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NoSpacing"/>
        <w:jc w:val="left"/>
        <w:rPr>
          <w:color w:val="000000"/>
          <w:sz w:val="16"/>
          <w:szCs w:val="16"/>
        </w:rPr>
      </w:pPr>
    </w:p>
    <w:p w14:paraId="52C759C8" w14:textId="77777777" w:rsidR="000D7A42" w:rsidRDefault="00562208">
      <w:pPr>
        <w:pStyle w:val="Heading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Heading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55302732" w14:textId="77777777" w:rsidR="000D7A42" w:rsidRDefault="00562208">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ListParagraph"/>
                    <w:ind w:left="0"/>
                    <w:rPr>
                      <w:lang w:eastAsia="zh-CN"/>
                    </w:rPr>
                  </w:pPr>
                </w:p>
              </w:tc>
            </w:tr>
          </w:tbl>
          <w:p w14:paraId="3F00292C" w14:textId="77777777" w:rsidR="000D7A42" w:rsidRDefault="00562208">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562208">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562208">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Heading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602006DE"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69B1D521" w14:textId="77777777" w:rsidR="000D7A42" w:rsidRDefault="00562208">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ListParagraph"/>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562208">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562208">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562208">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X4 is{14,28,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562208">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6792BD65" w14:textId="77777777" w:rsidR="000D7A42" w:rsidRDefault="00562208">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4B508AD0" w14:textId="77777777" w:rsidR="000D7A42" w:rsidRDefault="00562208">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5EADCD98" w14:textId="77777777" w:rsidR="000D7A42" w:rsidRDefault="00562208">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14:paraId="61F50AEE"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NCR-Fwd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ListParagraph"/>
                    <w:numPr>
                      <w:ilvl w:val="0"/>
                      <w:numId w:val="22"/>
                    </w:numPr>
                    <w:snapToGrid w:val="0"/>
                    <w:spacing w:before="0" w:after="0"/>
                    <w:jc w:val="left"/>
                  </w:pPr>
                  <w:r>
                    <w:t xml:space="preserve">Fixed beam for C-link/backhaul link </w:t>
                  </w:r>
                </w:p>
                <w:p w14:paraId="54A16217" w14:textId="77777777" w:rsidR="000D7A42" w:rsidRDefault="00562208">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ListParagraph"/>
                    <w:numPr>
                      <w:ilvl w:val="0"/>
                      <w:numId w:val="23"/>
                    </w:numPr>
                    <w:spacing w:before="0" w:after="0"/>
                    <w:contextualSpacing w:val="0"/>
                    <w:jc w:val="left"/>
                  </w:pPr>
                  <w:r>
                    <w:t>RACH procedure and TA adjustment for the NCR-MT</w:t>
                  </w:r>
                </w:p>
                <w:p w14:paraId="5F57E7C6" w14:textId="77777777" w:rsidR="000D7A42" w:rsidRDefault="00562208">
                  <w:pPr>
                    <w:pStyle w:val="ListParagraph"/>
                    <w:numPr>
                      <w:ilvl w:val="0"/>
                      <w:numId w:val="23"/>
                    </w:numPr>
                    <w:spacing w:before="0" w:after="0"/>
                    <w:contextualSpacing w:val="0"/>
                    <w:jc w:val="left"/>
                  </w:pPr>
                  <w:r>
                    <w:t>CSI-RS reception, CSI measurement and reporting by the NCR-MT</w:t>
                  </w:r>
                </w:p>
                <w:p w14:paraId="4A6380A7" w14:textId="77777777" w:rsidR="000D7A42" w:rsidRDefault="00562208">
                  <w:pPr>
                    <w:pStyle w:val="ListParagraph"/>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ListParagraph"/>
                    <w:numPr>
                      <w:ilvl w:val="0"/>
                      <w:numId w:val="24"/>
                    </w:numPr>
                    <w:snapToGrid w:val="0"/>
                    <w:spacing w:before="0" w:after="0"/>
                    <w:jc w:val="left"/>
                  </w:pPr>
                  <w:r>
                    <w:t>Support for aperiodic beam indication</w:t>
                  </w:r>
                </w:p>
                <w:p w14:paraId="0D51E278" w14:textId="77777777" w:rsidR="000D7A42" w:rsidRDefault="00562208">
                  <w:pPr>
                    <w:pStyle w:val="ListParagraph"/>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Heading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NCR-Fwd when BFR/RLF happen in C link.</w:t>
                  </w:r>
                </w:p>
              </w:tc>
            </w:tr>
          </w:tbl>
          <w:p w14:paraId="141AB87B" w14:textId="77777777" w:rsidR="000D7A42" w:rsidRDefault="00562208">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Heading2"/>
              <w:numPr>
                <w:ilvl w:val="0"/>
                <w:numId w:val="0"/>
              </w:numPr>
            </w:pPr>
            <w:r>
              <w:t>New features</w:t>
            </w:r>
          </w:p>
          <w:p w14:paraId="78DEC7B9" w14:textId="77777777" w:rsidR="000D7A42" w:rsidRDefault="00562208">
            <w:pPr>
              <w:pStyle w:val="Heading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beam(s) used for backhaul link from the set of beams for C-link</w:t>
                  </w:r>
                  <w:r>
                    <w:rPr>
                      <w:rFonts w:eastAsia="DengXian"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Heading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NCR-Fwd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NCR-Fwd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DengXian"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Heading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NCR-Fwd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NCR-Fwd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NCR-Fwd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SimSun"/>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562208">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SimSun"/>
                    </w:rPr>
                  </w:pPr>
                  <w:r>
                    <w:rPr>
                      <w:rFonts w:eastAsia="SimSun"/>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562208">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SimSun"/>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562208">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SimSun"/>
                    </w:rPr>
                  </w:pPr>
                  <w:r>
                    <w:rPr>
                      <w:rFonts w:eastAsia="SimSun"/>
                    </w:rPr>
                    <w:t xml:space="preserve">BH-link beam determination </w:t>
                  </w:r>
                </w:p>
              </w:tc>
              <w:tc>
                <w:tcPr>
                  <w:tcW w:w="0" w:type="auto"/>
                </w:tcPr>
                <w:p w14:paraId="158EF8F1" w14:textId="77777777" w:rsidR="000D7A42" w:rsidRDefault="00562208">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SimSun"/>
                      <w:lang w:eastAsia="zh-CN"/>
                    </w:rPr>
                  </w:pPr>
                  <w:r>
                    <w:rPr>
                      <w:rFonts w:eastAsia="SimSun"/>
                      <w:lang w:eastAsia="zh-CN"/>
                    </w:rPr>
                    <w:t>Mandatory when NCR supports X-Y2 and Rel-17 beam indication framework</w:t>
                  </w:r>
                </w:p>
              </w:tc>
              <w:tc>
                <w:tcPr>
                  <w:tcW w:w="0" w:type="auto"/>
                </w:tcPr>
                <w:p w14:paraId="7ECCFCBB" w14:textId="77777777" w:rsidR="000D7A42" w:rsidRDefault="00562208">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SimSun"/>
                    </w:rPr>
                  </w:pPr>
                  <w:r>
                    <w:rPr>
                      <w:rFonts w:eastAsia="SimSun"/>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562208">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SimSun"/>
                    </w:rPr>
                  </w:pPr>
                  <w:r>
                    <w:rPr>
                      <w:rFonts w:eastAsia="SimSun"/>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562208">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SimSun"/>
                    </w:rPr>
                  </w:pPr>
                  <w:r>
                    <w:rPr>
                      <w:rFonts w:eastAsia="SimSun"/>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562208">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SimSun"/>
                    </w:rPr>
                  </w:pPr>
                  <w:r>
                    <w:rPr>
                      <w:rFonts w:eastAsia="SimSun"/>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562208">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SimSun"/>
                    </w:rPr>
                  </w:pPr>
                  <w:r>
                    <w:rPr>
                      <w:rFonts w:eastAsia="SimSun"/>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562208">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SimSun"/>
                    </w:rPr>
                  </w:pPr>
                  <w:r>
                    <w:rPr>
                      <w:rFonts w:eastAsia="SimSun"/>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562208">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SimSun"/>
                    </w:rPr>
                  </w:pPr>
                  <w:r>
                    <w:rPr>
                      <w:rFonts w:eastAsia="SimSun"/>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562208">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NCR-Fwd is delayed after the DL receiving timing of the NCR-MT (or the NCR-Fwd) by the internal delay</w:t>
                  </w:r>
                  <w:bookmarkEnd w:id="10"/>
                  <w:r>
                    <w:rPr>
                      <w:rFonts w:eastAsia="SimSun"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NCR-Fwd is advanced before the UL transmitting timing of the NCR-MT (or the NCR-Fwd)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DengXian"/>
                      <w:lang w:val="en-GB"/>
                    </w:rPr>
                  </w:pPr>
                  <w:r>
                    <w:rPr>
                      <w:rFonts w:eastAsia="DengXian"/>
                      <w:lang w:val="en-GB"/>
                    </w:rPr>
                    <w:t>If adaptive beams are adopted for C-link and backhaul link, new signaling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14:paraId="3BF32140" w14:textId="77777777" w:rsidR="000D7A42" w:rsidRDefault="00562208">
                  <w:pPr>
                    <w:pStyle w:val="ListParagraph"/>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ListParagraph"/>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562208">
            <w:pPr>
              <w:rPr>
                <w:rFonts w:eastAsia="SimSun"/>
                <w:lang w:eastAsia="zh-CN"/>
              </w:rPr>
            </w:pPr>
            <w:r>
              <w:rPr>
                <w:rFonts w:eastAsia="SimSun"/>
                <w:lang w:eastAsia="zh-CN"/>
              </w:rPr>
              <w:lastRenderedPageBreak/>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713C6652"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562208">
            <w:pPr>
              <w:rPr>
                <w:rFonts w:eastAsia="SimSun"/>
                <w:lang w:eastAsia="zh-CN"/>
              </w:rPr>
            </w:pPr>
            <w:r>
              <w:rPr>
                <w:rFonts w:eastAsia="SimSun"/>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562208">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562208">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562208">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562208">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562208">
            <w:pPr>
              <w:rPr>
                <w:rFonts w:eastAsia="SimSun"/>
                <w:lang w:eastAsia="zh-CN"/>
              </w:rPr>
            </w:pPr>
            <w:r>
              <w:rPr>
                <w:rFonts w:eastAsia="SimSun"/>
                <w:lang w:eastAsia="zh-CN"/>
              </w:rPr>
              <w:t xml:space="preserve">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51EE11A1"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562208">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xml:space="preserve">, NCR forward DL transmitting timing of the NCR-Fwd is delayed after the DL receiving timing of the NCR-MT (or the NCR-Fwd) by the internal delay; and </w:t>
            </w:r>
            <w:r>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562208">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562208">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44956B8A" w14:textId="77777777" w:rsidR="000D7A42" w:rsidRDefault="000D7A42">
            <w:pPr>
              <w:pStyle w:val="ListParagraph"/>
              <w:ind w:left="420"/>
            </w:pPr>
          </w:p>
          <w:tbl>
            <w:tblPr>
              <w:tblStyle w:val="TableGrid"/>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TableGrid"/>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BodyText"/>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 xml:space="preserve">Capabilities/features of NCR-MT and NCR-Fwd  </w:t>
            </w:r>
          </w:p>
          <w:p w14:paraId="2F493185" w14:textId="77777777" w:rsidR="000D7A42" w:rsidRDefault="00562208">
            <w:pPr>
              <w:rPr>
                <w:rFonts w:eastAsiaTheme="minorEastAsia"/>
              </w:rPr>
            </w:pPr>
            <w:r>
              <w:rPr>
                <w:lang w:eastAsia="zh-CN"/>
              </w:rPr>
              <w:t>There are two kinds of NCR capability, the NCR-MT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 xml:space="preserve">CSI-RS for beam measurement, SRS based beam management, et.al, can reuse the legacy capability reporting mechanism. For capabilities only related to NCR-Fwd, e.g. beam related capabilities for NCR-Fwd,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60A7FE0F"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NormalWeb"/>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NormalWeb"/>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NormalWeb"/>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DengXian"/>
                      <w:sz w:val="18"/>
                      <w:lang w:val="en-GB"/>
                    </w:rPr>
                  </w:pPr>
                  <w:r>
                    <w:rPr>
                      <w:rFonts w:eastAsia="DengXian"/>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r>
                    <w:rPr>
                      <w:rFonts w:eastAsia="DengXian"/>
                      <w:sz w:val="18"/>
                      <w:lang w:val="en-GB" w:eastAsia="zh-CN"/>
                    </w:rPr>
                    <w:t>P</w:t>
                  </w:r>
                  <w:r>
                    <w:rPr>
                      <w:rFonts w:eastAsia="DengXian"/>
                      <w:sz w:val="18"/>
                      <w:vertAlign w:val="subscript"/>
                      <w:lang w:val="en-GB" w:eastAsia="zh-CN"/>
                    </w:rPr>
                    <w:t>rated,t,AC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562208">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562208">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DengXian"/>
                      <w:sz w:val="18"/>
                      <w:lang w:val="en-GB"/>
                    </w:rPr>
                  </w:pPr>
                  <w:r>
                    <w:rPr>
                      <w:rFonts w:eastAsia="DengXian"/>
                      <w:sz w:val="18"/>
                      <w:lang w:val="en-GB"/>
                    </w:rPr>
                    <w:t xml:space="preserve">Rated multi-band total output power, </w:t>
                  </w:r>
                  <w:proofErr w:type="spellStart"/>
                  <w:r>
                    <w:rPr>
                      <w:rFonts w:eastAsia="DengXian"/>
                      <w:sz w:val="18"/>
                      <w:lang w:val="en-GB"/>
                    </w:rPr>
                    <w:t>P</w:t>
                  </w:r>
                  <w:r>
                    <w:rPr>
                      <w:rFonts w:eastAsia="DengXian"/>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r>
                    <w:rPr>
                      <w:rFonts w:eastAsia="DengXian" w:cs="Arial"/>
                      <w:color w:val="000000"/>
                      <w:sz w:val="18"/>
                      <w:lang w:val="en-GB" w:eastAsia="ja-JP"/>
                    </w:rPr>
                    <w:t>P</w:t>
                  </w:r>
                  <w:r>
                    <w:rPr>
                      <w:rFonts w:eastAsia="DengXian" w:cs="Arial"/>
                      <w:color w:val="000000"/>
                      <w:sz w:val="18"/>
                      <w:vertAlign w:val="subscript"/>
                      <w:lang w:val="en-GB" w:eastAsia="ja-JP"/>
                    </w:rPr>
                    <w:t>rated,p,EIRP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Caption"/>
              <w:keepNext/>
              <w:spacing w:after="120"/>
              <w:jc w:val="left"/>
            </w:pPr>
          </w:p>
          <w:tbl>
            <w:tblPr>
              <w:tblStyle w:val="TableGrid"/>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r>
                    <w:rPr>
                      <w:sz w:val="18"/>
                      <w:szCs w:val="16"/>
                    </w:rPr>
                    <w:t>RedCap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Note: RedCap variants of non-RedCap UEs are not precluded</w:t>
                  </w:r>
                </w:p>
              </w:tc>
            </w:tr>
          </w:tbl>
          <w:p w14:paraId="1AFCDEE2" w14:textId="77777777" w:rsidR="000D7A42" w:rsidRDefault="000D7A4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r>
                    <w:rPr>
                      <w:sz w:val="18"/>
                      <w:szCs w:val="16"/>
                    </w:rPr>
                    <w:t>P</w:t>
                  </w:r>
                  <w:r>
                    <w:rPr>
                      <w:sz w:val="18"/>
                      <w:szCs w:val="16"/>
                      <w:vertAlign w:val="subscript"/>
                    </w:rPr>
                    <w:t>rated,p,TRP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CCF417F" w14:textId="77777777" w:rsidR="000D7A42" w:rsidRDefault="00562208">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NCR-Fwd, the following behaviors were agreed upon during the SI/WI stage of Rel-18 NCR.</w:t>
            </w:r>
          </w:p>
          <w:p w14:paraId="5418E42A"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59F5FFFD"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4D6A79DB"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NCR-Fwd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NCR-Fwd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Strong"/>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Heading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562208">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562208">
      <w:pPr>
        <w:pStyle w:val="Heading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SimSun"/>
              </w:rPr>
            </w:pPr>
            <w:r>
              <w:rPr>
                <w:rFonts w:eastAsia="SimSun"/>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SimSun"/>
              </w:rPr>
            </w:pPr>
            <w:r>
              <w:rPr>
                <w:rFonts w:eastAsia="SimSun"/>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SimSun"/>
                <w:lang w:eastAsia="zh-CN"/>
              </w:rPr>
            </w:pPr>
            <w:r>
              <w:rPr>
                <w:rFonts w:eastAsia="SimSun"/>
                <w:lang w:eastAsia="zh-CN"/>
              </w:rPr>
              <w:t>NCR-MT must support the AL beam indication, considering that w/o beam indication the NCR is always OFF, we wonder whether one of 43-1a/43-2/43-3 should be a mandatory feature..</w:t>
            </w:r>
          </w:p>
          <w:p w14:paraId="207FD8AF" w14:textId="77777777" w:rsidR="000D7A42" w:rsidRDefault="00562208">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SimSun"/>
              </w:rPr>
            </w:pPr>
            <w:r>
              <w:rPr>
                <w:rFonts w:eastAsia="SimSun"/>
              </w:rPr>
              <w:t>43-1: As commented by other companies, this is not an overall basic NR feature, but aa feature for C-link and backhaul link. Can be updated accordingly</w:t>
            </w:r>
          </w:p>
          <w:p w14:paraId="22C30D4D" w14:textId="77777777" w:rsidR="000D7A42" w:rsidRDefault="00562208">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562208">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562208">
            <w:pPr>
              <w:jc w:val="left"/>
              <w:rPr>
                <w:rFonts w:eastAsia="SimSun" w:cs="Arial"/>
                <w:b/>
                <w:bCs/>
                <w:lang w:eastAsia="zh-CN"/>
              </w:rPr>
            </w:pPr>
            <w:r>
              <w:rPr>
                <w:rFonts w:eastAsia="SimSun"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562208">
            <w:pPr>
              <w:jc w:val="left"/>
              <w:rPr>
                <w:rFonts w:eastAsia="SimSun" w:cs="Arial"/>
                <w:b/>
                <w:bCs/>
                <w:lang w:eastAsia="zh-CN"/>
              </w:rPr>
            </w:pPr>
            <w:r>
              <w:rPr>
                <w:rFonts w:eastAsia="SimSun" w:cs="Arial"/>
                <w:b/>
                <w:bCs/>
                <w:lang w:eastAsia="zh-CN"/>
              </w:rPr>
              <w:t>RAN2#121 agreement</w:t>
            </w:r>
          </w:p>
          <w:p w14:paraId="737837ED" w14:textId="77777777" w:rsidR="000D7A42" w:rsidRDefault="00562208">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NCR-Fwd</w:t>
            </w:r>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562208">
            <w:pPr>
              <w:jc w:val="left"/>
              <w:rPr>
                <w:rFonts w:eastAsia="SimSun"/>
                <w:lang w:eastAsia="zh-CN"/>
              </w:rPr>
            </w:pPr>
            <w:r>
              <w:rPr>
                <w:rFonts w:eastAsia="SimSun"/>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SimSun"/>
              </w:rPr>
            </w:pPr>
            <w:r>
              <w:rPr>
                <w:rFonts w:eastAsia="SimSun"/>
              </w:rPr>
              <w:t>We share similar views with other companies:</w:t>
            </w:r>
          </w:p>
          <w:p w14:paraId="5C75D9AF" w14:textId="77777777" w:rsidR="000D7A42" w:rsidRDefault="00562208">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562208">
      <w:pPr>
        <w:pStyle w:val="Heading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562208">
      <w:pPr>
        <w:pStyle w:val="Heading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 ?</w:t>
            </w:r>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SimSun"/>
                <w:lang w:eastAsia="zh-CN"/>
              </w:rPr>
            </w:pPr>
            <w:r>
              <w:rPr>
                <w:rFonts w:eastAsia="SimSun" w:hint="eastAsia"/>
                <w:lang w:eastAsia="zh-CN"/>
              </w:rPr>
              <w:t>In Component column, there is typo on the index.</w:t>
            </w:r>
          </w:p>
          <w:p w14:paraId="5A96D774" w14:textId="77777777" w:rsidR="000D7A42" w:rsidRDefault="00562208">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SimSun"/>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562208">
      <w:pPr>
        <w:pStyle w:val="Heading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SimSun"/>
              </w:rPr>
            </w:pPr>
            <w:r>
              <w:rPr>
                <w:rFonts w:eastAsia="SimSun"/>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SimSun"/>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562208">
      <w:pPr>
        <w:pStyle w:val="Heading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contributions[2][4][9],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562208">
            <w:pPr>
              <w:jc w:val="left"/>
              <w:rPr>
                <w:rFonts w:eastAsia="SimSun"/>
                <w:lang w:eastAsia="zh-CN"/>
              </w:rPr>
            </w:pPr>
            <w:r>
              <w:rPr>
                <w:rFonts w:eastAsia="SimSun"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Optional with capability signaling</w:t>
                  </w:r>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Optional with capability signaling</w:t>
                  </w:r>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SimSun"/>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562208">
      <w:pPr>
        <w:pStyle w:val="Heading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Optional with capability signaling</w:t>
                  </w:r>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SimSun"/>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562208">
      <w:pPr>
        <w:pStyle w:val="Heading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SimSun"/>
                <w:lang w:eastAsia="zh-CN"/>
              </w:rPr>
            </w:pPr>
            <w:r>
              <w:rPr>
                <w:rFonts w:eastAsia="SimSun" w:hint="eastAsia"/>
                <w:lang w:eastAsia="zh-CN"/>
              </w:rPr>
              <w:t>We support this proposal.</w:t>
            </w:r>
          </w:p>
          <w:p w14:paraId="226EE736" w14:textId="77777777" w:rsidR="000D7A42" w:rsidRDefault="00562208">
            <w:pPr>
              <w:jc w:val="left"/>
              <w:rPr>
                <w:rFonts w:eastAsia="SimSun"/>
                <w:lang w:eastAsia="zh-CN"/>
              </w:rPr>
            </w:pPr>
            <w:r>
              <w:rPr>
                <w:rFonts w:eastAsia="SimSun"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SimSun"/>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562208">
      <w:pPr>
        <w:pStyle w:val="Heading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SimSun"/>
              </w:rPr>
            </w:pPr>
            <w:r>
              <w:rPr>
                <w:rFonts w:eastAsia="SimSun"/>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562208">
      <w:pPr>
        <w:pStyle w:val="Heading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562208">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562208">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SimSun"/>
              </w:rPr>
            </w:pPr>
            <w:r>
              <w:rPr>
                <w:rFonts w:eastAsia="SimSun"/>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Heading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562208">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562208">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562208">
      <w:pPr>
        <w:pStyle w:val="Heading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NCR-Fwd</w:t>
            </w:r>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signaling</w:t>
            </w:r>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signaling</w:t>
            </w:r>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i.e.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that,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e guess the intention is only to talk about “ON-OFF operation based on access link beam indication”,</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y apology for suggesting to add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Pr>
                <w:rFonts w:ascii="Calibri" w:eastAsia="SimSun"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43-2/43-3/43-4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w:t>
            </w:r>
            <w:r>
              <w:rPr>
                <w:rFonts w:ascii="Calibri" w:eastAsia="SimSun"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G 43</w:t>
            </w:r>
            <w:r>
              <w:rPr>
                <w:rFonts w:ascii="Calibri" w:eastAsia="SimSun" w:hAnsi="Calibri" w:cs="Calibri" w:hint="eastAsia"/>
                <w:color w:val="000000" w:themeColor="text1"/>
                <w:lang w:eastAsia="zh-CN"/>
              </w:rPr>
              <w:t>-</w:t>
            </w:r>
            <w:r>
              <w:rPr>
                <w:rFonts w:ascii="Calibri" w:eastAsia="SimSun"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 xml:space="preserve">For components 3, 4, and 5, it is clear that NCR-Fwd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SimSun"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w:t>
            </w:r>
            <w:proofErr w:type="spellStart"/>
            <w:r w:rsidRPr="0089420B">
              <w:rPr>
                <w:rFonts w:eastAsia="Malgun Gothic" w:cs="Arial"/>
                <w:color w:val="000000" w:themeColor="text1"/>
                <w:sz w:val="18"/>
                <w:szCs w:val="18"/>
                <w:lang w:eastAsia="ko-KR"/>
              </w:rPr>
              <w:t>ncr-NodeIndication</w:t>
            </w:r>
            <w:proofErr w:type="spellEnd"/>
            <w:r w:rsidRPr="0089420B">
              <w:rPr>
                <w:rFonts w:eastAsia="Malgun Gothic" w:cs="Arial"/>
                <w:color w:val="000000" w:themeColor="text1"/>
                <w:sz w:val="18"/>
                <w:szCs w:val="18"/>
                <w:lang w:eastAsia="ko-KR"/>
              </w:rPr>
              <w:t xml:space="preserve">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 xml:space="preserve">For FG 43-1, we share similar view with </w:t>
            </w:r>
            <w:r w:rsidRPr="00E3510F">
              <w:rPr>
                <w:rFonts w:ascii="Calibri" w:eastAsia="SimSun" w:hAnsi="Calibri" w:cs="Calibri"/>
                <w:color w:val="000000" w:themeColor="text1"/>
              </w:rPr>
              <w:t>other companies</w:t>
            </w:r>
            <w:r w:rsidRPr="00E3510F">
              <w:rPr>
                <w:rFonts w:ascii="Calibri" w:eastAsia="SimSun" w:hAnsi="Calibri" w:cs="Calibri"/>
                <w:color w:val="000000" w:themeColor="text1"/>
              </w:rPr>
              <w:t xml:space="preserve"> to delete “</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 xml:space="preserve">” because it also covers the component for access link. We don’t think component 7 is </w:t>
            </w:r>
            <w:r w:rsidRPr="00E3510F">
              <w:rPr>
                <w:rFonts w:ascii="Calibri" w:eastAsia="SimSun" w:hAnsi="Calibri" w:cs="Calibri"/>
                <w:color w:val="000000" w:themeColor="text1"/>
              </w:rPr>
              <w:t>mandatory/basic feature</w:t>
            </w:r>
            <w:r w:rsidRPr="00E3510F">
              <w:rPr>
                <w:rFonts w:ascii="Calibri" w:eastAsia="SimSun" w:hAnsi="Calibri" w:cs="Calibri"/>
                <w:color w:val="000000" w:themeColor="text1"/>
              </w:rPr>
              <w:t xml:space="preserve">, because component 7 is for adaptive beam of C-link/backhaul link, but adaptive beam of C-link/backhaul link is optional. </w:t>
            </w:r>
          </w:p>
          <w:p w14:paraId="36EBF86E" w14:textId="41708610" w:rsidR="00E3510F" w:rsidRPr="00E3510F" w:rsidRDefault="00E3510F" w:rsidP="00E3510F">
            <w:pPr>
              <w:rPr>
                <w:rFonts w:ascii="Calibri" w:eastAsia="SimSun" w:hAnsi="Calibri" w:cs="Calibri"/>
                <w:color w:val="000000" w:themeColor="text1"/>
              </w:rPr>
            </w:pPr>
            <w:r w:rsidRPr="00E3510F">
              <w:rPr>
                <w:rFonts w:ascii="Calibri" w:eastAsia="SimSun" w:hAnsi="Calibri" w:cs="Calibri" w:hint="eastAsia"/>
                <w:color w:val="000000" w:themeColor="text1"/>
              </w:rPr>
              <w:t>For FG 43-2,</w:t>
            </w:r>
            <w:r w:rsidRPr="00E3510F">
              <w:rPr>
                <w:rFonts w:ascii="Calibri" w:eastAsia="SimSun" w:hAnsi="Calibri" w:cs="Calibri"/>
                <w:color w:val="000000" w:themeColor="text1"/>
              </w:rPr>
              <w:t xml:space="preserve"> we </w:t>
            </w:r>
            <w:r w:rsidRPr="00E3510F">
              <w:rPr>
                <w:rFonts w:ascii="Calibri" w:eastAsia="SimSun" w:hAnsi="Calibri" w:cs="Calibri"/>
                <w:color w:val="000000" w:themeColor="text1"/>
              </w:rPr>
              <w:t xml:space="preserve">prefer </w:t>
            </w:r>
            <w:r w:rsidRPr="00E3510F">
              <w:rPr>
                <w:rFonts w:ascii="Calibri" w:eastAsia="SimSun" w:hAnsi="Calibri" w:cs="Calibri"/>
                <w:color w:val="000000" w:themeColor="text1"/>
              </w:rPr>
              <w:t>to have</w:t>
            </w:r>
            <w:r w:rsidRPr="00E3510F">
              <w:rPr>
                <w:rFonts w:ascii="Calibri" w:eastAsia="SimSun" w:hAnsi="Calibri" w:cs="Calibri"/>
                <w:color w:val="000000" w:themeColor="text1"/>
              </w:rPr>
              <w:t xml:space="preserve"> it as</w:t>
            </w:r>
            <w:r w:rsidRPr="00E3510F">
              <w:rPr>
                <w:rFonts w:ascii="Calibri" w:eastAsia="SimSun" w:hAnsi="Calibri" w:cs="Calibri"/>
                <w:color w:val="000000" w:themeColor="text1"/>
              </w:rPr>
              <w:t xml:space="preserve"> mandatory / basic feature for NCR</w:t>
            </w:r>
          </w:p>
          <w:p w14:paraId="15A65E84" w14:textId="56D53687" w:rsidR="00E3510F" w:rsidRPr="00E3510F" w:rsidRDefault="00E3510F" w:rsidP="00E3510F">
            <w:pPr>
              <w:pStyle w:val="maintext"/>
              <w:ind w:firstLineChars="0" w:firstLine="0"/>
              <w:jc w:val="left"/>
              <w:rPr>
                <w:rFonts w:ascii="Calibri" w:eastAsia="SimSun" w:hAnsi="Calibri" w:cs="Calibri"/>
                <w:color w:val="C00000"/>
                <w:lang w:val="en-US" w:eastAsia="zh-CN"/>
              </w:rPr>
            </w:pPr>
            <w:r w:rsidRPr="00E3510F">
              <w:rPr>
                <w:rFonts w:ascii="Calibri" w:eastAsia="SimSun" w:hAnsi="Calibri" w:cs="Calibri"/>
                <w:color w:val="000000" w:themeColor="text1"/>
                <w:lang w:val="en-US" w:eastAsia="zh-CN"/>
              </w:rPr>
              <w:t xml:space="preserve">For 43-3, there is a typo. </w:t>
            </w:r>
            <w:proofErr w:type="gramStart"/>
            <w:r w:rsidRPr="00E3510F">
              <w:rPr>
                <w:rFonts w:ascii="Calibri" w:eastAsia="SimSun" w:hAnsi="Calibri" w:cs="Calibri"/>
                <w:color w:val="C00000"/>
                <w:lang w:val="en-US" w:eastAsia="zh-CN"/>
              </w:rPr>
              <w:t>A</w:t>
            </w:r>
            <w:proofErr w:type="gramEnd"/>
            <w:r w:rsidRPr="00E3510F">
              <w:rPr>
                <w:rFonts w:ascii="Calibri" w:eastAsia="SimSun" w:hAnsi="Calibri" w:cs="Calibri"/>
                <w:color w:val="C00000"/>
                <w:lang w:val="en-US" w:eastAsia="zh-CN"/>
              </w:rPr>
              <w:t xml:space="preserve"> NCR-MT that includes </w:t>
            </w:r>
            <w:proofErr w:type="spellStart"/>
            <w:r w:rsidRPr="00E3510F">
              <w:rPr>
                <w:rFonts w:ascii="Calibri" w:eastAsia="SimSun" w:hAnsi="Calibri" w:cs="Calibri"/>
                <w:color w:val="C00000"/>
                <w:lang w:val="en-US" w:eastAsia="zh-CN"/>
              </w:rPr>
              <w:t>ncr-NodeIndication</w:t>
            </w:r>
            <w:proofErr w:type="spellEnd"/>
            <w:r w:rsidRPr="00E3510F">
              <w:rPr>
                <w:rFonts w:ascii="Calibri" w:eastAsia="SimSun" w:hAnsi="Calibri" w:cs="Calibri"/>
                <w:color w:val="C00000"/>
                <w:lang w:val="en-US" w:eastAsia="zh-CN"/>
              </w:rPr>
              <w:t xml:space="preserve"> in RRC Setup Complete must support FG 43-</w:t>
            </w:r>
            <w:r w:rsidRPr="00E3510F">
              <w:rPr>
                <w:rFonts w:ascii="Calibri" w:eastAsia="SimSun" w:hAnsi="Calibri" w:cs="Calibri"/>
                <w:strike/>
                <w:color w:val="C00000"/>
                <w:lang w:val="en-US" w:eastAsia="zh-CN"/>
              </w:rPr>
              <w:t>1</w:t>
            </w:r>
            <w:r w:rsidRPr="00E3510F">
              <w:rPr>
                <w:rFonts w:ascii="Calibri" w:eastAsia="SimSun" w:hAnsi="Calibri" w:cs="Calibri"/>
                <w:color w:val="C00000"/>
                <w:highlight w:val="lightGray"/>
                <w:lang w:val="en-US" w:eastAsia="zh-CN"/>
              </w:rPr>
              <w:t>3</w:t>
            </w:r>
            <w:r w:rsidRPr="00E3510F">
              <w:rPr>
                <w:rFonts w:ascii="Calibri" w:eastAsia="SimSun" w:hAnsi="Calibri" w:cs="Calibri"/>
                <w:color w:val="C00000"/>
                <w:lang w:val="en-US" w:eastAsia="zh-CN"/>
              </w:rPr>
              <w:t xml:space="preserve">. </w:t>
            </w:r>
            <w:r w:rsidRPr="00E3510F">
              <w:rPr>
                <w:rFonts w:ascii="Calibri" w:eastAsia="SimSun" w:hAnsi="Calibri" w:cs="Calibri"/>
                <w:color w:val="000000" w:themeColor="text1"/>
                <w:lang w:val="en-US" w:eastAsia="zh-CN"/>
              </w:rPr>
              <w:t>C</w:t>
            </w:r>
            <w:r w:rsidRPr="00E3510F">
              <w:rPr>
                <w:rFonts w:ascii="Calibri" w:eastAsia="SimSun" w:hAnsi="Calibri" w:cs="Calibri" w:hint="eastAsia"/>
                <w:color w:val="000000" w:themeColor="text1"/>
                <w:lang w:val="en-US" w:eastAsia="zh-CN"/>
              </w:rPr>
              <w:t>andidate values for</w:t>
            </w:r>
            <w:r w:rsidRPr="00E3510F">
              <w:rPr>
                <w:rFonts w:ascii="Calibri" w:eastAsia="SimSun" w:hAnsi="Calibri" w:cs="Calibri"/>
                <w:color w:val="000000" w:themeColor="text1"/>
                <w:lang w:val="en-US" w:eastAsia="zh-CN"/>
              </w:rPr>
              <w:t xml:space="preserve"> component 2 of FG 43-3, we think it is reported by UE capability</w:t>
            </w:r>
            <w:r>
              <w:rPr>
                <w:rFonts w:ascii="Calibri" w:eastAsia="SimSun" w:hAnsi="Calibri" w:cs="Calibri"/>
                <w:color w:val="000000" w:themeColor="text1"/>
                <w:lang w:val="en-US" w:eastAsia="zh-CN"/>
              </w:rPr>
              <w:t xml:space="preserve">. </w:t>
            </w:r>
          </w:p>
          <w:p w14:paraId="2A84BD87" w14:textId="77777777"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w:t>
            </w:r>
            <w:r w:rsidRPr="00E3510F">
              <w:rPr>
                <w:rFonts w:ascii="Calibri" w:eastAsia="SimSun" w:hAnsi="Calibri" w:cs="Calibri" w:hint="eastAsia"/>
                <w:color w:val="000000" w:themeColor="text1"/>
              </w:rPr>
              <w:t>o</w:t>
            </w:r>
            <w:r w:rsidRPr="00E3510F">
              <w:rPr>
                <w:rFonts w:ascii="Calibri" w:eastAsia="SimSun" w:hAnsi="Calibri" w:cs="Calibri"/>
                <w:color w:val="000000" w:themeColor="text1"/>
              </w:rPr>
              <w:t xml:space="preserve">r 43-4, we are fine. </w:t>
            </w:r>
          </w:p>
          <w:p w14:paraId="4167BA23" w14:textId="77777777" w:rsidR="00E3510F" w:rsidRDefault="00E3510F" w:rsidP="00E3510F">
            <w:pPr>
              <w:rPr>
                <w:rFonts w:ascii="Calibri" w:eastAsia="SimSun"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capability signalling is needed for FGs 43-1 and 43-3 or whether candidate values for components [3]/[4]/[5] of FG 43-1 (if agreed) and component [2] of FG 43-3 (if agreed) can be provided via OAM and including </w:t>
      </w:r>
      <w:proofErr w:type="spellStart"/>
      <w:r>
        <w:rPr>
          <w:rFonts w:ascii="Calibri" w:hAnsi="Calibri" w:cs="Arial"/>
          <w:b/>
          <w:i/>
          <w:iCs/>
        </w:rPr>
        <w:t>ncr-NodeIndication</w:t>
      </w:r>
      <w:proofErr w:type="spellEnd"/>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For FG43-1, capability si</w:t>
            </w:r>
            <w:r w:rsidR="00343C6F">
              <w:rPr>
                <w:rFonts w:ascii="Calibri" w:eastAsia="SimSun"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SimSun" w:hAnsi="Calibri" w:cs="Calibri"/>
                <w:color w:val="000000" w:themeColor="text1"/>
              </w:rPr>
            </w:pPr>
            <w:r>
              <w:rPr>
                <w:rFonts w:ascii="Calibri" w:eastAsia="SimSun" w:hAnsi="Calibri" w:cs="Calibri"/>
                <w:color w:val="000000" w:themeColor="text1"/>
              </w:rPr>
              <w:t xml:space="preserve">1. </w:t>
            </w:r>
            <w:r>
              <w:rPr>
                <w:rFonts w:ascii="Calibri" w:eastAsia="SimSun" w:hAnsi="Calibri" w:cs="Calibri" w:hint="eastAsia"/>
                <w:color w:val="000000" w:themeColor="text1"/>
              </w:rPr>
              <w:t xml:space="preserve">We think capability </w:t>
            </w:r>
            <w:r>
              <w:rPr>
                <w:rFonts w:ascii="Calibri" w:eastAsia="SimSun" w:hAnsi="Calibri" w:cs="Calibri"/>
                <w:color w:val="000000" w:themeColor="text1"/>
              </w:rPr>
              <w:t>signaling</w:t>
            </w:r>
            <w:r>
              <w:rPr>
                <w:rFonts w:ascii="Calibri" w:eastAsia="SimSun" w:hAnsi="Calibri" w:cs="Calibri" w:hint="eastAsia"/>
                <w:color w:val="000000" w:themeColor="text1"/>
              </w:rPr>
              <w:t xml:space="preserve"> is not needed for </w:t>
            </w:r>
            <w:r>
              <w:rPr>
                <w:rFonts w:ascii="Calibri" w:eastAsia="SimSun" w:hAnsi="Calibri" w:cs="Calibri"/>
                <w:color w:val="000000" w:themeColor="text1"/>
              </w:rPr>
              <w:t xml:space="preserve">43-1. </w:t>
            </w:r>
          </w:p>
          <w:p w14:paraId="15F0BB7E" w14:textId="7773B681"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2. </w:t>
            </w:r>
            <w:r>
              <w:rPr>
                <w:rFonts w:ascii="Calibri" w:eastAsia="SimSun" w:hAnsi="Calibri" w:cs="Calibri"/>
                <w:color w:val="000000" w:themeColor="text1"/>
              </w:rPr>
              <w:t>For 43-3,</w:t>
            </w:r>
            <w:r>
              <w:rPr>
                <w:rFonts w:ascii="Calibri" w:eastAsia="SimSun" w:hAnsi="Calibri" w:cs="Calibri"/>
                <w:color w:val="000000" w:themeColor="text1"/>
              </w:rPr>
              <w:t xml:space="preserve">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UE capability, the candidate values can be based on existing value for </w:t>
            </w:r>
            <w:proofErr w:type="spellStart"/>
            <w:r w:rsidRPr="00677E18">
              <w:rPr>
                <w:rFonts w:ascii="Calibri" w:eastAsia="SimSun" w:hAnsi="Calibri" w:cs="Calibri"/>
                <w:i/>
                <w:iCs/>
                <w:color w:val="000000" w:themeColor="text1"/>
              </w:rPr>
              <w:t>timeDurationForQCL</w:t>
            </w:r>
            <w:proofErr w:type="spellEnd"/>
            <w:r>
              <w:rPr>
                <w:rFonts w:ascii="Calibri" w:eastAsia="SimSun" w:hAnsi="Calibri" w:cs="Calibri"/>
                <w:color w:val="000000" w:themeColor="text1"/>
              </w:rPr>
              <w:t xml:space="preserve"> with newly added larger value, e.g., {</w:t>
            </w:r>
            <w:r w:rsidRPr="00677E18">
              <w:rPr>
                <w:rFonts w:ascii="Calibri" w:eastAsia="SimSun" w:hAnsi="Calibri" w:cs="Calibri"/>
                <w:color w:val="000000" w:themeColor="text1"/>
              </w:rPr>
              <w:t>s7, s14, s28</w:t>
            </w:r>
            <w:r>
              <w:rPr>
                <w:rFonts w:ascii="Calibri" w:eastAsia="SimSun" w:hAnsi="Calibri" w:cs="Calibri"/>
                <w:color w:val="000000" w:themeColor="text1"/>
              </w:rPr>
              <w:t xml:space="preserve">, </w:t>
            </w:r>
            <w:r w:rsidRPr="00677E18">
              <w:rPr>
                <w:rFonts w:ascii="Calibri" w:eastAsia="SimSun" w:hAnsi="Calibri" w:cs="Calibri"/>
                <w:color w:val="000000" w:themeColor="text1"/>
              </w:rPr>
              <w:t>s</w:t>
            </w:r>
            <w:r>
              <w:rPr>
                <w:rFonts w:ascii="Calibri" w:eastAsia="SimSun" w:hAnsi="Calibri" w:cs="Calibri"/>
                <w:color w:val="000000" w:themeColor="text1"/>
              </w:rPr>
              <w:t xml:space="preserve">21, </w:t>
            </w:r>
            <w:r w:rsidRPr="00677E18">
              <w:rPr>
                <w:rFonts w:ascii="Calibri" w:eastAsia="SimSun" w:hAnsi="Calibri" w:cs="Calibri"/>
                <w:color w:val="000000" w:themeColor="text1"/>
              </w:rPr>
              <w:t>s</w:t>
            </w:r>
            <w:r>
              <w:rPr>
                <w:rFonts w:ascii="Calibri" w:eastAsia="SimSun" w:hAnsi="Calibri" w:cs="Calibri"/>
                <w:color w:val="000000" w:themeColor="text1"/>
              </w:rPr>
              <w:t xml:space="preserve">35, s43}. </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562208">
      <w:pPr>
        <w:pStyle w:val="Heading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lastRenderedPageBreak/>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Optional with capability signaling</w:t>
            </w:r>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43-4,  the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We prefer to have</w:t>
            </w:r>
            <w:r>
              <w:rPr>
                <w:rFonts w:ascii="Calibri" w:eastAsia="SimSun" w:hAnsi="Calibri" w:cs="Calibri"/>
                <w:color w:val="000000" w:themeColor="text1"/>
              </w:rPr>
              <w:t xml:space="preserve"> 43-4a as a separate row rather than combing as one component of 43-4. </w:t>
            </w:r>
            <w:r>
              <w:rPr>
                <w:rFonts w:ascii="Calibri" w:eastAsia="SimSun" w:hAnsi="Calibri" w:cs="Calibri"/>
                <w:color w:val="000000" w:themeColor="text1"/>
              </w:rPr>
              <w:t xml:space="preserve"> </w:t>
            </w: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562208">
      <w:pPr>
        <w:pStyle w:val="Heading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Adaptive beam for NCR backhaul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hint="eastAsia"/>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lastRenderedPageBreak/>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562208">
      <w:pPr>
        <w:pStyle w:val="Heading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Heading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14:paraId="2E1359A1" w14:textId="77777777" w:rsidR="000D7A42" w:rsidRDefault="000D7A42">
            <w:pPr>
              <w:rPr>
                <w:rFonts w:ascii="Calibri" w:eastAsia="SimSun"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SimSun" w:hAnsi="Calibri" w:cs="Calibri"/>
                <w:color w:val="000000" w:themeColor="text1"/>
                <w:lang w:eastAsia="zh-CN"/>
              </w:rPr>
            </w:pPr>
            <w:r w:rsidRPr="00116DD0">
              <w:rPr>
                <w:rFonts w:ascii="Calibri" w:eastAsia="SimSun" w:hAnsi="Calibri" w:cs="Calibri" w:hint="eastAsia"/>
                <w:color w:val="000000" w:themeColor="text1"/>
                <w:lang w:eastAsia="zh-CN"/>
              </w:rPr>
              <w:t>L</w:t>
            </w:r>
            <w:r w:rsidRPr="00116DD0">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ZTE's proposal.</w:t>
            </w:r>
          </w:p>
          <w:p w14:paraId="36D16905" w14:textId="48897210" w:rsidR="005E28B2" w:rsidRDefault="005E28B2" w:rsidP="005E28B2">
            <w:pPr>
              <w:rPr>
                <w:rFonts w:ascii="Calibri" w:eastAsia="SimSun"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562208">
      <w:pPr>
        <w:pStyle w:val="Heading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Optional with capability signaling</w:t>
            </w:r>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SimSun" w:hAnsi="Calibri" w:cs="Calibri"/>
                <w:color w:val="000000" w:themeColor="text1"/>
                <w:lang w:eastAsia="zh-CN"/>
              </w:rPr>
            </w:pPr>
            <w:r w:rsidRPr="0089420B">
              <w:rPr>
                <w:rFonts w:ascii="Calibri" w:eastAsia="SimSun" w:hAnsi="Calibri" w:cs="Calibri" w:hint="eastAsia"/>
                <w:color w:val="000000" w:themeColor="text1"/>
                <w:lang w:eastAsia="zh-CN"/>
              </w:rPr>
              <w:t>L</w:t>
            </w:r>
            <w:r w:rsidRPr="0089420B">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SimSun" w:hAnsi="Calibri" w:cs="Calibri" w:hint="eastAsia"/>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hint="eastAsia"/>
                <w:color w:val="000000" w:themeColor="text1"/>
                <w:lang w:eastAsia="ko-KR"/>
              </w:rPr>
            </w:pPr>
            <w:r>
              <w:rPr>
                <w:rFonts w:ascii="Calibri" w:eastAsia="SimSun" w:hAnsi="Calibri" w:cs="Calibri"/>
                <w:color w:val="000000" w:themeColor="text1"/>
              </w:rPr>
              <w:t xml:space="preserve">We share same view with ZTE that </w:t>
            </w:r>
            <w:r>
              <w:rPr>
                <w:rFonts w:ascii="Calibri" w:eastAsia="SimSun" w:hAnsi="Calibri" w:cs="Calibri" w:hint="eastAsia"/>
                <w:color w:val="000000" w:themeColor="text1"/>
              </w:rPr>
              <w:t xml:space="preserve">FG43-7 </w:t>
            </w:r>
            <w:r>
              <w:rPr>
                <w:rFonts w:ascii="Calibri" w:eastAsia="SimSun" w:hAnsi="Calibri" w:cs="Calibri"/>
                <w:color w:val="000000" w:themeColor="text1"/>
              </w:rPr>
              <w:t xml:space="preserve">should </w:t>
            </w:r>
            <w:r>
              <w:rPr>
                <w:rFonts w:ascii="Calibri" w:eastAsia="SimSun" w:hAnsi="Calibri" w:cs="Calibri"/>
                <w:color w:val="000000" w:themeColor="text1"/>
              </w:rPr>
              <w:t>NOT</w:t>
            </w:r>
            <w:r>
              <w:rPr>
                <w:rFonts w:ascii="Calibri" w:eastAsia="SimSun" w:hAnsi="Calibri" w:cs="Calibri"/>
                <w:color w:val="000000" w:themeColor="text1"/>
              </w:rPr>
              <w:t xml:space="preserve"> be merged </w:t>
            </w:r>
            <w:r>
              <w:rPr>
                <w:rFonts w:ascii="Calibri" w:eastAsia="SimSun" w:hAnsi="Calibri" w:cs="Calibri" w:hint="eastAsia"/>
                <w:color w:val="000000" w:themeColor="text1"/>
              </w:rPr>
              <w:t>with FGs 43-2 and FGs 43-4</w:t>
            </w:r>
            <w:r>
              <w:rPr>
                <w:rFonts w:ascii="Calibri" w:eastAsia="SimSun" w:hAnsi="Calibri" w:cs="Calibri"/>
                <w:color w:val="000000" w:themeColor="text1"/>
              </w:rPr>
              <w:t>. Flag based operation is an enhancement over a basic priority rule, is more complicated and less essential for the beam operation.</w:t>
            </w:r>
          </w:p>
        </w:tc>
      </w:tr>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562208">
      <w:pPr>
        <w:pStyle w:val="Heading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SimSun"/>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SimSun"/>
                <w:lang w:eastAsia="zh-CN"/>
              </w:rPr>
            </w:pPr>
            <w:r>
              <w:rPr>
                <w:rFonts w:eastAsia="SimSun" w:hint="eastAsia"/>
                <w:lang w:eastAsia="zh-CN"/>
              </w:rPr>
              <w:t>We support this proposal.</w:t>
            </w:r>
          </w:p>
          <w:p w14:paraId="239C5C14" w14:textId="77777777" w:rsidR="000D7A42" w:rsidRDefault="00562208">
            <w:pPr>
              <w:jc w:val="left"/>
              <w:rPr>
                <w:rFonts w:eastAsia="SimSun"/>
                <w:lang w:eastAsia="zh-CN"/>
              </w:rPr>
            </w:pPr>
            <w:r>
              <w:rPr>
                <w:rFonts w:eastAsia="SimSun"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SimSun"/>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SimSun"/>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Heading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w:t>
            </w:r>
            <w:r>
              <w:rPr>
                <w:rFonts w:ascii="Calibri" w:eastAsia="SimSun"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We are fine with </w:t>
            </w:r>
            <w:r>
              <w:rPr>
                <w:rFonts w:ascii="Calibri" w:eastAsia="SimSun" w:hAnsi="Calibri" w:cs="Calibri"/>
                <w:color w:val="000000" w:themeColor="text1"/>
                <w:lang w:eastAsia="zh-CN"/>
              </w:rPr>
              <w:t xml:space="preserve">the </w:t>
            </w:r>
            <w:r>
              <w:rPr>
                <w:rFonts w:ascii="Calibri" w:eastAsia="SimSun" w:hAnsi="Calibri" w:cs="Calibri"/>
                <w:color w:val="000000" w:themeColor="text1"/>
                <w:lang w:eastAsia="zh-CN"/>
              </w:rPr>
              <w:t>updates from ZTE.</w:t>
            </w:r>
            <w:r w:rsidRPr="00C736F2">
              <w:rPr>
                <w:bCs/>
                <w:iCs/>
              </w:rPr>
              <w:t xml:space="preserve"> </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562208">
      <w:pPr>
        <w:pStyle w:val="Heading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r w:rsidR="00D16EC0" w14:paraId="74F19D70" w14:textId="77777777">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Fine</w:t>
            </w:r>
          </w:p>
        </w:tc>
      </w:tr>
      <w:tr w:rsidR="00FD6D02" w14:paraId="1BECD421" w14:textId="77777777">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Heading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562208">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562208">
      <w:pPr>
        <w:pStyle w:val="Heading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Heading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Heading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Heading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lastRenderedPageBreak/>
        <w:t>R1-2303208, Discussion on NCR features, ETRI</w:t>
      </w:r>
      <w:bookmarkEnd w:id="30"/>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460FA1BC" w14:textId="77777777" w:rsidR="000D7A42" w:rsidRDefault="000D7A42">
      <w:pPr>
        <w:pStyle w:val="NoSpacing"/>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61B0" w14:textId="77777777" w:rsidR="004C72C4" w:rsidRDefault="004C72C4" w:rsidP="00FA5086">
      <w:pPr>
        <w:spacing w:before="0" w:after="0" w:line="240" w:lineRule="auto"/>
      </w:pPr>
      <w:r>
        <w:separator/>
      </w:r>
    </w:p>
  </w:endnote>
  <w:endnote w:type="continuationSeparator" w:id="0">
    <w:p w14:paraId="0EC3F824" w14:textId="77777777" w:rsidR="004C72C4" w:rsidRDefault="004C72C4"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E051" w14:textId="77777777" w:rsidR="004C72C4" w:rsidRDefault="004C72C4" w:rsidP="00FA5086">
      <w:pPr>
        <w:spacing w:before="0" w:after="0" w:line="240" w:lineRule="auto"/>
      </w:pPr>
      <w:r>
        <w:separator/>
      </w:r>
    </w:p>
  </w:footnote>
  <w:footnote w:type="continuationSeparator" w:id="0">
    <w:p w14:paraId="27FBFC01" w14:textId="77777777" w:rsidR="004C72C4" w:rsidRDefault="004C72C4"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CDC7B3"/>
    <w:multiLevelType w:val="singleLevel"/>
    <w:tmpl w:val="28CDC7B3"/>
    <w:lvl w:ilvl="0">
      <w:start w:val="1"/>
      <w:numFmt w:val="decimal"/>
      <w:suff w:val="space"/>
      <w:lvlText w:val="%1."/>
      <w:lvlJc w:val="left"/>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4"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4"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6"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6EE3B"/>
    <w:multiLevelType w:val="singleLevel"/>
    <w:tmpl w:val="5F76EE3B"/>
    <w:lvl w:ilvl="0">
      <w:start w:val="1"/>
      <w:numFmt w:val="decimal"/>
      <w:suff w:val="space"/>
      <w:lvlText w:val="%1."/>
      <w:lvlJc w:val="left"/>
    </w:lvl>
  </w:abstractNum>
  <w:abstractNum w:abstractNumId="48"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6"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7"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0320588">
    <w:abstractNumId w:val="46"/>
  </w:num>
  <w:num w:numId="2" w16cid:durableId="1412000280">
    <w:abstractNumId w:val="22"/>
  </w:num>
  <w:num w:numId="3" w16cid:durableId="1223062366">
    <w:abstractNumId w:val="34"/>
  </w:num>
  <w:num w:numId="4" w16cid:durableId="506601911">
    <w:abstractNumId w:val="33"/>
  </w:num>
  <w:num w:numId="5" w16cid:durableId="2093817514">
    <w:abstractNumId w:val="11"/>
  </w:num>
  <w:num w:numId="6" w16cid:durableId="1329747250">
    <w:abstractNumId w:val="32"/>
  </w:num>
  <w:num w:numId="7" w16cid:durableId="1901475739">
    <w:abstractNumId w:val="23"/>
  </w:num>
  <w:num w:numId="8" w16cid:durableId="689256476">
    <w:abstractNumId w:val="39"/>
  </w:num>
  <w:num w:numId="9" w16cid:durableId="1705905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787019">
    <w:abstractNumId w:val="37"/>
  </w:num>
  <w:num w:numId="11" w16cid:durableId="571620922">
    <w:abstractNumId w:val="36"/>
  </w:num>
  <w:num w:numId="12" w16cid:durableId="1633247654">
    <w:abstractNumId w:val="24"/>
  </w:num>
  <w:num w:numId="13" w16cid:durableId="797918641">
    <w:abstractNumId w:val="17"/>
  </w:num>
  <w:num w:numId="14" w16cid:durableId="1670330497">
    <w:abstractNumId w:val="47"/>
  </w:num>
  <w:num w:numId="15" w16cid:durableId="1792094165">
    <w:abstractNumId w:val="2"/>
  </w:num>
  <w:num w:numId="16" w16cid:durableId="414518768">
    <w:abstractNumId w:val="49"/>
  </w:num>
  <w:num w:numId="17" w16cid:durableId="956135012">
    <w:abstractNumId w:val="57"/>
  </w:num>
  <w:num w:numId="18" w16cid:durableId="1824806632">
    <w:abstractNumId w:val="18"/>
  </w:num>
  <w:num w:numId="19" w16cid:durableId="1692410671">
    <w:abstractNumId w:val="28"/>
  </w:num>
  <w:num w:numId="20" w16cid:durableId="1750929431">
    <w:abstractNumId w:val="51"/>
  </w:num>
  <w:num w:numId="21" w16cid:durableId="205064538">
    <w:abstractNumId w:val="42"/>
  </w:num>
  <w:num w:numId="22" w16cid:durableId="261453515">
    <w:abstractNumId w:val="20"/>
  </w:num>
  <w:num w:numId="23" w16cid:durableId="159586224">
    <w:abstractNumId w:val="41"/>
  </w:num>
  <w:num w:numId="24" w16cid:durableId="988553854">
    <w:abstractNumId w:val="9"/>
  </w:num>
  <w:num w:numId="25" w16cid:durableId="1488858905">
    <w:abstractNumId w:val="48"/>
  </w:num>
  <w:num w:numId="26" w16cid:durableId="91241836">
    <w:abstractNumId w:val="26"/>
  </w:num>
  <w:num w:numId="27" w16cid:durableId="1022518070">
    <w:abstractNumId w:val="19"/>
  </w:num>
  <w:num w:numId="28" w16cid:durableId="1996717530">
    <w:abstractNumId w:val="56"/>
  </w:num>
  <w:num w:numId="29" w16cid:durableId="1097750178">
    <w:abstractNumId w:val="5"/>
  </w:num>
  <w:num w:numId="30" w16cid:durableId="253369643">
    <w:abstractNumId w:val="30"/>
  </w:num>
  <w:num w:numId="31" w16cid:durableId="1872723013">
    <w:abstractNumId w:val="38"/>
  </w:num>
  <w:num w:numId="32" w16cid:durableId="36787069">
    <w:abstractNumId w:val="7"/>
  </w:num>
  <w:num w:numId="33" w16cid:durableId="1965456449">
    <w:abstractNumId w:val="27"/>
  </w:num>
  <w:num w:numId="34" w16cid:durableId="1817721879">
    <w:abstractNumId w:val="29"/>
  </w:num>
  <w:num w:numId="35" w16cid:durableId="1240747153">
    <w:abstractNumId w:val="50"/>
  </w:num>
  <w:num w:numId="36" w16cid:durableId="423693256">
    <w:abstractNumId w:val="12"/>
  </w:num>
  <w:num w:numId="37" w16cid:durableId="1009648542">
    <w:abstractNumId w:val="25"/>
  </w:num>
  <w:num w:numId="38" w16cid:durableId="507912058">
    <w:abstractNumId w:val="8"/>
  </w:num>
  <w:num w:numId="39" w16cid:durableId="2071270318">
    <w:abstractNumId w:val="54"/>
  </w:num>
  <w:num w:numId="40" w16cid:durableId="1809543646">
    <w:abstractNumId w:val="35"/>
  </w:num>
  <w:num w:numId="41" w16cid:durableId="1561015115">
    <w:abstractNumId w:val="58"/>
  </w:num>
  <w:num w:numId="42" w16cid:durableId="481045769">
    <w:abstractNumId w:val="3"/>
  </w:num>
  <w:num w:numId="43" w16cid:durableId="831024397">
    <w:abstractNumId w:val="40"/>
  </w:num>
  <w:num w:numId="44" w16cid:durableId="1013461071">
    <w:abstractNumId w:val="44"/>
  </w:num>
  <w:num w:numId="45" w16cid:durableId="312636935">
    <w:abstractNumId w:val="15"/>
  </w:num>
  <w:num w:numId="46" w16cid:durableId="83384320">
    <w:abstractNumId w:val="4"/>
  </w:num>
  <w:num w:numId="47" w16cid:durableId="1569462824">
    <w:abstractNumId w:val="60"/>
  </w:num>
  <w:num w:numId="48" w16cid:durableId="12151517">
    <w:abstractNumId w:val="1"/>
  </w:num>
  <w:num w:numId="49" w16cid:durableId="792401141">
    <w:abstractNumId w:val="31"/>
  </w:num>
  <w:num w:numId="50" w16cid:durableId="791288926">
    <w:abstractNumId w:val="13"/>
  </w:num>
  <w:num w:numId="51" w16cid:durableId="860238608">
    <w:abstractNumId w:val="6"/>
  </w:num>
  <w:num w:numId="52" w16cid:durableId="706637642">
    <w:abstractNumId w:val="52"/>
  </w:num>
  <w:num w:numId="53" w16cid:durableId="490222951">
    <w:abstractNumId w:val="10"/>
  </w:num>
  <w:num w:numId="54" w16cid:durableId="2065368059">
    <w:abstractNumId w:val="16"/>
  </w:num>
  <w:num w:numId="55" w16cid:durableId="224218805">
    <w:abstractNumId w:val="55"/>
  </w:num>
  <w:num w:numId="56" w16cid:durableId="1954705700">
    <w:abstractNumId w:val="53"/>
  </w:num>
  <w:num w:numId="57" w16cid:durableId="1482506097">
    <w:abstractNumId w:val="43"/>
  </w:num>
  <w:num w:numId="58" w16cid:durableId="833378220">
    <w:abstractNumId w:val="45"/>
  </w:num>
  <w:num w:numId="59" w16cid:durableId="1909874991">
    <w:abstractNumId w:val="0"/>
  </w:num>
  <w:num w:numId="60" w16cid:durableId="927694748">
    <w:abstractNumId w:val="21"/>
  </w:num>
  <w:num w:numId="61" w16cid:durableId="83721831">
    <w:abstractNumId w:val="14"/>
  </w:num>
  <w:num w:numId="62" w16cid:durableId="10223216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217"/>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957E26F-57E6-43F0-8F37-66E0857C552F}">
  <ds:schemaRefs>
    <ds:schemaRef ds:uri="http://schemas.openxmlformats.org/officeDocument/2006/bibliography"/>
  </ds:schemaRefs>
</ds:datastoreItem>
</file>

<file path=customXml/itemProps4.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5.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22040</Words>
  <Characters>125631</Characters>
  <Application>Microsoft Office Word</Application>
  <DocSecurity>0</DocSecurity>
  <Lines>1046</Lines>
  <Paragraphs>294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Wang, Yi5</cp:lastModifiedBy>
  <cp:revision>2</cp:revision>
  <cp:lastPrinted>2020-07-20T16:11:00Z</cp:lastPrinted>
  <dcterms:created xsi:type="dcterms:W3CDTF">2023-04-20T21:29:00Z</dcterms:created>
  <dcterms:modified xsi:type="dcterms:W3CDTF">2023-04-20T21:29:00Z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