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0F78BA">
      <w:pPr>
        <w:pStyle w:val="Heading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264"/>
              <w:gridCol w:w="558"/>
              <w:gridCol w:w="3291"/>
              <w:gridCol w:w="3637"/>
              <w:gridCol w:w="524"/>
              <w:gridCol w:w="561"/>
              <w:gridCol w:w="222"/>
              <w:gridCol w:w="3985"/>
              <w:gridCol w:w="836"/>
              <w:gridCol w:w="494"/>
              <w:gridCol w:w="494"/>
              <w:gridCol w:w="494"/>
              <w:gridCol w:w="2906"/>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 ,’without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53. BWP_wor</w:t>
                  </w:r>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ListParagraph"/>
              <w:numPr>
                <w:ilvl w:val="0"/>
                <w:numId w:val="12"/>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hint="eastAsia"/>
                <w:szCs w:val="22"/>
                <w:lang w:eastAsia="zh-CN"/>
              </w:rPr>
              <w:t>C</w:t>
            </w:r>
            <w:r w:rsidRPr="00B1150D">
              <w:rPr>
                <w:rFonts w:eastAsiaTheme="minorEastAsia" w:cs="Batang"/>
                <w:szCs w:val="22"/>
                <w:lang w:eastAsia="zh-CN"/>
              </w:rPr>
              <w:t xml:space="preserve">omponnets: </w:t>
            </w:r>
          </w:p>
          <w:p w14:paraId="633070BB" w14:textId="77777777" w:rsidR="004935B1" w:rsidRPr="00B1150D" w:rsidRDefault="004935B1" w:rsidP="000F78BA">
            <w:pPr>
              <w:pStyle w:val="ListParagraph"/>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BW of UE-specific RRC configured BWP may not include BW of the CORESET#0 (if CORESET#0 is present) and SSB for PCell/PSCell (if configured) and BW of the UE-specific RRC configured BWP may not include SSB for SCell</w:t>
            </w:r>
          </w:p>
          <w:p w14:paraId="54619E3C"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ListParagraph"/>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is allowed to only measure SSB outside the active DL BWP, but it does not mean UE needs to receive other DL signals/channels outside the active DL BWP. </w:t>
            </w:r>
          </w:p>
          <w:p w14:paraId="2FD5B790"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for Option B-1-1, with following comopnents:</w:t>
            </w:r>
          </w:p>
          <w:p w14:paraId="34EFE841" w14:textId="77777777" w:rsidR="004935B1" w:rsidRPr="00B1150D" w:rsidRDefault="004935B1" w:rsidP="000F78BA">
            <w:pPr>
              <w:pStyle w:val="ListParagraph"/>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BW of UE-specific RRC configured BWP may not include BW of the CORESET#0 (if CORESET#0 is present) and SSB for PCell/PSCell (if configured) and BW of the UE-specific RRC configured BWP may not include SSB for SCell</w:t>
            </w:r>
          </w:p>
          <w:p w14:paraId="72ADD064"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ListParagraph"/>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CommentText"/>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CommentText"/>
              <w:numPr>
                <w:ilvl w:val="0"/>
                <w:numId w:val="15"/>
              </w:numPr>
              <w:adjustRightInd w:val="0"/>
              <w:snapToGrid w:val="0"/>
              <w:spacing w:before="0" w:afterLines="50"/>
            </w:pPr>
            <w:r w:rsidRPr="00B1150D">
              <w:rPr>
                <w:rFonts w:eastAsiaTheme="minorEastAsia"/>
                <w:lang w:eastAsia="zh-CN"/>
              </w:rPr>
              <w:t>The component of FG 6-1a is now added as one component for FG X-1 and X-3</w:t>
            </w:r>
            <w:r w:rsidRPr="00B1150D">
              <w:rPr>
                <w:rFonts w:eastAsiaTheme="minorEastAsia" w:cs="Batang"/>
                <w:szCs w:val="22"/>
                <w:lang w:eastAsia="zh-CN"/>
              </w:rPr>
              <w:t>..</w:t>
            </w:r>
          </w:p>
          <w:p w14:paraId="3846CB7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 xml:space="preserve">bout the Type, same as the Type defined for FG 6-1a “bwp-WithoutRestriction”, FG X-1 (Option B-1-1) should be defined per band and no need of FDD/TDD and FR1/FR2 differentiation. </w:t>
            </w:r>
          </w:p>
          <w:p w14:paraId="7F89150B"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CommentText"/>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non-RedCap UEs.</w:t>
            </w:r>
          </w:p>
          <w:p w14:paraId="375BFA15"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7: Following should be included in the “Note” colomn for FGX-2 (Option C).</w:t>
            </w:r>
          </w:p>
          <w:p w14:paraId="5E95DAC2"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non-RedCap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ListParagraph"/>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ListParagraph"/>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BW of UE-specific RRC configured BWP may not include BW of the CORESET#0 (if CORESET#0 is present) and SSB for PCell/PSCell (if configured) and BW of the UE-specific RRC configured BWP may not include SSB for SCell</w:t>
            </w:r>
          </w:p>
          <w:p w14:paraId="61A5B3F8"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The UE is allowed</w:t>
            </w:r>
            <w:r w:rsidRPr="00B1150D">
              <w:rPr>
                <w:szCs w:val="18"/>
              </w:rPr>
              <w:t xml:space="preserve"> to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ListParagraph"/>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for Option B-1-2, with following comopnents:</w:t>
            </w:r>
          </w:p>
          <w:p w14:paraId="7632B97E" w14:textId="77777777" w:rsidR="004935B1" w:rsidRPr="00B1150D" w:rsidRDefault="004935B1" w:rsidP="000F78BA">
            <w:pPr>
              <w:pStyle w:val="ListParagraph"/>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BW of UE-specific RRC configured BWP may not include BW of the CORESET#0 (if CORESET#0 is present) and SSB for PCell/PSCell (if configured) and BW of the UE-specific RRC configured BWP may not include SSB for SCell</w:t>
            </w:r>
          </w:p>
          <w:p w14:paraId="13030FC9"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allowed to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ListParagraph"/>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CommentText"/>
              <w:adjustRightInd w:val="0"/>
              <w:snapToGrid w:val="0"/>
              <w:spacing w:afterLines="50"/>
              <w:rPr>
                <w:rFonts w:eastAsiaTheme="minorEastAsia"/>
                <w:lang w:eastAsia="zh-CN"/>
              </w:rPr>
            </w:pPr>
          </w:p>
          <w:p w14:paraId="78E6550E"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SimSun"/>
                <w:color w:val="000000"/>
              </w:rPr>
            </w:pPr>
            <w:r w:rsidRPr="00B1150D">
              <w:rPr>
                <w:rFonts w:eastAsia="SimSun"/>
                <w:color w:val="000000"/>
              </w:rPr>
              <w:t xml:space="preserve">UE shall support option (C) NCD-SSB (subject to IoDT availability). </w:t>
            </w:r>
          </w:p>
          <w:p w14:paraId="58E9FAE2" w14:textId="77777777" w:rsidR="004935B1" w:rsidRPr="00B1150D" w:rsidRDefault="004935B1" w:rsidP="004935B1">
            <w:pPr>
              <w:pStyle w:val="CommentText"/>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CommentText"/>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CommentText"/>
              <w:adjustRightInd w:val="0"/>
              <w:snapToGrid w:val="0"/>
              <w:spacing w:afterLines="50"/>
              <w:rPr>
                <w:rFonts w:eastAsiaTheme="minorEastAsia"/>
                <w:lang w:eastAsia="zh-CN"/>
              </w:rPr>
            </w:pPr>
          </w:p>
          <w:p w14:paraId="57DE63F3" w14:textId="77777777" w:rsidR="004935B1" w:rsidRPr="00B1150D" w:rsidRDefault="004935B1" w:rsidP="004935B1">
            <w:pPr>
              <w:pStyle w:val="CommentText"/>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SimSun"/>
                <w:color w:val="000000"/>
              </w:rPr>
            </w:pPr>
            <w:r w:rsidRPr="00B1150D">
              <w:rPr>
                <w:rFonts w:eastAsia="SimSun"/>
                <w:color w:val="000000"/>
              </w:rPr>
              <w:t>The interruption time and corresponding UE behevaior is left to RAN4 to decide</w:t>
            </w:r>
          </w:p>
          <w:p w14:paraId="60A147D3" w14:textId="77777777" w:rsidR="004935B1" w:rsidRPr="00B1150D" w:rsidRDefault="004935B1" w:rsidP="004935B1">
            <w:pPr>
              <w:pStyle w:val="CommentText"/>
              <w:adjustRightInd w:val="0"/>
              <w:snapToGrid w:val="0"/>
              <w:spacing w:afterLines="50"/>
              <w:rPr>
                <w:rFonts w:eastAsiaTheme="minorEastAsia"/>
                <w:b/>
                <w:lang w:eastAsia="zh-CN"/>
              </w:rPr>
            </w:pPr>
            <w:r w:rsidRPr="00B1150D">
              <w:rPr>
                <w:rFonts w:eastAsiaTheme="minorEastAsia"/>
                <w:b/>
                <w:lang w:eastAsia="zh-CN"/>
              </w:rPr>
              <w:t>Proposal 10:  Following should be included in the “Note” colomn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ListParagraph"/>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The interruption time and corresponding UE behevaior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TableGrid"/>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bookmarkEnd w:id="2"/>
                <w:p w14:paraId="69A6FEAF" w14:textId="77777777" w:rsidR="004935B1" w:rsidRPr="00B1150D" w:rsidRDefault="004935B1" w:rsidP="000F78BA">
                  <w:pPr>
                    <w:pStyle w:val="ListParagraph"/>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non-RedCap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X. NR_BWP_wor</w:t>
                  </w:r>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BW of UE-specific RRC configured BWP may not include BW of the CORESET#0 (if CORESET#0 is present) and SSB for PCell/PSCell (if configured) and BW of the UE-specific RRC configured BWP may not include SSB for SCell</w:t>
                  </w:r>
                </w:p>
                <w:p w14:paraId="5E253122" w14:textId="77777777" w:rsidR="004935B1" w:rsidRPr="00B1150D" w:rsidRDefault="004935B1" w:rsidP="000F78BA">
                  <w:pPr>
                    <w:pStyle w:val="ListParagraph"/>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The UE is allowed</w:t>
                  </w:r>
                  <w:r w:rsidRPr="00B1150D">
                    <w:rPr>
                      <w:rFonts w:cs="Arial"/>
                      <w:sz w:val="16"/>
                      <w:szCs w:val="16"/>
                    </w:rPr>
                    <w:t xml:space="preserve"> to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SimSun"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The interruption time and corresponding UE behevaior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Optional with capability signalling</w:t>
                  </w:r>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r w:rsidRPr="004C3C27">
              <w:rPr>
                <w:lang w:eastAsia="zh-CN"/>
              </w:rPr>
              <w:t>bwp-WithoutRestriction</w:t>
            </w:r>
            <w:r>
              <w:rPr>
                <w:lang w:eastAsia="zh-CN"/>
              </w:rPr>
              <w:t>”, where UE is allowed to be configured with BWP without including SSB for PCell/PSCell/SCell.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r>
                    <w:rPr>
                      <w:b/>
                      <w:i/>
                    </w:rPr>
                    <w:t>bwp-WithoutRestriction</w:t>
                  </w:r>
                </w:p>
                <w:p w14:paraId="3BAFB0A1"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ListParagraph"/>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non-RedCap UE, the “SSB” </w:t>
            </w:r>
            <w:r w:rsidRPr="00223370">
              <w:rPr>
                <w:lang w:eastAsia="zh-CN"/>
              </w:rPr>
              <w:t>in UE capability “bwp-WithoutRestriction” refers to CD-SSB</w:t>
            </w:r>
            <w:r>
              <w:rPr>
                <w:lang w:eastAsia="zh-CN"/>
              </w:rPr>
              <w:t xml:space="preserve"> only since the UE capability </w:t>
            </w:r>
            <w:r w:rsidRPr="00223370">
              <w:rPr>
                <w:lang w:eastAsia="zh-CN"/>
              </w:rPr>
              <w:t>“bwp-WithoutRestriction”</w:t>
            </w:r>
            <w:r>
              <w:rPr>
                <w:lang w:eastAsia="zh-CN"/>
              </w:rPr>
              <w:t xml:space="preserve"> has been in place since Rel-15. </w:t>
            </w:r>
          </w:p>
          <w:p w14:paraId="22882B9E" w14:textId="77777777" w:rsidR="008255EA" w:rsidRDefault="008255EA" w:rsidP="000F78BA">
            <w:pPr>
              <w:pStyle w:val="ListParagraph"/>
              <w:numPr>
                <w:ilvl w:val="0"/>
                <w:numId w:val="28"/>
              </w:numPr>
              <w:snapToGrid w:val="0"/>
              <w:spacing w:before="0"/>
              <w:contextualSpacing w:val="0"/>
              <w:rPr>
                <w:lang w:eastAsia="zh-CN"/>
              </w:rPr>
            </w:pPr>
            <w:r>
              <w:rPr>
                <w:lang w:eastAsia="zh-CN"/>
              </w:rPr>
              <w:t xml:space="preserve">However, Redcap UE already supports BWP without CD-SSB but with NCD-SSB. Thus, for RedCap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“bwp-WithoutRestriction” refers to both CD-SSB and NCD-SSB.</w:t>
            </w:r>
            <w:r>
              <w:rPr>
                <w:lang w:eastAsia="zh-CN"/>
              </w:rPr>
              <w:t xml:space="preserve"> Then in this case, RedCap UE has two level of indication as following:</w:t>
            </w:r>
          </w:p>
          <w:p w14:paraId="5CFE003F"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r w:rsidRPr="00223370">
              <w:rPr>
                <w:lang w:eastAsia="zh-CN"/>
              </w:rPr>
              <w:t>bwp-WithoutRestriction</w:t>
            </w:r>
            <w:r>
              <w:rPr>
                <w:lang w:eastAsia="zh-CN"/>
              </w:rPr>
              <w:t>: CD-SSB/NCD-SSB has to be configured within the active BWP.</w:t>
            </w:r>
          </w:p>
          <w:p w14:paraId="175C6567" w14:textId="77777777" w:rsidR="008255EA" w:rsidRDefault="008255EA" w:rsidP="000F78BA">
            <w:pPr>
              <w:pStyle w:val="ListParagraph"/>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r w:rsidRPr="00223370">
              <w:rPr>
                <w:lang w:eastAsia="zh-CN"/>
              </w:rPr>
              <w:t>bwp-WithoutRestriction</w:t>
            </w:r>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ListParagraph"/>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r w:rsidRPr="00BF7252">
              <w:rPr>
                <w:i/>
                <w:lang w:eastAsia="zh-CN"/>
              </w:rPr>
              <w:t>bwp-WithoutRestriction</w:t>
            </w:r>
            <w:r>
              <w:rPr>
                <w:i/>
                <w:lang w:eastAsia="zh-CN"/>
              </w:rPr>
              <w:t>”</w:t>
            </w:r>
          </w:p>
          <w:p w14:paraId="30A9A5EA"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Redcap UE, clarifying that “SSB” in UE capability “bwp-WithoutRestriction” refers to both CD-SSB and NCD-SSB.</w:t>
            </w:r>
          </w:p>
          <w:p w14:paraId="774EC5E4" w14:textId="77777777" w:rsidR="008255EA" w:rsidRPr="006E6D48" w:rsidRDefault="008255EA" w:rsidP="000F78BA">
            <w:pPr>
              <w:pStyle w:val="ListParagraph"/>
              <w:numPr>
                <w:ilvl w:val="0"/>
                <w:numId w:val="27"/>
              </w:numPr>
              <w:snapToGrid w:val="0"/>
              <w:spacing w:before="0"/>
              <w:contextualSpacing w:val="0"/>
              <w:rPr>
                <w:i/>
                <w:lang w:eastAsia="zh-CN"/>
              </w:rPr>
            </w:pPr>
            <w:r w:rsidRPr="006E6D48">
              <w:rPr>
                <w:i/>
                <w:lang w:eastAsia="zh-CN"/>
              </w:rPr>
              <w:t>For non- Redcap UE, clarifying that “SSB” in UE capability “bwp-WithoutRestriction”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r w:rsidRPr="00223370">
                    <w:rPr>
                      <w:b/>
                      <w:bCs/>
                      <w:i/>
                      <w:iCs/>
                      <w:sz w:val="16"/>
                    </w:rPr>
                    <w:t>maxNumberCSI-RS-BFD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r w:rsidRPr="00223370">
                    <w:rPr>
                      <w:rFonts w:cs="Arial"/>
                      <w:b/>
                      <w:bCs/>
                      <w:i/>
                      <w:iCs/>
                      <w:sz w:val="16"/>
                    </w:rPr>
                    <w:lastRenderedPageBreak/>
                    <w:t>csi-RS-RLM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23370">
                    <w:rPr>
                      <w:rFonts w:eastAsia="MS PGothic" w:cs="Arial"/>
                      <w:i/>
                      <w:sz w:val="16"/>
                    </w:rPr>
                    <w:t>maxNumberResource-CSI-RS-RLM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r w:rsidRPr="00223370">
                    <w:rPr>
                      <w:b/>
                      <w:i/>
                      <w:sz w:val="16"/>
                    </w:rPr>
                    <w:t>beamManagementSSB-CSI-RS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maxNumberSSB-CSI-RS-ResourceOneTx</w:t>
                  </w:r>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maxNumberCSI-RS-ResourceTwoTx</w:t>
                  </w:r>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supportedCSI-RS-Density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r w:rsidRPr="00223370">
                    <w:rPr>
                      <w:rFonts w:ascii="Arial" w:eastAsia="Times New Roman" w:hAnsi="Arial" w:cs="Arial"/>
                      <w:i/>
                      <w:sz w:val="16"/>
                      <w:szCs w:val="18"/>
                    </w:rPr>
                    <w:t>maxNumberAperiodicCSI-RS-Resource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DengXian"/>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DengXian"/>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ListParagraph"/>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ListParagraph"/>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ListParagraph"/>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r w:rsidRPr="00230E76">
              <w:rPr>
                <w:i/>
                <w:iCs/>
                <w:lang w:eastAsia="zh-CN"/>
              </w:rPr>
              <w:t>bwp-WithoutRestriction</w:t>
            </w:r>
            <w:r>
              <w:rPr>
                <w:iCs/>
                <w:lang w:eastAsia="zh-CN"/>
              </w:rPr>
              <w:t xml:space="preserve">, the new UE capability for option B-1-1 can be a per UE capability since the existing </w:t>
            </w:r>
            <w:r w:rsidRPr="00230E76">
              <w:rPr>
                <w:i/>
                <w:iCs/>
                <w:lang w:eastAsia="zh-CN"/>
              </w:rPr>
              <w:t>bwp-WithoutRestriction</w:t>
            </w:r>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r>
                    <w:rPr>
                      <w:b/>
                      <w:i/>
                    </w:rPr>
                    <w:t>bwp-WithoutRestriction</w:t>
                  </w:r>
                </w:p>
                <w:p w14:paraId="5E1276A3" w14:textId="77777777" w:rsidR="008255EA" w:rsidRDefault="008255EA" w:rsidP="008255EA">
                  <w:pPr>
                    <w:pStyle w:val="TAL"/>
                  </w:pPr>
                  <w:r>
                    <w:rPr>
                      <w:rFonts w:cs="Arial"/>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TableGrid"/>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ListParagraph"/>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non-RedCap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non-RedCap UEs</w:t>
            </w:r>
            <w:r>
              <w:rPr>
                <w:iCs/>
                <w:lang w:eastAsia="zh-CN"/>
              </w:rPr>
              <w:t xml:space="preserve">. Similar as the following UE capability for RedCap UE, a per UE capability can be introduced for </w:t>
            </w:r>
            <w:r w:rsidRPr="003B463A">
              <w:rPr>
                <w:iCs/>
                <w:lang w:eastAsia="zh-CN"/>
              </w:rPr>
              <w:t>non-RedCap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Indicates that the UE is a RedCap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FR1 RedCap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Maximum FR2 RedCap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Support of RedCap early indication based on Msg1, MsgA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Separate initial UL BWP for RedCap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Separate initial DL BWP for RedCap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RedCap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TableGrid"/>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non-RedCap UEs</w:t>
                  </w:r>
                </w:p>
              </w:tc>
              <w:tc>
                <w:tcPr>
                  <w:tcW w:w="0" w:type="auto"/>
                </w:tcPr>
                <w:p w14:paraId="1AEBB6FC" w14:textId="77777777" w:rsidR="008255EA" w:rsidRPr="00C948B5" w:rsidRDefault="008255EA" w:rsidP="000F78BA">
                  <w:pPr>
                    <w:pStyle w:val="ListParagraph"/>
                    <w:numPr>
                      <w:ilvl w:val="0"/>
                      <w:numId w:val="26"/>
                    </w:numPr>
                    <w:snapToGrid w:val="0"/>
                    <w:spacing w:before="0" w:after="0"/>
                    <w:contextualSpacing w:val="0"/>
                    <w:rPr>
                      <w:iCs/>
                      <w:lang w:eastAsia="zh-CN"/>
                    </w:rPr>
                  </w:pPr>
                  <w:r w:rsidRPr="00C948B5">
                    <w:rPr>
                      <w:iCs/>
                      <w:lang w:eastAsia="zh-CN"/>
                    </w:rPr>
                    <w:t>Support of active BWP without CD-SSB but with NCD-SSB for non-RedCap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DengXian"/>
                <w:lang w:eastAsia="zh-CN"/>
              </w:rPr>
              <w:t>support of BM/RLM/BFD based on SSB outside the active BWP with interruptions with the following conditions</w:t>
            </w:r>
          </w:p>
          <w:p w14:paraId="0699BA89" w14:textId="77777777" w:rsidR="008255EA" w:rsidRPr="00C80CE3" w:rsidRDefault="008255EA" w:rsidP="000F78BA">
            <w:pPr>
              <w:pStyle w:val="ListParagraph"/>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C70A77">
              <w:rPr>
                <w:rFonts w:eastAsia="DengXian"/>
                <w:lang w:eastAsia="zh-CN"/>
              </w:rPr>
              <w:t>UE shall support option (C) NCD-SSB (subject to IoDT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TableGrid"/>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ListParagraph"/>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TableGrid"/>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Maximal number of CSI-RS resources within a slot per PCell/PSCell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DengXian"/>
                      <w:lang w:eastAsia="zh-CN"/>
                    </w:rPr>
                  </w:pPr>
                  <w:r w:rsidRPr="008C2B25">
                    <w:rPr>
                      <w:rFonts w:eastAsia="DengXian" w:hint="eastAsia"/>
                      <w:lang w:eastAsia="zh-CN"/>
                    </w:rPr>
                    <w:t>F</w:t>
                  </w:r>
                  <w:r w:rsidRPr="008C2B25">
                    <w:rPr>
                      <w:rFonts w:eastAsia="DengXian"/>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DengXian"/>
                      <w:lang w:eastAsia="zh-CN"/>
                    </w:rPr>
                  </w:pPr>
                  <w:r w:rsidRPr="00A3451F">
                    <w:rPr>
                      <w:rFonts w:eastAsia="DengXian"/>
                      <w:lang w:eastAsia="zh-CN"/>
                    </w:rPr>
                    <w:t xml:space="preserve">Study </w:t>
                  </w:r>
                  <w:r>
                    <w:rPr>
                      <w:rFonts w:eastAsia="DengXian"/>
                      <w:lang w:eastAsia="zh-CN"/>
                    </w:rPr>
                    <w:t xml:space="preserve">and specify </w:t>
                  </w:r>
                  <w:r w:rsidRPr="00532C6E">
                    <w:t>if any clarifications of the existing requirements are needed, e.g., applicability of requirements, conditions of gap configuration etc</w:t>
                  </w:r>
                  <w:r w:rsidRPr="00A3451F">
                    <w:rPr>
                      <w:rFonts w:eastAsia="DengXian"/>
                      <w:lang w:eastAsia="zh-CN"/>
                    </w:rPr>
                    <w:t>.</w:t>
                  </w:r>
                  <w:r>
                    <w:rPr>
                      <w:rFonts w:eastAsia="DengXian"/>
                      <w:lang w:eastAsia="zh-CN"/>
                    </w:rPr>
                    <w:t xml:space="preserve"> (RAN4)</w:t>
                  </w:r>
                </w:p>
                <w:p w14:paraId="225B0093" w14:textId="77777777" w:rsidR="00B1150D" w:rsidRDefault="00B1150D" w:rsidP="00B1150D">
                  <w:r>
                    <w:t>Hence, the network needs to understand if the UE actually supports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DengXian"/>
                      <w:lang w:eastAsia="zh-CN"/>
                    </w:rPr>
                    <w:t>S</w:t>
                  </w:r>
                  <w:r w:rsidRPr="008C2B25">
                    <w:rPr>
                      <w:rFonts w:eastAsia="DengXian"/>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Support of BM/RLM/BFD based on NCD-SSB within active BWP for non-RedCap UEs</w:t>
                  </w:r>
                </w:p>
                <w:p w14:paraId="21B8D68D" w14:textId="77777777" w:rsidR="00B1150D" w:rsidRPr="00E224E7" w:rsidRDefault="00B1150D" w:rsidP="000F78BA">
                  <w:pPr>
                    <w:pStyle w:val="ListParagraph"/>
                    <w:numPr>
                      <w:ilvl w:val="0"/>
                      <w:numId w:val="30"/>
                    </w:numPr>
                    <w:spacing w:before="0" w:after="0"/>
                    <w:ind w:left="314" w:hanging="314"/>
                    <w:jc w:val="left"/>
                    <w:rPr>
                      <w:rFonts w:eastAsia="DengXian"/>
                    </w:rPr>
                  </w:pPr>
                  <w:r w:rsidRPr="00E224E7">
                    <w:rPr>
                      <w:rFonts w:eastAsia="DengXian"/>
                    </w:rPr>
                    <w:t>UE-specific RRC configured DL BWP with NCD-SSB</w:t>
                  </w:r>
                </w:p>
                <w:p w14:paraId="4B0BADAC" w14:textId="77777777" w:rsidR="00B1150D" w:rsidRPr="00E224E7" w:rsidRDefault="00B1150D" w:rsidP="000F78BA">
                  <w:pPr>
                    <w:pStyle w:val="ListParagraph"/>
                    <w:numPr>
                      <w:ilvl w:val="0"/>
                      <w:numId w:val="30"/>
                    </w:numPr>
                    <w:spacing w:before="0" w:after="0"/>
                    <w:ind w:left="314" w:hanging="314"/>
                    <w:jc w:val="left"/>
                    <w:rPr>
                      <w:color w:val="000000"/>
                    </w:rPr>
                  </w:pPr>
                  <w:r w:rsidRPr="00E224E7">
                    <w:rPr>
                      <w:rFonts w:eastAsia="DengXian"/>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(RedCap)</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DengXian"/>
                      <w:lang w:eastAsia="zh-CN"/>
                    </w:rPr>
                    <w:t>S</w:t>
                  </w:r>
                  <w:r w:rsidRPr="008C2B25">
                    <w:rPr>
                      <w:rFonts w:eastAsia="DengXian"/>
                      <w:lang w:eastAsia="zh-CN"/>
                    </w:rPr>
                    <w:t>upport of BM/RLM/BFD based on SSB outside the active BWP wit</w:t>
                  </w:r>
                  <w:r>
                    <w:rPr>
                      <w:rFonts w:eastAsia="DengXian"/>
                      <w:lang w:eastAsia="zh-CN"/>
                    </w:rPr>
                    <w:t>h</w:t>
                  </w:r>
                  <w:r w:rsidRPr="008C2B25">
                    <w:rPr>
                      <w:rFonts w:eastAsia="DengXian"/>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ListParagraph"/>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ListParagraph"/>
                    <w:numPr>
                      <w:ilvl w:val="0"/>
                      <w:numId w:val="18"/>
                    </w:numPr>
                    <w:spacing w:before="0" w:line="259" w:lineRule="auto"/>
                    <w:contextualSpacing w:val="0"/>
                    <w:jc w:val="left"/>
                    <w:rPr>
                      <w:color w:val="000000"/>
                    </w:rPr>
                  </w:pPr>
                  <w:r w:rsidRPr="003C693D">
                    <w:rPr>
                      <w:color w:val="000000"/>
                    </w:rPr>
                    <w:t xml:space="preserve">UE shall support option (C) NCD-SSB (subject to IoDT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Caption"/>
              <w:jc w:val="left"/>
              <w:rPr>
                <w:b w:val="0"/>
                <w:bCs w:val="0"/>
              </w:rPr>
            </w:pPr>
            <w:r>
              <w:rPr>
                <w:b w:val="0"/>
              </w:rPr>
              <w:t xml:space="preserve">First of all, we would like to clarify that the WI is targeted at normal (i.e. non-RedCap) UEs and hence these new UE feature groups should not be applicable to RedCap UEs. </w:t>
            </w:r>
          </w:p>
          <w:p w14:paraId="1853F78B" w14:textId="77777777" w:rsidR="00B1150D" w:rsidRPr="00FB4547" w:rsidRDefault="00B1150D" w:rsidP="00B1150D">
            <w:pPr>
              <w:pStyle w:val="Caption"/>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(As a conclusion) These new UE feature groups are not applicable to RedCap UEs.</w:t>
            </w:r>
            <w:bookmarkEnd w:id="8"/>
          </w:p>
          <w:p w14:paraId="53E83724" w14:textId="77777777" w:rsidR="00B1150D" w:rsidRPr="00595D83" w:rsidRDefault="00B1150D" w:rsidP="00B1150D">
            <w:pPr>
              <w:jc w:val="left"/>
            </w:pPr>
            <w:r>
              <w:t>For Option C with NCD-SSB, as agreed for RedCap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TableGrid"/>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A RedCap UE may be configured with multiple NCD-SSBs provided that each BWP is configured with at most one SSB</w:t>
                  </w:r>
                </w:p>
              </w:tc>
            </w:tr>
          </w:tbl>
          <w:p w14:paraId="0A3BA5BE" w14:textId="6D7BB92D" w:rsidR="00B1150D" w:rsidRDefault="00B1150D" w:rsidP="00B1150D">
            <w:pPr>
              <w:pStyle w:val="Caption"/>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is capable of supporting B-1-1 without any interruption, why does it want to indicate the support for B-1-2 with interruption. </w:t>
            </w:r>
          </w:p>
          <w:p w14:paraId="73A47E79" w14:textId="3E7BE7DD" w:rsidR="00B1150D" w:rsidRDefault="00B1150D" w:rsidP="00B1150D">
            <w:pPr>
              <w:pStyle w:val="Caption"/>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a additional separate RF chain [R4-2214355]. In this regard, FG 40-1 in the table below should be supported as “Per-FSPC” type. </w:t>
            </w:r>
          </w:p>
          <w:p w14:paraId="50960181" w14:textId="77777777" w:rsidR="00B1150D" w:rsidRDefault="00B1150D" w:rsidP="00B1150D">
            <w:pPr>
              <w:pStyle w:val="Caption"/>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non-RedCap UE indicates support of BWP operation without restriction</w:t>
                  </w:r>
                </w:p>
                <w:p w14:paraId="2CB30BCF" w14:textId="77777777" w:rsidR="00B1150D" w:rsidRPr="00B1150D" w:rsidRDefault="00B1150D" w:rsidP="000F78BA">
                  <w:pPr>
                    <w:pStyle w:val="ListParagraph"/>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non-RedCap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ListParagraph"/>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40. NR_BWP_wor</w:t>
                  </w:r>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SimSun"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non-RedCap UE indicates support of BWP operation without restriction</w:t>
                  </w:r>
                </w:p>
                <w:p w14:paraId="2563E5E8" w14:textId="77777777" w:rsidR="00B1150D" w:rsidRPr="00B1150D" w:rsidRDefault="00B1150D" w:rsidP="000F78BA">
                  <w:pPr>
                    <w:pStyle w:val="ListParagraph"/>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SimSun" w:cs="Arial"/>
                      <w:sz w:val="16"/>
                      <w:szCs w:val="16"/>
                      <w:lang w:val="en-US" w:eastAsia="zh-CN"/>
                    </w:rPr>
                  </w:pPr>
                  <w:r w:rsidRPr="00B1150D">
                    <w:rPr>
                      <w:rFonts w:eastAsia="SimSun"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RedCap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Considering that this is no longer R16/17 maintenance, there is no need to prerequisite the legacy UE feature for BWP without restriction (FG6-1a). It was observed in the past that companies have different understandings on FG6-1a, e.g., regarding whether or not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n terms of the SSB location, it is necessary to clarify where it can actually be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(i)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r w:rsidRPr="006A6CF0">
              <w:rPr>
                <w:rFonts w:eastAsia="MS Mincho" w:cs="Batang"/>
                <w:i/>
                <w:iCs/>
                <w:sz w:val="21"/>
                <w:szCs w:val="21"/>
              </w:rPr>
              <w:t>bwp-WithoutRestriction</w:t>
            </w:r>
            <w:r>
              <w:rPr>
                <w:rFonts w:eastAsia="MS Mincho" w:cs="Batang"/>
                <w:sz w:val="21"/>
                <w:szCs w:val="21"/>
              </w:rPr>
              <w:t>’</w:t>
            </w:r>
          </w:p>
          <w:p w14:paraId="659C0A35"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SimSun"/>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SimSun"/>
                      <w:sz w:val="36"/>
                    </w:rPr>
                    <w:t>5</w:t>
                  </w:r>
                  <w:r w:rsidRPr="004D1CEF">
                    <w:rPr>
                      <w:rFonts w:eastAsia="SimSun"/>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SimSun"/>
                    </w:rPr>
                  </w:pPr>
                  <w:r w:rsidRPr="004D1CEF">
                    <w:rPr>
                      <w:rFonts w:eastAsia="SimSun"/>
                    </w:rPr>
                    <w:t>The downlink radio link quality of the primary cell is monitored by a UE for the purpose of indicating out-of-sync/in-sync status to higher layers.</w:t>
                  </w:r>
                  <w:r w:rsidRPr="004D1CEF">
                    <w:rPr>
                      <w:rFonts w:eastAsia="SimSun"/>
                      <w:color w:val="FF0000"/>
                    </w:rPr>
                    <w:t xml:space="preserve">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t</w:t>
                  </w:r>
                  <w:r w:rsidRPr="004D1CEF">
                    <w:rPr>
                      <w:rFonts w:eastAsia="SimSun"/>
                      <w:strike/>
                      <w:color w:val="FF0000"/>
                    </w:rPr>
                    <w:t>T</w:t>
                  </w:r>
                  <w:r w:rsidRPr="004D1CEF">
                    <w:rPr>
                      <w:rFonts w:eastAsia="SimSun"/>
                    </w:rPr>
                    <w:t xml:space="preserve">he </w:t>
                  </w:r>
                  <w:r w:rsidRPr="004D1CEF">
                    <w:rPr>
                      <w:rFonts w:eastAsia="SimSun"/>
                      <w:lang w:eastAsia="ko-KR"/>
                    </w:rPr>
                    <w:t>UE is not required to monitor the downlink radio link quality in DL BWPs other than the active DL BWP, as described in clause 12, on the primary cell</w:t>
                  </w:r>
                  <w:r w:rsidRPr="004D1CEF">
                    <w:rPr>
                      <w:rFonts w:eastAsia="SimSun"/>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SimSun"/>
                      <w:iCs/>
                    </w:rPr>
                    <w:t xml:space="preserve"> </w:t>
                  </w:r>
                  <w:r w:rsidRPr="004D1CEF">
                    <w:rPr>
                      <w:rFonts w:eastAsia="SimSun"/>
                      <w:i/>
                    </w:rPr>
                    <w:t>RadioLinkMonitoringRS</w:t>
                  </w:r>
                  <w:r w:rsidRPr="004D1CEF">
                    <w:rPr>
                      <w:rFonts w:eastAsia="SimSun"/>
                    </w:rPr>
                    <w:t>.</w:t>
                  </w:r>
                </w:p>
                <w:p w14:paraId="37F9DE15" w14:textId="77777777" w:rsidR="00B1150D" w:rsidRPr="00C72477" w:rsidRDefault="00B1150D" w:rsidP="00B1150D">
                  <w:pPr>
                    <w:rPr>
                      <w:rFonts w:eastAsia="SimSun"/>
                    </w:rPr>
                  </w:pPr>
                  <w:r w:rsidRPr="00C72477">
                    <w:rPr>
                      <w:rFonts w:eastAsia="SimSun"/>
                    </w:rPr>
                    <w:t xml:space="preserve">If the UE is configured with a SCG, as described in [12, TS 38.331], and the parameter </w:t>
                  </w:r>
                  <w:r w:rsidRPr="00C72477">
                    <w:rPr>
                      <w:rFonts w:eastAsia="SimSun"/>
                      <w:i/>
                    </w:rPr>
                    <w:t>rlf-TimersAndConstants</w:t>
                  </w:r>
                  <w:r w:rsidRPr="00C72477">
                    <w:rPr>
                      <w:rFonts w:eastAsia="SimSun"/>
                    </w:rPr>
                    <w:t xml:space="preserve"> is provided by higher layers and is not set to release, the downlink radio link quality of the PSCell of the SCG is monitored by the UE for the purpose of indicating out-of-sync/in-sync status to higher layers. </w:t>
                  </w:r>
                  <w:r w:rsidRPr="00FA6861">
                    <w:rPr>
                      <w:rFonts w:eastAsia="SimSun"/>
                      <w:color w:val="FF0000"/>
                      <w:u w:val="single"/>
                    </w:rPr>
                    <w:t>Except for SSB based radio link monitoring for a UE supporting [</w:t>
                  </w:r>
                  <w:r w:rsidRPr="003F0CB7">
                    <w:rPr>
                      <w:rFonts w:eastAsia="SimSun"/>
                      <w:i/>
                      <w:iCs/>
                      <w:color w:val="FF0000"/>
                      <w:u w:val="single"/>
                    </w:rPr>
                    <w:t>Capability-bwp-wor-b-1-1</w:t>
                  </w:r>
                  <w:r>
                    <w:rPr>
                      <w:rFonts w:eastAsia="SimSun"/>
                      <w:color w:val="FF0000"/>
                      <w:u w:val="single"/>
                    </w:rPr>
                    <w:t xml:space="preserve"> or </w:t>
                  </w:r>
                  <w:r w:rsidRPr="003F0CB7">
                    <w:rPr>
                      <w:rFonts w:eastAsia="SimSun"/>
                      <w:i/>
                      <w:iCs/>
                      <w:color w:val="FF0000"/>
                      <w:u w:val="single"/>
                    </w:rPr>
                    <w:t>Capability-bwp-wor-b-1-2</w:t>
                  </w:r>
                  <w:r w:rsidRPr="00FA6861">
                    <w:rPr>
                      <w:rFonts w:hint="eastAsia"/>
                      <w:color w:val="FF0000"/>
                      <w:u w:val="single"/>
                    </w:rPr>
                    <w:t>]</w:t>
                  </w:r>
                  <w:r w:rsidRPr="00FA6861">
                    <w:rPr>
                      <w:color w:val="FF0000"/>
                      <w:u w:val="single"/>
                    </w:rPr>
                    <w:t>, t</w:t>
                  </w:r>
                  <w:r w:rsidRPr="00C72477">
                    <w:rPr>
                      <w:rFonts w:eastAsia="SimSun"/>
                      <w:strike/>
                      <w:color w:val="FF0000"/>
                    </w:rPr>
                    <w:t>T</w:t>
                  </w:r>
                  <w:r w:rsidRPr="00C72477">
                    <w:rPr>
                      <w:rFonts w:eastAsia="SimSun"/>
                    </w:rPr>
                    <w:t xml:space="preserve">he </w:t>
                  </w:r>
                  <w:r w:rsidRPr="00C72477">
                    <w:rPr>
                      <w:rFonts w:eastAsia="SimSun"/>
                      <w:lang w:eastAsia="ko-KR"/>
                    </w:rPr>
                    <w:t xml:space="preserve">UE is not required to monitor the downlink radio link quality in DL BWPs other than the active DL BWP on the </w:t>
                  </w:r>
                  <w:r w:rsidRPr="00C72477">
                    <w:rPr>
                      <w:rFonts w:eastAsia="SimSun"/>
                      <w:lang w:eastAsia="zh-CN"/>
                    </w:rPr>
                    <w:t>PSCell.</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ption B-1-2 should not prerequisite FG6-1a. SSB location should be within a bandwidth of at least one DL BWP, same as for Option B-1-1. The only differences between Option B-1-2 and Option B-1-1 are (1) interruption related aspects and (2) CSI-RS based and NCD-SSB based BM/RLM/BFD have to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r w:rsidRPr="006A6CF0">
              <w:rPr>
                <w:rFonts w:eastAsia="MS Mincho" w:cs="Batang"/>
                <w:i/>
                <w:iCs/>
                <w:sz w:val="21"/>
                <w:szCs w:val="21"/>
              </w:rPr>
              <w:t>bwp-WithoutRestriction</w:t>
            </w:r>
            <w:r>
              <w:rPr>
                <w:rFonts w:eastAsia="MS Mincho" w:cs="Batang"/>
                <w:sz w:val="21"/>
                <w:szCs w:val="21"/>
              </w:rPr>
              <w:t>’</w:t>
            </w:r>
          </w:p>
          <w:p w14:paraId="09F37E86"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ListParagraph"/>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ListParagraph"/>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Capability-bwo-wor-c</w:t>
                  </w:r>
                  <w:r>
                    <w:rPr>
                      <w:color w:val="FF0000"/>
                      <w:u w:val="single"/>
                    </w:rPr>
                    <w:t xml:space="preserve"> (subject to IoDT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In Option C, a UE uses NCD-SSB within active DL BWP for BM/RLM/BFD in the same way as for RedCap UE. However, for Option C for non-RedCap UEs, there could be following cases:</w:t>
            </w:r>
          </w:p>
          <w:p w14:paraId="454FB88D"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ListParagraph"/>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as long as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n the corresponding UE feature descrition.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ListParagraph"/>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[NonCellDefiningSSB] under BWP-DownlinkDedicated</w:t>
                  </w:r>
                  <w:r w:rsidRPr="3F8420A5">
                    <w:rPr>
                      <w:color w:val="FF0000"/>
                      <w:u w:val="single"/>
                    </w:rPr>
                    <w:t xml:space="preserve">. </w:t>
                  </w:r>
                  <w:r>
                    <w:rPr>
                      <w:color w:val="FF0000"/>
                      <w:u w:val="single"/>
                    </w:rPr>
                    <w:t xml:space="preserve">If the UE is configured with NCD-SSB by [NonCellDefiningSSB] within the active DL BWP, the UE meets the requirements based on the NCD-SSB for BM/RLM/BFD. </w:t>
                  </w:r>
                </w:p>
              </w:tc>
              <w:tc>
                <w:tcPr>
                  <w:tcW w:w="0" w:type="auto"/>
                </w:tcPr>
                <w:p w14:paraId="6BE5ECC2"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6EB8C0AA"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0C43311"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41E7F003"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3E624A3" w14:textId="77777777" w:rsidR="00B1150D" w:rsidRPr="00645834" w:rsidRDefault="00B1150D" w:rsidP="00B1150D">
            <w:pPr>
              <w:rPr>
                <w:rFonts w:eastAsia="MS Mincho" w:cs="Batang"/>
                <w:sz w:val="21"/>
                <w:szCs w:val="21"/>
              </w:rPr>
            </w:pPr>
          </w:p>
          <w:p w14:paraId="5F1884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5</w:t>
            </w:r>
            <w:r w:rsidRPr="00850463">
              <w:rPr>
                <w:rFonts w:eastAsia="MS Mincho" w:cs="Batang"/>
                <w:b/>
                <w:bCs/>
                <w:sz w:val="21"/>
                <w:szCs w:val="21"/>
                <w:u w:val="single"/>
              </w:rPr>
              <w:t>:</w:t>
            </w:r>
          </w:p>
          <w:p w14:paraId="4AADF1AB" w14:textId="77777777" w:rsidR="00B1150D" w:rsidRPr="00905A0D" w:rsidRDefault="00B1150D" w:rsidP="000F78BA">
            <w:pPr>
              <w:pStyle w:val="ListParagraph"/>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TableGrid"/>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SimSun"/>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SimSun"/>
                      <w:sz w:val="36"/>
                    </w:rPr>
                    <w:t>12</w:t>
                  </w:r>
                  <w:r w:rsidRPr="00000DF0">
                    <w:rPr>
                      <w:rFonts w:eastAsia="SimSun" w:hint="eastAsia"/>
                      <w:sz w:val="36"/>
                    </w:rPr>
                    <w:tab/>
                  </w:r>
                  <w:r w:rsidRPr="00000DF0">
                    <w:rPr>
                      <w:rFonts w:eastAsia="SimSun"/>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SimSun"/>
                      <w:sz w:val="36"/>
                    </w:rPr>
                    <w:t xml:space="preserve"> </w:t>
                  </w:r>
                </w:p>
                <w:p w14:paraId="0BF12DE9" w14:textId="77777777" w:rsidR="00B1150D" w:rsidRPr="00000DF0" w:rsidRDefault="00B1150D" w:rsidP="00B1150D">
                  <w:pPr>
                    <w:rPr>
                      <w:rFonts w:eastAsia="SimSun"/>
                    </w:rPr>
                  </w:pPr>
                  <w:r>
                    <w:rPr>
                      <w:rFonts w:eastAsia="SimSun"/>
                    </w:rPr>
                    <w:t>[…]</w:t>
                  </w:r>
                </w:p>
                <w:p w14:paraId="3E7B073B" w14:textId="77777777" w:rsidR="00B1150D" w:rsidRPr="00283902" w:rsidRDefault="00B1150D" w:rsidP="00B1150D">
                  <w:pPr>
                    <w:rPr>
                      <w:rFonts w:eastAsia="SimSun"/>
                      <w:color w:val="FF0000"/>
                      <w:u w:val="single"/>
                    </w:rPr>
                  </w:pPr>
                  <w:r>
                    <w:rPr>
                      <w:rFonts w:eastAsia="SimSun"/>
                      <w:color w:val="FF0000"/>
                      <w:u w:val="single"/>
                      <w:lang w:eastAsia="zh-CN"/>
                    </w:rPr>
                    <w:t>If a UE is configured to operate with receiving an SS/PBCH block from the SS/PBCH blocks provided by [</w:t>
                  </w:r>
                  <w:r w:rsidRPr="0069146A">
                    <w:rPr>
                      <w:rFonts w:eastAsia="SimSun"/>
                      <w:i/>
                      <w:iCs/>
                      <w:color w:val="FF0000"/>
                      <w:u w:val="single"/>
                      <w:lang w:eastAsia="zh-CN"/>
                    </w:rPr>
                    <w:t>NonCellDefiningSSB</w:t>
                  </w:r>
                  <w:r>
                    <w:rPr>
                      <w:rFonts w:eastAsia="SimSun"/>
                      <w:color w:val="FF0000"/>
                      <w:u w:val="single"/>
                      <w:lang w:eastAsia="zh-CN"/>
                    </w:rPr>
                    <w:t>]</w:t>
                  </w:r>
                  <w:r w:rsidRPr="00F16DFF">
                    <w:rPr>
                      <w:rFonts w:eastAsia="SimSun"/>
                      <w:color w:val="FF0000"/>
                      <w:u w:val="single"/>
                      <w:lang w:eastAsia="zh-CN"/>
                    </w:rPr>
                    <w:t xml:space="preserve"> </w:t>
                  </w:r>
                  <w:r>
                    <w:rPr>
                      <w:rFonts w:eastAsia="SimSun"/>
                      <w:color w:val="FF0000"/>
                      <w:u w:val="single"/>
                      <w:lang w:eastAsia="zh-CN"/>
                    </w:rPr>
                    <w:t>in</w:t>
                  </w:r>
                  <w:r w:rsidRPr="00F16DFF">
                    <w:rPr>
                      <w:rFonts w:eastAsia="SimSun"/>
                      <w:color w:val="FF0000"/>
                      <w:u w:val="single"/>
                      <w:lang w:eastAsia="zh-CN"/>
                    </w:rPr>
                    <w:t xml:space="preserve"> </w:t>
                  </w:r>
                  <w:r w:rsidRPr="00F16DFF">
                    <w:rPr>
                      <w:rFonts w:eastAsia="SimSun"/>
                      <w:i/>
                      <w:iCs/>
                      <w:color w:val="FF0000"/>
                      <w:u w:val="single"/>
                    </w:rPr>
                    <w:t>BWP-DownlinkDedicated</w:t>
                  </w:r>
                  <w:r>
                    <w:rPr>
                      <w:rFonts w:eastAsia="SimSun"/>
                      <w:color w:val="FF0000"/>
                      <w:u w:val="single"/>
                      <w:lang w:eastAsia="zh-CN"/>
                    </w:rPr>
                    <w:t xml:space="preserve"> fo</w:t>
                  </w:r>
                  <w:r w:rsidRPr="00F16DFF">
                    <w:rPr>
                      <w:rFonts w:eastAsia="SimSun"/>
                      <w:color w:val="FF0000"/>
                      <w:u w:val="single"/>
                      <w:lang w:eastAsia="zh-CN"/>
                    </w:rPr>
                    <w:t xml:space="preserve">r </w:t>
                  </w:r>
                  <w:r>
                    <w:rPr>
                      <w:rFonts w:eastAsia="SimSun"/>
                      <w:color w:val="FF0000"/>
                      <w:u w:val="single"/>
                      <w:lang w:eastAsia="zh-CN"/>
                    </w:rPr>
                    <w:t xml:space="preserve">an active </w:t>
                  </w:r>
                  <w:r w:rsidRPr="00F16DFF">
                    <w:rPr>
                      <w:rFonts w:eastAsia="SimSun"/>
                      <w:color w:val="FF0000"/>
                      <w:u w:val="single"/>
                      <w:lang w:eastAsia="zh-CN"/>
                    </w:rPr>
                    <w:t>DL BWP</w:t>
                  </w:r>
                  <w:r w:rsidRPr="00F16DFF">
                    <w:rPr>
                      <w:rFonts w:eastAsia="SimSun"/>
                      <w:color w:val="FF0000"/>
                      <w:u w:val="single"/>
                    </w:rPr>
                    <w:t xml:space="preserve">, </w:t>
                  </w:r>
                  <w:r>
                    <w:rPr>
                      <w:rFonts w:eastAsia="SimSun"/>
                      <w:color w:val="FF0000"/>
                      <w:u w:val="single"/>
                    </w:rPr>
                    <w:t>the UE assumes that the active DL BWP includes the SS/PBCH blocks provided by [</w:t>
                  </w:r>
                  <w:r w:rsidRPr="00594317">
                    <w:rPr>
                      <w:rFonts w:eastAsia="SimSun"/>
                      <w:i/>
                      <w:iCs/>
                      <w:color w:val="FF0000"/>
                      <w:u w:val="single"/>
                    </w:rPr>
                    <w:t>NonCellDefiningSSB</w:t>
                  </w:r>
                  <w:r>
                    <w:rPr>
                      <w:rFonts w:eastAsia="SimSun"/>
                      <w:color w:val="FF0000"/>
                      <w:u w:val="single"/>
                    </w:rPr>
                    <w:t>]. T</w:t>
                  </w:r>
                  <w:r w:rsidRPr="00F16DFF">
                    <w:rPr>
                      <w:rFonts w:eastAsia="SimSun"/>
                      <w:color w:val="FF0000"/>
                      <w:u w:val="single"/>
                    </w:rPr>
                    <w:t xml:space="preserve">he SS/PBCH blocks provided by </w:t>
                  </w:r>
                  <w:r>
                    <w:rPr>
                      <w:rFonts w:eastAsia="SimSun"/>
                      <w:color w:val="FF0000"/>
                      <w:u w:val="single"/>
                    </w:rPr>
                    <w:t>[</w:t>
                  </w:r>
                  <w:r w:rsidRPr="00F16DFF">
                    <w:rPr>
                      <w:rFonts w:eastAsia="SimSun"/>
                      <w:i/>
                      <w:iCs/>
                      <w:color w:val="FF0000"/>
                      <w:u w:val="single"/>
                    </w:rPr>
                    <w:t>NonCellDefiningSSB</w:t>
                  </w:r>
                  <w:r>
                    <w:rPr>
                      <w:rFonts w:eastAsia="SimSun"/>
                      <w:i/>
                      <w:iCs/>
                      <w:color w:val="FF0000"/>
                      <w:u w:val="single"/>
                    </w:rPr>
                    <w:t>-r18</w:t>
                  </w:r>
                  <w:r>
                    <w:rPr>
                      <w:rFonts w:eastAsia="SimSun"/>
                      <w:color w:val="FF0000"/>
                      <w:u w:val="single"/>
                    </w:rPr>
                    <w:t>]</w:t>
                  </w:r>
                  <w:r w:rsidRPr="00F16DFF">
                    <w:rPr>
                      <w:rFonts w:eastAsia="SimSun"/>
                      <w:color w:val="FF0000"/>
                      <w:u w:val="single"/>
                    </w:rPr>
                    <w:t xml:space="preserve"> and the SS/PBCH blocks that the UE used to obtain SIB1 have the same QCL properties, if they have the same index</w:t>
                  </w:r>
                  <w:r w:rsidRPr="00F16DFF">
                    <w:rPr>
                      <w:rFonts w:eastAsia="SimSun"/>
                      <w:i/>
                      <w:iCs/>
                      <w:color w:val="FF0000"/>
                      <w:u w:val="single"/>
                    </w:rPr>
                    <w:t>.</w:t>
                  </w:r>
                </w:p>
                <w:p w14:paraId="10D13622" w14:textId="77777777" w:rsidR="00B1150D" w:rsidRPr="000D05B4" w:rsidRDefault="00B1150D" w:rsidP="00B1150D">
                  <w:pPr>
                    <w:rPr>
                      <w:rFonts w:eastAsia="SimSun"/>
                      <w:color w:val="FF0000"/>
                      <w:u w:val="single"/>
                      <w:lang w:eastAsia="zh-CN"/>
                    </w:rPr>
                  </w:pPr>
                  <w:r w:rsidRPr="000D05B4">
                    <w:rPr>
                      <w:rFonts w:eastAsia="SimSun"/>
                      <w:color w:val="FF0000"/>
                      <w:u w:val="single"/>
                      <w:lang w:eastAsia="zh-CN"/>
                    </w:rPr>
                    <w:t xml:space="preserve">For a UE </w:t>
                  </w:r>
                  <w:r w:rsidRPr="000D05B4">
                    <w:rPr>
                      <w:rFonts w:eastAsia="SimSun"/>
                      <w:color w:val="FF0000"/>
                      <w:u w:val="single"/>
                    </w:rPr>
                    <w:t>indicated presence of SS/PBCH blocks within an active DL BWP by</w:t>
                  </w:r>
                  <w:r w:rsidRPr="000D05B4">
                    <w:rPr>
                      <w:rFonts w:eastAsia="SimSun"/>
                      <w:i/>
                      <w:color w:val="FF0000"/>
                      <w:u w:val="single"/>
                    </w:rPr>
                    <w:t xml:space="preserve"> </w:t>
                  </w:r>
                  <w:r>
                    <w:rPr>
                      <w:rFonts w:eastAsia="SimSun"/>
                      <w:i/>
                      <w:color w:val="FF0000"/>
                      <w:u w:val="single"/>
                    </w:rPr>
                    <w:t>[</w:t>
                  </w:r>
                  <w:r w:rsidRPr="000D05B4">
                    <w:rPr>
                      <w:rFonts w:eastAsia="SimSun"/>
                      <w:i/>
                      <w:color w:val="FF0000"/>
                      <w:u w:val="single"/>
                    </w:rPr>
                    <w:t>NonCellDefiningSSB</w:t>
                  </w:r>
                  <w:r w:rsidRPr="001D3D1F">
                    <w:rPr>
                      <w:rFonts w:eastAsia="SimSun"/>
                      <w:iCs/>
                      <w:color w:val="FF0000"/>
                      <w:u w:val="single"/>
                    </w:rPr>
                    <w:t>]</w:t>
                  </w:r>
                  <w:r w:rsidRPr="000D05B4">
                    <w:rPr>
                      <w:rFonts w:eastAsia="SimSun"/>
                      <w:color w:val="FF0000"/>
                      <w:u w:val="single"/>
                      <w:lang w:eastAsia="zh-CN"/>
                    </w:rPr>
                    <w:t xml:space="preserve">, collision handling between downlink receptions or uplink transmissions and the SS/PBCH blocks are same as described for a UE </w:t>
                  </w:r>
                  <w:r w:rsidRPr="000D05B4">
                    <w:rPr>
                      <w:rFonts w:eastAsia="SimSun"/>
                      <w:color w:val="FF0000"/>
                      <w:u w:val="single"/>
                    </w:rPr>
                    <w:t>indicated presence of SS/PBCH blocks</w:t>
                  </w:r>
                  <w:r w:rsidRPr="000D05B4">
                    <w:rPr>
                      <w:rFonts w:eastAsia="SimSun"/>
                      <w:color w:val="FF0000"/>
                      <w:u w:val="single"/>
                      <w:lang w:eastAsia="zh-CN"/>
                    </w:rPr>
                    <w:t xml:space="preserve"> by </w:t>
                  </w:r>
                  <w:r w:rsidRPr="000D05B4">
                    <w:rPr>
                      <w:rFonts w:eastAsia="SimSun"/>
                      <w:i/>
                      <w:color w:val="FF0000"/>
                      <w:u w:val="single"/>
                    </w:rPr>
                    <w:t>ssb-PositionsInBurst</w:t>
                  </w:r>
                  <w:r w:rsidRPr="000D05B4">
                    <w:rPr>
                      <w:rFonts w:eastAsia="SimSun"/>
                      <w:color w:val="FF0000"/>
                      <w:u w:val="single"/>
                    </w:rPr>
                    <w:t xml:space="preserve"> in </w:t>
                  </w:r>
                  <w:r w:rsidRPr="000D05B4">
                    <w:rPr>
                      <w:rFonts w:eastAsia="SimSun"/>
                      <w:i/>
                      <w:color w:val="FF0000"/>
                      <w:u w:val="single"/>
                    </w:rPr>
                    <w:t>SIB1</w:t>
                  </w:r>
                  <w:r w:rsidRPr="000D05B4">
                    <w:rPr>
                      <w:rFonts w:eastAsia="SimSun"/>
                      <w:color w:val="FF0000"/>
                      <w:u w:val="single"/>
                    </w:rPr>
                    <w:t xml:space="preserve"> or in </w:t>
                  </w:r>
                  <w:r w:rsidRPr="000D05B4">
                    <w:rPr>
                      <w:rFonts w:eastAsia="SimSun"/>
                      <w:i/>
                      <w:color w:val="FF0000"/>
                      <w:u w:val="single"/>
                    </w:rPr>
                    <w:t>ServingCellConfigCommon</w:t>
                  </w:r>
                  <w:r w:rsidRPr="000D05B4">
                    <w:rPr>
                      <w:rFonts w:eastAsia="SimSun"/>
                      <w:color w:val="FF0000"/>
                      <w:u w:val="single"/>
                    </w:rPr>
                    <w:t xml:space="preserve"> </w:t>
                  </w:r>
                  <w:r w:rsidRPr="000D05B4">
                    <w:rPr>
                      <w:rFonts w:eastAsia="SimSun"/>
                      <w:color w:val="FF0000"/>
                      <w:u w:val="single"/>
                      <w:lang w:eastAsia="zh-CN"/>
                    </w:rPr>
                    <w:t>described in all other clauses, unless otherwise stated.</w:t>
                  </w:r>
                </w:p>
                <w:p w14:paraId="451665B5" w14:textId="77777777" w:rsidR="00B1150D" w:rsidRPr="000D05B4" w:rsidRDefault="00B1150D" w:rsidP="00B1150D">
                  <w:pPr>
                    <w:rPr>
                      <w:rFonts w:eastAsia="SimSun"/>
                      <w:color w:val="FF0000"/>
                      <w:u w:val="single"/>
                      <w:lang w:eastAsia="en-GB"/>
                    </w:rPr>
                  </w:pPr>
                  <w:r w:rsidRPr="000D05B4">
                    <w:rPr>
                      <w:rFonts w:eastAsia="SimSun"/>
                      <w:color w:val="FF0000"/>
                      <w:u w:val="single"/>
                      <w:lang w:eastAsia="en-GB"/>
                    </w:rPr>
                    <w:t xml:space="preserve">For monitoring of a PDCCH candidate by a UE configured with </w:t>
                  </w:r>
                  <w:r>
                    <w:rPr>
                      <w:rFonts w:eastAsia="SimSun"/>
                      <w:color w:val="FF0000"/>
                      <w:u w:val="single"/>
                      <w:lang w:eastAsia="en-GB"/>
                    </w:rPr>
                    <w:t>[</w:t>
                  </w:r>
                  <w:r w:rsidRPr="000D05B4">
                    <w:rPr>
                      <w:rFonts w:eastAsia="SimSun"/>
                      <w:i/>
                      <w:iCs/>
                      <w:color w:val="FF0000"/>
                      <w:u w:val="single"/>
                      <w:lang w:eastAsia="en-GB"/>
                    </w:rPr>
                    <w:t>NonCellDefiningSSB</w:t>
                  </w:r>
                  <w:r w:rsidRPr="001D3D1F">
                    <w:rPr>
                      <w:rFonts w:eastAsia="SimSun"/>
                      <w:color w:val="FF0000"/>
                      <w:u w:val="single"/>
                      <w:lang w:eastAsia="en-GB"/>
                    </w:rPr>
                    <w:t>]</w:t>
                  </w:r>
                  <w:r w:rsidRPr="000D05B4">
                    <w:rPr>
                      <w:rFonts w:eastAsia="SimSun"/>
                      <w:color w:val="FF0000"/>
                      <w:u w:val="single"/>
                      <w:lang w:eastAsia="en-GB"/>
                    </w:rPr>
                    <w:t>, if the UE</w:t>
                  </w:r>
                </w:p>
                <w:p w14:paraId="0748A2CE"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SimSun"/>
                      <w:color w:val="FF0000"/>
                      <w:u w:val="single"/>
                      <w:lang w:val="x-none" w:eastAsia="zh-CN"/>
                    </w:rPr>
                  </w:pPr>
                  <w:r w:rsidRPr="000D05B4">
                    <w:rPr>
                      <w:rFonts w:eastAsia="SimSun"/>
                      <w:color w:val="FF0000"/>
                      <w:u w:val="single"/>
                      <w:lang w:val="x-none"/>
                    </w:rPr>
                    <w:t>-</w:t>
                  </w:r>
                  <w:r w:rsidRPr="000D05B4">
                    <w:rPr>
                      <w:rFonts w:eastAsia="SimSun"/>
                      <w:color w:val="FF0000"/>
                      <w:u w:val="single"/>
                      <w:lang w:val="x-none"/>
                    </w:rPr>
                    <w:tab/>
                  </w:r>
                  <w:r w:rsidRPr="000D05B4">
                    <w:rPr>
                      <w:rFonts w:eastAsia="SimSun"/>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SimSun"/>
                      <w:color w:val="FF0000"/>
                      <w:u w:val="single"/>
                      <w:lang w:val="x-none" w:eastAsia="zh-CN"/>
                    </w:rPr>
                    <w:t>[</w:t>
                  </w:r>
                  <w:r w:rsidRPr="000D05B4">
                    <w:rPr>
                      <w:rFonts w:eastAsia="SimSun"/>
                      <w:i/>
                      <w:iCs/>
                      <w:color w:val="FF0000"/>
                      <w:u w:val="single"/>
                      <w:lang w:val="x-none" w:eastAsia="en-GB"/>
                    </w:rPr>
                    <w:t>NonCellDefiningSSB</w:t>
                  </w:r>
                  <w:r>
                    <w:rPr>
                      <w:rFonts w:eastAsia="SimSun"/>
                      <w:color w:val="FF0000"/>
                      <w:u w:val="single"/>
                      <w:lang w:val="x-none" w:eastAsia="en-GB"/>
                    </w:rPr>
                    <w:t>]</w:t>
                  </w:r>
                  <w:r w:rsidRPr="000D05B4">
                    <w:rPr>
                      <w:rFonts w:eastAsia="SimSun"/>
                      <w:color w:val="FF0000"/>
                      <w:u w:val="single"/>
                      <w:lang w:val="x-none" w:eastAsia="zh-CN"/>
                    </w:rPr>
                    <w:t xml:space="preserve">, </w:t>
                  </w:r>
                </w:p>
                <w:p w14:paraId="26A1B197" w14:textId="77777777" w:rsidR="00B1150D" w:rsidRPr="00542A42" w:rsidRDefault="00B1150D" w:rsidP="00B1150D">
                  <w:pPr>
                    <w:rPr>
                      <w:rFonts w:eastAsia="SimSun"/>
                    </w:rPr>
                  </w:pPr>
                  <w:r w:rsidRPr="000D05B4">
                    <w:rPr>
                      <w:rFonts w:eastAsia="SimSun"/>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The UE shall be allowed to use SSB outside the active DL BWP with interruptions only if there is no CSI-RS, no NCD SSB and no CD SSB configured for RLM/BM/BFD in the active BWP of the corresponding carrier(s). The UE supporting this feature shall indicate support of FG x-2 (subject to IoDT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SimSun" w:cs="Arial"/>
                      <w:color w:val="000000" w:themeColor="text1"/>
                      <w:sz w:val="16"/>
                      <w:szCs w:val="16"/>
                      <w:lang w:eastAsia="zh-CN"/>
                    </w:rPr>
                  </w:pPr>
                  <w:r w:rsidRPr="00B1150D">
                    <w:rPr>
                      <w:rFonts w:eastAsia="SimSun"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Indicates support of BM/RLM/BFD based on NCD-SSB in the active DL BWP that is configured by [NonCellDefiningSSB] under BWP-DownlinkDedicated. If the UE is configured with NCD-SSB by [NonCellDefiningSSB]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SimSun"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SimSun"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For Option B-1-1, a new UE capability signalling to report the support of BM/RLM/BFD based on SSB outside the active BWP without interruption is necessary. It is not necessary to define separate capabilities for BM, RLM and BFD. SSB-based BFD (FG2-31, maxNumberSSB-BFD) is mandatory with capability signalling for FR2 and optional with capability signalling for FR1, and SSB-based BM (FG2-24, beamManagementSSB-CSI-RS) is also mandatory with capability signalling. Therefore, BFD/BM based on SSB outside the active BWP can be supported if the UE supports SSB-based BFD/BM and the new capability. The reporting type could be per band (same as bwp-WithoutRestriction).</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Proposal 1: Introduce a new UE capability signalling for the support of BM/RLM/BFD based on SSB outside the active BWP without interruption</w:t>
            </w:r>
          </w:p>
          <w:p w14:paraId="4CCEA3F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For Option C, a new UE capability signalling to report the support of BM/RLM/BFD based on NCD-SSB within the active BWP for non-RedCap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Proposal 2: Introduce a new UE capability signalling for the support of BM/RLM/BFD based on NCD-SSB within the active BWP</w:t>
            </w:r>
          </w:p>
          <w:p w14:paraId="3C1277C6"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signalling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Proposal 3: Introduce a new UE capability signalling for the support of BM/RLM/BFD based on SSB outside the active BWP with interruptions</w:t>
            </w:r>
          </w:p>
          <w:p w14:paraId="0AC96DC1"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also support BM/RLM/BFD based on NCD-SSB within the active BWP (subject to IoDT availability).</w:t>
            </w:r>
          </w:p>
          <w:p w14:paraId="6D28D64E" w14:textId="6C424589" w:rsidR="00DF6D39" w:rsidRPr="00F70956" w:rsidRDefault="005839D9" w:rsidP="000F78BA">
            <w:pPr>
              <w:pStyle w:val="ListParagraph"/>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HiSilicon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similar to the UE dedicated channel BW. From UE implementation point of view, a UE is allowed to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DengXian" w:cs="Arial"/>
                <w:i/>
                <w:u w:val="single"/>
                <w:lang w:eastAsia="zh-CN"/>
              </w:rPr>
            </w:pPr>
          </w:p>
          <w:p w14:paraId="26BBDFE1" w14:textId="77777777" w:rsidR="002B14E4" w:rsidRPr="00F70956" w:rsidRDefault="002B14E4" w:rsidP="002B14E4">
            <w:pPr>
              <w:spacing w:afterLines="50"/>
              <w:rPr>
                <w:rFonts w:eastAsia="DengXian" w:cs="Arial"/>
                <w:u w:val="single"/>
                <w:lang w:eastAsia="zh-CN"/>
              </w:rPr>
            </w:pPr>
            <w:r w:rsidRPr="00F70956">
              <w:rPr>
                <w:rFonts w:eastAsia="DengXian" w:cs="Arial"/>
                <w:u w:val="single"/>
                <w:lang w:eastAsia="zh-CN"/>
              </w:rPr>
              <w:t xml:space="preserve">On Opt. C: </w:t>
            </w:r>
            <w:r w:rsidRPr="00F70956">
              <w:rPr>
                <w:rFonts w:cs="Arial"/>
                <w:u w:val="single"/>
              </w:rPr>
              <w:t>Support of BM/RLM/BFD based on NCD-SSB within active BWP for non-RedCap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non-RedCap UEs are supposed to be optional (obviously, except for CA) for RedCap UEs, unless explicitly stated as not applicable. Thus, if this UE feature is not stated as non-applicable for RedCap, then gNB expects that the support of NCD-SSB from a UE should be aligned – i.e. for RedCap, UE should support both this FG and FG 28-1. So either we need to restrict this UE capability to be not applicable to RedCap, or clarify that a RedCap is expected to indicate the support of this capability. In our view, the former one may be better, since FG 28-1 is per-UE reported while this FG may be reported per band, and by the former some reporting signalling can be saved. Another consideration is the potential IoDT. This can be futher discussed whether needs to be taken into account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non-RedCap UEs</w:t>
            </w:r>
            <w:r w:rsidRPr="00F70956">
              <w:rPr>
                <w:rFonts w:eastAsiaTheme="minorEastAsia" w:cs="Arial"/>
                <w:b/>
                <w:i/>
                <w:lang w:eastAsia="zh-CN"/>
              </w:rPr>
              <w:t>.</w:t>
            </w:r>
          </w:p>
          <w:p w14:paraId="08F74EE2" w14:textId="3EDE9ADD" w:rsidR="00DF6D39" w:rsidRPr="00F70956" w:rsidRDefault="002B14E4" w:rsidP="000F78BA">
            <w:pPr>
              <w:pStyle w:val="ListParagraph"/>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Per-band report might be preferable for IoDT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SimSun" w:hAnsi="Calibri" w:cs="Calibri"/>
          <w:lang w:eastAsia="zh-CN"/>
        </w:rPr>
      </w:pPr>
      <w:bookmarkStart w:id="33" w:name="_Hlk48059864"/>
      <w:r>
        <w:rPr>
          <w:rFonts w:ascii="Calibri" w:eastAsia="SimSun" w:hAnsi="Calibri" w:cs="Calibri"/>
          <w:lang w:eastAsia="zh-CN"/>
        </w:rPr>
        <w:t>After review of contributions submitted to RAN1 #</w:t>
      </w:r>
      <w:r w:rsidR="00C03057">
        <w:rPr>
          <w:rFonts w:ascii="Calibri" w:eastAsia="SimSun" w:hAnsi="Calibri" w:cs="Calibri"/>
          <w:lang w:eastAsia="zh-CN"/>
        </w:rPr>
        <w:t>112bis-e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03057">
        <w:rPr>
          <w:rFonts w:ascii="Calibri" w:eastAsia="SimSun" w:hAnsi="Calibri" w:cs="Calibri"/>
          <w:lang w:eastAsia="zh-CN"/>
        </w:rPr>
        <w:t>112bis-e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44C980F4" w:rsidR="00BB299B" w:rsidRPr="00BB299B" w:rsidRDefault="004D050E" w:rsidP="000F78BA">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Rules/conditions applicability and corresponding UE behavior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ListParagraph"/>
              <w:numPr>
                <w:ilvl w:val="1"/>
                <w:numId w:val="19"/>
              </w:numPr>
              <w:jc w:val="left"/>
              <w:rPr>
                <w:rFonts w:eastAsia="SimSun"/>
              </w:rPr>
            </w:pPr>
            <w:r w:rsidRPr="00554BB8">
              <w:rPr>
                <w:rFonts w:eastAsia="SimSun"/>
              </w:rPr>
              <w:t xml:space="preserve">SSB should be changed to “CD-SSB” in all related columns. </w:t>
            </w:r>
          </w:p>
          <w:p w14:paraId="01F67693" w14:textId="77777777" w:rsidR="008A5183" w:rsidRDefault="008A5183" w:rsidP="000F78BA">
            <w:pPr>
              <w:pStyle w:val="ListParagraph"/>
              <w:numPr>
                <w:ilvl w:val="1"/>
                <w:numId w:val="19"/>
              </w:numPr>
              <w:jc w:val="left"/>
              <w:rPr>
                <w:rFonts w:eastAsia="SimSun"/>
              </w:rPr>
            </w:pPr>
            <w:r w:rsidRPr="00F82940">
              <w:rPr>
                <w:rFonts w:eastAsia="SimSun"/>
                <w:b/>
                <w:bCs/>
              </w:rPr>
              <w:t>On “Type” column</w:t>
            </w:r>
            <w:r>
              <w:rPr>
                <w:rFonts w:eastAsia="SimSun"/>
              </w:rPr>
              <w:t xml:space="preserve">, </w:t>
            </w:r>
          </w:p>
          <w:p w14:paraId="672F8F36" w14:textId="6B119ED9" w:rsidR="008A5183" w:rsidRDefault="008A5183" w:rsidP="000F78BA">
            <w:pPr>
              <w:pStyle w:val="ListParagraph"/>
              <w:numPr>
                <w:ilvl w:val="2"/>
                <w:numId w:val="19"/>
              </w:numPr>
              <w:jc w:val="left"/>
              <w:rPr>
                <w:rFonts w:eastAsia="SimSun"/>
              </w:rPr>
            </w:pPr>
            <w:r>
              <w:rPr>
                <w:rFonts w:eastAsia="SimSun" w:hint="eastAsia"/>
              </w:rPr>
              <w:t>W</w:t>
            </w:r>
            <w:r>
              <w:rPr>
                <w:rFonts w:eastAsia="SimSun"/>
              </w:rPr>
              <w:t xml:space="preserve">e cannot accept “per band.” As mentioned in one of the RAN4 LSs, “without interruption” can be achieved by larger BW or a separate RF. The former solution </w:t>
            </w:r>
            <w:r w:rsidR="00755C21">
              <w:rPr>
                <w:rFonts w:eastAsia="SimSun"/>
              </w:rPr>
              <w:t>consumes</w:t>
            </w:r>
            <w:r>
              <w:rPr>
                <w:rFonts w:eastAsia="SimSun"/>
              </w:rPr>
              <w:t xml:space="preserve"> </w:t>
            </w:r>
            <w:r w:rsidR="00755C21">
              <w:rPr>
                <w:rFonts w:eastAsia="SimSun"/>
              </w:rPr>
              <w:t>more</w:t>
            </w:r>
            <w:r>
              <w:rPr>
                <w:rFonts w:eastAsia="SimSun"/>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ListParagraph"/>
              <w:numPr>
                <w:ilvl w:val="2"/>
                <w:numId w:val="19"/>
              </w:numPr>
              <w:jc w:val="left"/>
              <w:rPr>
                <w:rFonts w:eastAsia="SimSun"/>
                <w:b/>
                <w:bCs/>
              </w:rPr>
            </w:pPr>
            <w:r>
              <w:rPr>
                <w:rFonts w:eastAsia="SimSun"/>
                <w:b/>
                <w:bCs/>
              </w:rPr>
              <w:t>I</w:t>
            </w:r>
            <w:r w:rsidR="008A5183" w:rsidRPr="00BB7CAE">
              <w:rPr>
                <w:rFonts w:eastAsia="SimSun"/>
                <w:b/>
                <w:bCs/>
              </w:rPr>
              <w:t>t should be left to RAN4 to decide</w:t>
            </w:r>
            <w:r w:rsidR="00EE4135">
              <w:rPr>
                <w:rFonts w:eastAsia="SimSun"/>
                <w:b/>
                <w:bCs/>
              </w:rPr>
              <w:t xml:space="preserve"> </w:t>
            </w:r>
            <w:r w:rsidR="00EE4135">
              <w:rPr>
                <w:rFonts w:eastAsia="SimSun"/>
              </w:rPr>
              <w:t xml:space="preserve">since this is related to RF and RAN4 has better understanding on how UE achieves this. </w:t>
            </w:r>
          </w:p>
          <w:p w14:paraId="61756DA4" w14:textId="77777777" w:rsidR="008A5183" w:rsidRDefault="008A5183" w:rsidP="000F78BA">
            <w:pPr>
              <w:pStyle w:val="ListParagraph"/>
              <w:numPr>
                <w:ilvl w:val="1"/>
                <w:numId w:val="19"/>
              </w:numPr>
              <w:jc w:val="left"/>
              <w:rPr>
                <w:rFonts w:eastAsia="SimSun"/>
              </w:rPr>
            </w:pPr>
            <w:r>
              <w:rPr>
                <w:rFonts w:eastAsia="SimSun"/>
              </w:rPr>
              <w:t xml:space="preserve">On “Prerequisite,” we think more discussions are needed to clarify what it means to have FG 6-1a as prerequisite. </w:t>
            </w:r>
            <w:r w:rsidRPr="00BB7CAE">
              <w:rPr>
                <w:rFonts w:eastAsia="SimSun"/>
                <w:b/>
                <w:bCs/>
              </w:rPr>
              <w:t>What is expected from UE to claim the support for FG6-1a?</w:t>
            </w:r>
          </w:p>
          <w:p w14:paraId="70FC0E22" w14:textId="77777777" w:rsidR="008A5183" w:rsidRDefault="008A5183" w:rsidP="000F78BA">
            <w:pPr>
              <w:pStyle w:val="ListParagraph"/>
              <w:numPr>
                <w:ilvl w:val="2"/>
                <w:numId w:val="19"/>
              </w:numPr>
              <w:jc w:val="left"/>
              <w:rPr>
                <w:rFonts w:eastAsia="SimSun"/>
              </w:rPr>
            </w:pPr>
            <w:r>
              <w:rPr>
                <w:rFonts w:eastAsia="SimSun"/>
              </w:rPr>
              <w:t xml:space="preserve">On one hand, we prefer not to have FG 6-1a as prerequisite since what UE has to perform in order to pass IODT is not clear to us at this point. </w:t>
            </w:r>
          </w:p>
          <w:p w14:paraId="218356AA" w14:textId="77777777" w:rsidR="00634344" w:rsidRDefault="008A5183" w:rsidP="000F78BA">
            <w:pPr>
              <w:pStyle w:val="ListParagraph"/>
              <w:numPr>
                <w:ilvl w:val="2"/>
                <w:numId w:val="19"/>
              </w:numPr>
              <w:jc w:val="left"/>
              <w:rPr>
                <w:rFonts w:eastAsia="SimSun"/>
              </w:rPr>
            </w:pPr>
            <w:r>
              <w:rPr>
                <w:rFonts w:eastAsia="SimSun"/>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ListParagraph"/>
              <w:numPr>
                <w:ilvl w:val="2"/>
                <w:numId w:val="19"/>
              </w:numPr>
              <w:jc w:val="left"/>
              <w:rPr>
                <w:rFonts w:eastAsia="SimSun"/>
              </w:rPr>
            </w:pPr>
            <w:r w:rsidRPr="00634344">
              <w:rPr>
                <w:rFonts w:eastAsia="SimSun"/>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On FG6-1a, it was found in the past discussion that companies have different views (e.g., whether support of CSI-RS based RLM/BM/BFD is required, etc). It should not be a good idea to use such FG6-1a as the prerequisite of new feature.</w:t>
            </w:r>
          </w:p>
          <w:p w14:paraId="572E469F" w14:textId="77777777" w:rsidR="00222356" w:rsidRPr="005517FE"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We suggest to delete this sentence. Anyway RAN4 is discussing this. If it turns out that something needs to be captured in the FG note field as a consequence of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UEs.]</w:t>
            </w:r>
          </w:p>
          <w:p w14:paraId="64FAADA0" w14:textId="77777777"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UEs.</w:t>
            </w:r>
          </w:p>
          <w:p w14:paraId="6FA6DA42" w14:textId="77777777" w:rsidR="00222356" w:rsidRPr="00222356" w:rsidRDefault="00222356" w:rsidP="00222356">
            <w:pPr>
              <w:jc w:val="left"/>
              <w:rPr>
                <w:rFonts w:eastAsia="SimSun"/>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hint="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w:t>
            </w:r>
            <w:r w:rsidR="00A8779A">
              <w:rPr>
                <w:rFonts w:eastAsiaTheme="minorEastAsia"/>
                <w:lang w:eastAsia="ja-JP"/>
              </w:rPr>
              <w:t>outside the active BWP</w:t>
            </w:r>
            <w:r w:rsidR="00A8779A">
              <w:rPr>
                <w:rFonts w:eastAsiaTheme="minorEastAsia"/>
                <w:lang w:eastAsia="ja-JP"/>
              </w:rPr>
              <w:t xml:space="preserve">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 xml:space="preserve">FG 53-1 and 53-2 should be mutually exclusive, and we propose to capture that in the signaling structure. Having a note saying the </w:t>
            </w:r>
            <w:r>
              <w:rPr>
                <w:rFonts w:eastAsiaTheme="minorEastAsia"/>
                <w:lang w:eastAsia="ja-JP"/>
              </w:rPr>
              <w:t>“</w:t>
            </w:r>
            <w:r w:rsidRPr="00031684">
              <w:rPr>
                <w:rFonts w:eastAsiaTheme="minorEastAsia"/>
                <w:lang w:eastAsia="ja-JP"/>
              </w:rPr>
              <w:t>UE indicates at most one of FG 53-1 and FG 53-2.</w:t>
            </w:r>
            <w:r>
              <w:rPr>
                <w:rFonts w:eastAsiaTheme="minorEastAsia"/>
                <w:lang w:eastAsia="ja-JP"/>
              </w:rPr>
              <w:t>”</w:t>
            </w:r>
            <w:r>
              <w:rPr>
                <w:rFonts w:eastAsiaTheme="minorEastAsia"/>
                <w:lang w:eastAsia="ja-JP"/>
              </w:rPr>
              <w:t xml:space="preserve">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On the note</w:t>
            </w:r>
            <w:r>
              <w:rPr>
                <w:rFonts w:eastAsiaTheme="minorEastAsia"/>
                <w:lang w:eastAsia="ja-JP"/>
              </w:rPr>
              <w:t xml:space="preserv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bl>
    <w:p w14:paraId="351EAC25" w14:textId="77777777" w:rsidR="000F7586" w:rsidRDefault="000F7586" w:rsidP="000F7586">
      <w:pPr>
        <w:pStyle w:val="maintext"/>
        <w:ind w:firstLineChars="90" w:firstLine="180"/>
        <w:rPr>
          <w:rFonts w:ascii="Calibri" w:eastAsia="SimSun" w:hAnsi="Calibri" w:cs="Calibri"/>
          <w:lang w:eastAsia="zh-CN"/>
        </w:rPr>
      </w:pPr>
    </w:p>
    <w:p w14:paraId="74BEE061" w14:textId="6298B005"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171175">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lastRenderedPageBreak/>
              <w:t>53. NR_BWP_wor</w:t>
            </w:r>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is allowed to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The interruption time and corresponding UE behavior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[This FG is not applicable to RedCap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17117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171175">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ListParagraph"/>
              <w:numPr>
                <w:ilvl w:val="0"/>
                <w:numId w:val="41"/>
              </w:numPr>
              <w:jc w:val="left"/>
              <w:rPr>
                <w:rFonts w:eastAsia="SimSun"/>
              </w:rPr>
            </w:pPr>
            <w:r>
              <w:rPr>
                <w:rFonts w:eastAsia="SimSun"/>
              </w:rPr>
              <w:t xml:space="preserve">SSB should be changed to “CD-SSB” in all related columns. </w:t>
            </w:r>
          </w:p>
          <w:p w14:paraId="204CF8AC" w14:textId="0FF75EA1" w:rsidR="008E3675" w:rsidRDefault="008E3675" w:rsidP="000F78BA">
            <w:pPr>
              <w:pStyle w:val="ListParagraph"/>
              <w:numPr>
                <w:ilvl w:val="0"/>
                <w:numId w:val="41"/>
              </w:numPr>
              <w:jc w:val="left"/>
              <w:rPr>
                <w:rFonts w:eastAsia="SimSun"/>
              </w:rPr>
            </w:pPr>
            <w:r>
              <w:rPr>
                <w:rFonts w:eastAsia="SimSun" w:hint="eastAsia"/>
              </w:rPr>
              <w:t>O</w:t>
            </w:r>
            <w:r>
              <w:rPr>
                <w:rFonts w:eastAsia="SimSun"/>
              </w:rPr>
              <w:t xml:space="preserve">n Type, we think it can be left to RAN4 for discussion since there will be some relation between FG 53-1 and 53-2. </w:t>
            </w:r>
          </w:p>
          <w:p w14:paraId="61835FAF" w14:textId="77777777" w:rsidR="00F82940" w:rsidRDefault="00F82940" w:rsidP="000F78BA">
            <w:pPr>
              <w:pStyle w:val="ListParagraph"/>
              <w:numPr>
                <w:ilvl w:val="0"/>
                <w:numId w:val="41"/>
              </w:numPr>
              <w:jc w:val="left"/>
              <w:rPr>
                <w:rFonts w:eastAsia="SimSun"/>
              </w:rPr>
            </w:pPr>
            <w:r w:rsidRPr="008E3675">
              <w:rPr>
                <w:rFonts w:eastAsia="SimSun"/>
              </w:rPr>
              <w:t xml:space="preserve">On having FG6-1a as prerequisite, similar comments as we made for FG 53-1.  </w:t>
            </w:r>
          </w:p>
          <w:p w14:paraId="0067B577" w14:textId="7CA7C18D" w:rsidR="00054F12" w:rsidRPr="008E3675" w:rsidRDefault="00054F12" w:rsidP="000F78BA">
            <w:pPr>
              <w:pStyle w:val="ListParagraph"/>
              <w:numPr>
                <w:ilvl w:val="0"/>
                <w:numId w:val="41"/>
              </w:numPr>
              <w:jc w:val="left"/>
              <w:rPr>
                <w:rFonts w:eastAsia="SimSun"/>
              </w:rPr>
            </w:pPr>
            <w:r>
              <w:rPr>
                <w:rFonts w:eastAsia="SimSun" w:hint="eastAsia"/>
              </w:rPr>
              <w:t>O</w:t>
            </w:r>
            <w:r>
              <w:rPr>
                <w:rFonts w:eastAsia="SimSun"/>
              </w:rPr>
              <w:t>n Note, a typo: “53 40-2” should be fixed as “53-2”</w:t>
            </w:r>
            <w:r w:rsidR="00EC2A8F">
              <w:rPr>
                <w:rFonts w:eastAsia="SimSun"/>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ListParagraph"/>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ListParagraph"/>
              <w:numPr>
                <w:ilvl w:val="1"/>
                <w:numId w:val="38"/>
              </w:numPr>
              <w:jc w:val="left"/>
              <w:rPr>
                <w:rFonts w:eastAsiaTheme="minorEastAsia"/>
                <w:lang w:eastAsia="ja-JP"/>
              </w:rPr>
            </w:pPr>
            <w:r>
              <w:rPr>
                <w:rFonts w:eastAsiaTheme="minorEastAsia"/>
                <w:lang w:eastAsia="ja-JP"/>
              </w:rPr>
              <w:t>We suggest to delete this sentence. Anyway RAN4 is discussing this. If it turns out that something needs to be captured in the FG note field as a consequence of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ListParagraph"/>
              <w:numPr>
                <w:ilvl w:val="1"/>
                <w:numId w:val="38"/>
              </w:numPr>
              <w:jc w:val="left"/>
              <w:rPr>
                <w:rFonts w:eastAsiaTheme="minorEastAsia"/>
                <w:lang w:eastAsia="ja-JP"/>
              </w:rPr>
            </w:pPr>
            <w:r>
              <w:rPr>
                <w:rFonts w:eastAsiaTheme="minorEastAsia"/>
                <w:lang w:eastAsia="ja-JP"/>
              </w:rPr>
              <w:t>However, whether these FGs are really exclusive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UEs.]</w:t>
            </w:r>
          </w:p>
          <w:p w14:paraId="394A9426" w14:textId="77777777"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non-RedCap UEs.</w:t>
            </w:r>
          </w:p>
          <w:p w14:paraId="3FE0189D" w14:textId="77777777" w:rsidR="00222356" w:rsidRPr="00222356" w:rsidRDefault="00222356" w:rsidP="00222356">
            <w:pPr>
              <w:jc w:val="left"/>
              <w:rPr>
                <w:rFonts w:eastAsia="SimSun"/>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hint="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5900BB6A"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is a bit </w:t>
            </w:r>
            <w:r>
              <w:rPr>
                <w:rFonts w:eastAsiaTheme="minorEastAsia"/>
                <w:lang w:eastAsia="ja-JP"/>
              </w:rPr>
              <w:t>awkward</w:t>
            </w:r>
            <w:r>
              <w:rPr>
                <w:rFonts w:eastAsiaTheme="minorEastAsia"/>
                <w:lang w:eastAsia="ja-JP"/>
              </w:rPr>
              <w:t>.</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lastRenderedPageBreak/>
              <w:t>The Redcap note is OK.</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SimSun" w:hAnsi="Calibri" w:cs="Calibri"/>
          <w:lang w:eastAsia="zh-CN"/>
        </w:rPr>
      </w:pPr>
    </w:p>
    <w:p w14:paraId="3C7C9D72" w14:textId="6AC95F3B" w:rsidR="000F7586" w:rsidRPr="00BB299B" w:rsidRDefault="000F7586" w:rsidP="000F78BA">
      <w:pPr>
        <w:pStyle w:val="Heading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18"/>
        <w:gridCol w:w="3446"/>
        <w:gridCol w:w="5431"/>
        <w:gridCol w:w="553"/>
        <w:gridCol w:w="527"/>
        <w:gridCol w:w="467"/>
        <w:gridCol w:w="3798"/>
        <w:gridCol w:w="752"/>
        <w:gridCol w:w="447"/>
        <w:gridCol w:w="447"/>
        <w:gridCol w:w="467"/>
        <w:gridCol w:w="2288"/>
        <w:gridCol w:w="1741"/>
      </w:tblGrid>
      <w:tr w:rsidR="00DD0919" w:rsidRPr="00DD0919" w14:paraId="1FD419A0" w14:textId="77777777" w:rsidTr="00171175">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53. NR_BWP_wor</w:t>
            </w:r>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1. 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The </w:t>
            </w:r>
            <w:r w:rsidRPr="00DD0919">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SimSun"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[This FG is not applicable to RedCap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17117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171175">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ListParagraph"/>
              <w:numPr>
                <w:ilvl w:val="0"/>
                <w:numId w:val="42"/>
              </w:numPr>
              <w:jc w:val="left"/>
              <w:rPr>
                <w:rFonts w:eastAsia="SimSun"/>
              </w:rPr>
            </w:pPr>
            <w:r>
              <w:rPr>
                <w:rFonts w:eastAsia="SimSun" w:hint="eastAsia"/>
              </w:rPr>
              <w:t>O</w:t>
            </w:r>
            <w:r>
              <w:rPr>
                <w:rFonts w:eastAsia="SimSun"/>
              </w:rPr>
              <w:t xml:space="preserve">n components, we would like to further propose the following for companies to consider. A similar agreement was made for RedCap to avoid complicated UE behavior discussion. </w:t>
            </w:r>
          </w:p>
          <w:p w14:paraId="10AFEC6F" w14:textId="77777777" w:rsidR="007C48B0" w:rsidRDefault="00B43349" w:rsidP="000F78BA">
            <w:pPr>
              <w:pStyle w:val="ListParagraph"/>
              <w:numPr>
                <w:ilvl w:val="1"/>
                <w:numId w:val="42"/>
              </w:numPr>
              <w:jc w:val="left"/>
              <w:rPr>
                <w:rFonts w:eastAsia="SimSun"/>
                <w:b/>
                <w:bCs/>
              </w:rPr>
            </w:pPr>
            <w:r w:rsidRPr="00BF4A73">
              <w:rPr>
                <w:rFonts w:eastAsia="SimSun"/>
                <w:b/>
                <w:bCs/>
              </w:rPr>
              <w:t>Proposal: A UE may be configured with multiple NCD-SSBs provided that each BWP is configured with at most one SSB.</w:t>
            </w:r>
          </w:p>
          <w:p w14:paraId="4EE6A60D" w14:textId="497460BC" w:rsidR="00B43349" w:rsidRPr="007C48B0" w:rsidRDefault="00B43349" w:rsidP="000F78BA">
            <w:pPr>
              <w:pStyle w:val="ListParagraph"/>
              <w:numPr>
                <w:ilvl w:val="0"/>
                <w:numId w:val="42"/>
              </w:numPr>
              <w:jc w:val="left"/>
              <w:rPr>
                <w:rFonts w:eastAsia="SimSun"/>
                <w:b/>
                <w:bCs/>
              </w:rPr>
            </w:pPr>
            <w:r w:rsidRPr="007C48B0">
              <w:rPr>
                <w:rFonts w:eastAsia="SimSun"/>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ListParagraph"/>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ListParagraph"/>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77777777" w:rsidR="00222356" w:rsidRDefault="00222356" w:rsidP="00222356">
            <w:pPr>
              <w:pStyle w:val="ListParagraph"/>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[This FG is not applicable to RedCap UEs.]</w:t>
            </w:r>
          </w:p>
          <w:p w14:paraId="6BD9EFC0" w14:textId="77777777" w:rsidR="00222356" w:rsidRPr="000E54A9" w:rsidRDefault="00222356" w:rsidP="00222356">
            <w:pPr>
              <w:pStyle w:val="ListParagraph"/>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non-RedCap UEs.</w:t>
            </w:r>
          </w:p>
          <w:p w14:paraId="677C7F1E" w14:textId="77777777" w:rsidR="00222356" w:rsidRPr="00222356" w:rsidRDefault="00222356" w:rsidP="00222356">
            <w:pPr>
              <w:jc w:val="left"/>
              <w:rPr>
                <w:rFonts w:eastAsia="SimSun"/>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hint="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It is unclear what it means that a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E52A8">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4E49F10A"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E52A8">
        <w:tc>
          <w:tcPr>
            <w:tcW w:w="0" w:type="auto"/>
            <w:shd w:val="clear" w:color="auto" w:fill="auto"/>
          </w:tcPr>
          <w:p w14:paraId="172E98D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SimSun" w:hAnsi="Calibri" w:cs="Calibri"/>
          <w:b/>
          <w:color w:val="E7E6E6" w:themeColor="background2"/>
          <w:lang w:eastAsia="zh-CN"/>
        </w:rPr>
      </w:pPr>
      <w:r w:rsidRPr="004178B4">
        <w:rPr>
          <w:rFonts w:ascii="Calibri" w:eastAsia="SimSun"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E52A8">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E52A8">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E52A8">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68B13567" w14:textId="77777777" w:rsidR="00A16BE5" w:rsidRPr="004178B4" w:rsidRDefault="00A16BE5" w:rsidP="000F78BA">
      <w:pPr>
        <w:pStyle w:val="Heading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E52A8">
        <w:tc>
          <w:tcPr>
            <w:tcW w:w="0" w:type="auto"/>
            <w:shd w:val="clear" w:color="auto" w:fill="auto"/>
          </w:tcPr>
          <w:p w14:paraId="151D89C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Heading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This Section summarizes the final proposals for agreement in RAN1 #</w:t>
      </w:r>
      <w:r w:rsidR="00C03057" w:rsidRPr="004178B4">
        <w:rPr>
          <w:rFonts w:ascii="Calibri" w:eastAsia="SimSun" w:hAnsi="Calibri" w:cs="Calibri"/>
          <w:color w:val="E7E6E6" w:themeColor="background2"/>
          <w:lang w:eastAsia="zh-CN"/>
        </w:rPr>
        <w:t>112bis-e</w:t>
      </w:r>
      <w:r w:rsidRPr="004178B4">
        <w:rPr>
          <w:rFonts w:ascii="Calibri" w:eastAsia="SimSun"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SimSun" w:hAnsi="Calibri" w:cs="Calibri"/>
          <w:b/>
          <w:i/>
          <w:color w:val="E7E6E6" w:themeColor="background2"/>
          <w:sz w:val="36"/>
          <w:lang w:eastAsia="zh-CN"/>
        </w:rPr>
      </w:pPr>
      <w:r w:rsidRPr="004178B4">
        <w:rPr>
          <w:rFonts w:ascii="Calibri" w:eastAsia="SimSun"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SimSun" w:hAnsi="Calibri" w:cs="Calibri"/>
          <w:color w:val="E7E6E6" w:themeColor="background2"/>
          <w:lang w:eastAsia="zh-CN"/>
        </w:rPr>
      </w:pPr>
      <w:r w:rsidRPr="004178B4">
        <w:rPr>
          <w:rFonts w:ascii="Calibri" w:eastAsia="SimSun"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E52A8">
        <w:tc>
          <w:tcPr>
            <w:tcW w:w="0" w:type="auto"/>
            <w:shd w:val="clear" w:color="auto" w:fill="auto"/>
          </w:tcPr>
          <w:p w14:paraId="55C5B74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E52A8">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E52A8">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Heading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Heading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4"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Vodafone Italia SpA</w:t>
      </w:r>
      <w:r>
        <w:rPr>
          <w:rFonts w:ascii="Calibri" w:hAnsi="Calibri" w:cs="Times New Roman"/>
          <w:color w:val="000000"/>
          <w:lang w:eastAsia="ko-KR"/>
        </w:rPr>
        <w:t>/</w:t>
      </w:r>
      <w:r w:rsidRPr="0083268E">
        <w:rPr>
          <w:rFonts w:ascii="Calibri" w:hAnsi="Calibri" w:cs="Times New Roman"/>
          <w:color w:val="000000"/>
          <w:lang w:eastAsia="ko-KR"/>
        </w:rPr>
        <w:t>vivo</w:t>
      </w:r>
      <w:bookmarkEnd w:id="34"/>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5"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5"/>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6"/>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7"/>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8"/>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39"/>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0"/>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1"/>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8"/>
      <w:r w:rsidRPr="0083268E">
        <w:rPr>
          <w:rFonts w:ascii="Calibri" w:hAnsi="Calibri" w:cs="Times New Roman"/>
          <w:color w:val="000000"/>
          <w:lang w:eastAsia="ko-KR"/>
        </w:rPr>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r w:rsidRPr="0083268E">
        <w:rPr>
          <w:rFonts w:ascii="Calibri" w:hAnsi="Calibri" w:cs="Times New Roman"/>
          <w:color w:val="000000"/>
          <w:lang w:eastAsia="ko-KR"/>
        </w:rPr>
        <w:t>HiSilicon</w:t>
      </w:r>
      <w:bookmarkEnd w:id="42"/>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3B54" w14:textId="77777777" w:rsidR="00FC0520" w:rsidRDefault="00FC0520" w:rsidP="00FF028D">
      <w:pPr>
        <w:spacing w:before="0" w:after="0"/>
      </w:pPr>
      <w:r>
        <w:separator/>
      </w:r>
    </w:p>
  </w:endnote>
  <w:endnote w:type="continuationSeparator" w:id="0">
    <w:p w14:paraId="332653BA" w14:textId="77777777" w:rsidR="00FC0520" w:rsidRDefault="00FC0520"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96F4" w14:textId="77777777" w:rsidR="00FC0520" w:rsidRDefault="00FC0520" w:rsidP="00FF028D">
      <w:pPr>
        <w:spacing w:before="0" w:after="0"/>
      </w:pPr>
      <w:r>
        <w:separator/>
      </w:r>
    </w:p>
  </w:footnote>
  <w:footnote w:type="continuationSeparator" w:id="0">
    <w:p w14:paraId="6BC95FF2" w14:textId="77777777" w:rsidR="00FC0520" w:rsidRDefault="00FC0520"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225C2"/>
    <w:multiLevelType w:val="hybridMultilevel"/>
    <w:tmpl w:val="7A84810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3D2B25"/>
    <w:multiLevelType w:val="hybridMultilevel"/>
    <w:tmpl w:val="DAD2517E"/>
    <w:lvl w:ilvl="0" w:tplc="1E32C722">
      <w:start w:val="1"/>
      <w:numFmt w:val="bullet"/>
      <w:lvlText w:val="•"/>
      <w:lvlJc w:val="left"/>
      <w:pPr>
        <w:ind w:left="420" w:hanging="420"/>
      </w:pPr>
      <w:rPr>
        <w:rFonts w:ascii="SimSun" w:eastAsia="SimSun" w:hAnsi="SimSu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4A4ECE"/>
    <w:multiLevelType w:val="hybridMultilevel"/>
    <w:tmpl w:val="F5264BC8"/>
    <w:lvl w:ilvl="0" w:tplc="1E32C722">
      <w:start w:val="1"/>
      <w:numFmt w:val="bullet"/>
      <w:lvlText w:val="•"/>
      <w:lvlJc w:val="left"/>
      <w:pPr>
        <w:ind w:left="420" w:hanging="420"/>
      </w:pPr>
      <w:rPr>
        <w:rFonts w:ascii="SimSun" w:eastAsia="SimSun" w:hAnsi="SimSun" w:hint="eastAsia"/>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12741D0"/>
    <w:multiLevelType w:val="hybridMultilevel"/>
    <w:tmpl w:val="6E4007FC"/>
    <w:lvl w:ilvl="0" w:tplc="1E32C722">
      <w:start w:val="1"/>
      <w:numFmt w:val="bullet"/>
      <w:lvlText w:val="•"/>
      <w:lvlJc w:val="left"/>
      <w:pPr>
        <w:ind w:left="420" w:hanging="420"/>
      </w:pPr>
      <w:rPr>
        <w:rFonts w:ascii="SimSun" w:eastAsia="SimSun" w:hAnsi="SimSun"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2259844">
    <w:abstractNumId w:val="35"/>
  </w:num>
  <w:num w:numId="2" w16cid:durableId="1840802879">
    <w:abstractNumId w:val="22"/>
  </w:num>
  <w:num w:numId="3" w16cid:durableId="32047675">
    <w:abstractNumId w:val="7"/>
  </w:num>
  <w:num w:numId="4" w16cid:durableId="1263488943">
    <w:abstractNumId w:val="13"/>
  </w:num>
  <w:num w:numId="5" w16cid:durableId="671105651">
    <w:abstractNumId w:val="23"/>
  </w:num>
  <w:num w:numId="6" w16cid:durableId="1223908716">
    <w:abstractNumId w:val="21"/>
  </w:num>
  <w:num w:numId="7" w16cid:durableId="1320638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5784363">
    <w:abstractNumId w:val="16"/>
  </w:num>
  <w:num w:numId="9" w16cid:durableId="347680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920445">
    <w:abstractNumId w:val="14"/>
  </w:num>
  <w:num w:numId="11" w16cid:durableId="145054443">
    <w:abstractNumId w:val="25"/>
  </w:num>
  <w:num w:numId="12" w16cid:durableId="1738161489">
    <w:abstractNumId w:val="36"/>
  </w:num>
  <w:num w:numId="13" w16cid:durableId="1838618533">
    <w:abstractNumId w:val="24"/>
  </w:num>
  <w:num w:numId="14" w16cid:durableId="1885218193">
    <w:abstractNumId w:val="4"/>
  </w:num>
  <w:num w:numId="15" w16cid:durableId="362486521">
    <w:abstractNumId w:val="8"/>
  </w:num>
  <w:num w:numId="16" w16cid:durableId="741758298">
    <w:abstractNumId w:val="38"/>
  </w:num>
  <w:num w:numId="17" w16cid:durableId="1763185818">
    <w:abstractNumId w:val="31"/>
  </w:num>
  <w:num w:numId="18" w16cid:durableId="373434567">
    <w:abstractNumId w:val="20"/>
  </w:num>
  <w:num w:numId="19" w16cid:durableId="1731614058">
    <w:abstractNumId w:val="33"/>
  </w:num>
  <w:num w:numId="20" w16cid:durableId="1327628946">
    <w:abstractNumId w:val="0"/>
  </w:num>
  <w:num w:numId="21" w16cid:durableId="576792785">
    <w:abstractNumId w:val="3"/>
  </w:num>
  <w:num w:numId="22" w16cid:durableId="614561321">
    <w:abstractNumId w:val="5"/>
  </w:num>
  <w:num w:numId="23" w16cid:durableId="839194602">
    <w:abstractNumId w:val="32"/>
  </w:num>
  <w:num w:numId="24" w16cid:durableId="700860043">
    <w:abstractNumId w:val="28"/>
  </w:num>
  <w:num w:numId="25" w16cid:durableId="2010785684">
    <w:abstractNumId w:val="15"/>
  </w:num>
  <w:num w:numId="26" w16cid:durableId="1711806497">
    <w:abstractNumId w:val="10"/>
  </w:num>
  <w:num w:numId="27" w16cid:durableId="441189781">
    <w:abstractNumId w:val="39"/>
  </w:num>
  <w:num w:numId="28" w16cid:durableId="1586766451">
    <w:abstractNumId w:val="26"/>
  </w:num>
  <w:num w:numId="29" w16cid:durableId="570771272">
    <w:abstractNumId w:val="9"/>
  </w:num>
  <w:num w:numId="30" w16cid:durableId="1355040158">
    <w:abstractNumId w:val="34"/>
  </w:num>
  <w:num w:numId="31" w16cid:durableId="697395309">
    <w:abstractNumId w:val="12"/>
  </w:num>
  <w:num w:numId="32" w16cid:durableId="1971590431">
    <w:abstractNumId w:val="27"/>
  </w:num>
  <w:num w:numId="33" w16cid:durableId="1891770059">
    <w:abstractNumId w:val="2"/>
  </w:num>
  <w:num w:numId="34" w16cid:durableId="895554394">
    <w:abstractNumId w:val="6"/>
  </w:num>
  <w:num w:numId="35" w16cid:durableId="411661550">
    <w:abstractNumId w:val="37"/>
  </w:num>
  <w:num w:numId="36" w16cid:durableId="1629386837">
    <w:abstractNumId w:val="17"/>
  </w:num>
  <w:num w:numId="37" w16cid:durableId="958606835">
    <w:abstractNumId w:val="30"/>
  </w:num>
  <w:num w:numId="38" w16cid:durableId="545990711">
    <w:abstractNumId w:val="29"/>
  </w:num>
  <w:num w:numId="39" w16cid:durableId="743838814">
    <w:abstractNumId w:val="11"/>
  </w:num>
  <w:num w:numId="40" w16cid:durableId="2053067337">
    <w:abstractNumId w:val="1"/>
  </w:num>
  <w:num w:numId="41" w16cid:durableId="1600406520">
    <w:abstractNumId w:val="19"/>
  </w:num>
  <w:num w:numId="42" w16cid:durableId="920867315">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0F7586"/>
    <w:rsid w:val="000F78BA"/>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3B"/>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DefaultParagraphFont"/>
    <w:qFormat/>
    <w:locked/>
    <w:rsid w:val="008255EA"/>
    <w:rPr>
      <w:rFonts w:eastAsia="SimSun"/>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24BBE-3551-441E-8E5C-EE74A6875421}">
  <ds:schemaRefs>
    <ds:schemaRef ds:uri="http://schemas.openxmlformats.org/officeDocument/2006/bibliography"/>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8569</Words>
  <Characters>48847</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Claes Tidestav</cp:lastModifiedBy>
  <cp:revision>3</cp:revision>
  <cp:lastPrinted>2020-07-20T16:11:00Z</cp:lastPrinted>
  <dcterms:created xsi:type="dcterms:W3CDTF">2023-04-17T11:57:00Z</dcterms:created>
  <dcterms:modified xsi:type="dcterms:W3CDTF">2023-04-17T11:59:00Z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ies>
</file>