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바탕" w:hAnsi="Times New Roman" w:cs="Times New Roman"/>
          <w:sz w:val="20"/>
          <w:szCs w:val="20"/>
          <w:highlight w:val="green"/>
          <w:lang w:val="en-GB" w:eastAsia="en-US"/>
        </w:rPr>
      </w:pPr>
      <w:r>
        <w:rPr>
          <w:rFonts w:ascii="Times New Roman" w:eastAsia="바탕"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바탕"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바탕" w:hAnsi="Times New Roman" w:cs="Times New Roman"/>
          <w:i/>
          <w:iCs/>
          <w:sz w:val="20"/>
          <w:szCs w:val="20"/>
          <w:lang w:val="en-GB" w:eastAsia="en-US"/>
        </w:rPr>
        <w:t>msg3-transformPrecoder</w:t>
      </w:r>
      <w:r>
        <w:rPr>
          <w:rFonts w:ascii="Times New Roman" w:eastAsia="바탕"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9"/>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e"/>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5F7E89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9"/>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e"/>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e"/>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e"/>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311DF0D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S</w:t>
            </w:r>
            <w:r>
              <w:rPr>
                <w:rFonts w:ascii="Times New Roman" w:eastAsia="맑은 고딕" w:hAnsi="Times New Roman" w:cs="Times New Roman" w:hint="eastAsia"/>
                <w:sz w:val="20"/>
                <w:szCs w:val="20"/>
                <w:lang w:val="en-GB" w:eastAsia="ko-KR"/>
              </w:rPr>
              <w:t xml:space="preserve">upport </w:t>
            </w:r>
            <w:r>
              <w:rPr>
                <w:rFonts w:ascii="Times New Roman" w:eastAsia="맑은 고딕"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맑은 고딕" w:hAnsi="Times New Roman" w:cs="Times New Roman"/>
                <w:i/>
                <w:sz w:val="20"/>
                <w:szCs w:val="20"/>
                <w:lang w:val="en-GB" w:eastAsia="ko-KR"/>
              </w:rPr>
              <w:t>msg3-transformPrecoder</w:t>
            </w:r>
            <w:r>
              <w:rPr>
                <w:rFonts w:ascii="Times New Roman" w:eastAsia="맑은 고딕"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맑은 고딕"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6B2FF4C3"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맑은 고딕"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맑은 고딕"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9"/>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agree to LG’s comment in the 2</w:t>
            </w:r>
            <w:r>
              <w:rPr>
                <w:rFonts w:ascii="Times New Roman" w:eastAsia="맑은 고딕" w:hAnsi="Times New Roman" w:cs="Times New Roman"/>
                <w:sz w:val="20"/>
                <w:szCs w:val="20"/>
                <w:vertAlign w:val="superscript"/>
                <w:lang w:val="en-GB" w:eastAsia="ko-KR"/>
              </w:rPr>
              <w:t>nd</w:t>
            </w:r>
            <w:r>
              <w:rPr>
                <w:rFonts w:ascii="Times New Roman" w:eastAsia="맑은 고딕"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lastRenderedPageBreak/>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e"/>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 xml:space="preserve">We think UE with </w:t>
            </w:r>
            <w:r>
              <w:rPr>
                <w:rFonts w:ascii="Times New Roman" w:eastAsia="맑은 고딕" w:hAnsi="Times New Roman" w:cs="Times New Roman" w:hint="eastAsia"/>
                <w:sz w:val="20"/>
                <w:szCs w:val="20"/>
                <w:lang w:val="en-GB" w:eastAsia="ko-KR"/>
              </w:rPr>
              <w:t xml:space="preserve">RRC_CONNECTED would have clear </w:t>
            </w:r>
            <w:r>
              <w:rPr>
                <w:rFonts w:ascii="Times New Roman" w:eastAsia="맑은 고딕"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맑은 고딕" w:hAnsi="Times New Roman" w:cs="Times New Roman"/>
                <w:i/>
                <w:sz w:val="20"/>
                <w:szCs w:val="20"/>
                <w:lang w:val="en-GB" w:eastAsia="ko-KR"/>
              </w:rPr>
              <w:t>transformPrecoder</w:t>
            </w:r>
            <w:r>
              <w:rPr>
                <w:rFonts w:ascii="Times New Roman" w:eastAsia="맑은 고딕"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e"/>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Minimize the impact of DWS on type 2 CG PUSCH and its activation/deactivation [28]</w:t>
      </w:r>
    </w:p>
    <w:p w14:paraId="2D9A0F4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Nokia [10] proposes Option 5: Per-format alignment for DCI addressed to C-RNTI, per-field alignment for CS-RNTI depending on latest DWS waveform indicated by DCI scrambled by CP-OFDM</w:t>
      </w:r>
    </w:p>
    <w:p w14:paraId="5EBF3D91"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S</w:t>
            </w:r>
            <w:r>
              <w:rPr>
                <w:rFonts w:ascii="Times New Roman" w:eastAsia="맑은 고딕"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e"/>
        <w:ind w:left="1440"/>
        <w:rPr>
          <w:rFonts w:ascii="Times New Roman" w:hAnsi="Times New Roman" w:cs="Times New Roman"/>
          <w:sz w:val="20"/>
          <w:szCs w:val="20"/>
          <w:lang w:val="en-GB"/>
        </w:rPr>
      </w:pPr>
    </w:p>
    <w:p w14:paraId="16D2010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lastRenderedPageBreak/>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w:t>
            </w:r>
            <w:r>
              <w:rPr>
                <w:rFonts w:ascii="Times New Roman" w:eastAsia="DengXian" w:hAnsi="Times New Roman" w:cs="Times New Roman" w:hint="eastAsia"/>
                <w:sz w:val="20"/>
                <w:szCs w:val="20"/>
                <w:lang w:val="en-GB" w:eastAsia="zh-CN"/>
              </w:rPr>
              <w:lastRenderedPageBreak/>
              <w:t xml:space="preserve">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e"/>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e"/>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e"/>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5344024B" w14:textId="77777777" w:rsidR="00466196" w:rsidRDefault="001F1E05">
            <w:pPr>
              <w:adjustRightInd w:val="0"/>
              <w:snapToGrid w:val="0"/>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맑은 고딕"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맑은 고딕"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 xml:space="preserve">Fine with the </w:t>
            </w:r>
            <w:r>
              <w:rPr>
                <w:rFonts w:ascii="Times New Roman" w:eastAsia="맑은 고딕" w:hAnsi="Times New Roman" w:cs="Times New Roman"/>
                <w:sz w:val="20"/>
                <w:szCs w:val="20"/>
                <w:lang w:eastAsia="ko-KR"/>
              </w:rPr>
              <w:t xml:space="preserve">revised </w:t>
            </w:r>
            <w:r>
              <w:rPr>
                <w:rFonts w:ascii="Times New Roman" w:eastAsia="맑은 고딕" w:hAnsi="Times New Roman" w:cs="Times New Roman" w:hint="eastAsia"/>
                <w:sz w:val="20"/>
                <w:szCs w:val="20"/>
                <w:lang w:eastAsia="ko-KR"/>
              </w:rPr>
              <w:t xml:space="preserve">proposal </w:t>
            </w:r>
            <w:r>
              <w:rPr>
                <w:rFonts w:ascii="Times New Roman" w:eastAsia="맑은 고딕" w:hAnsi="Times New Roman" w:cs="Times New Roman"/>
                <w:sz w:val="20"/>
                <w:szCs w:val="20"/>
                <w:lang w:eastAsia="ko-KR"/>
              </w:rPr>
              <w:t>2-4r1</w:t>
            </w:r>
            <w:r>
              <w:rPr>
                <w:rFonts w:ascii="Times New Roman" w:eastAsia="맑은 고딕"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e"/>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BWP switching, it should first be decided if DWS is configured per BWP or UE.</w:t>
      </w:r>
    </w:p>
    <w:p w14:paraId="4F3C8F6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A</w:t>
            </w:r>
            <w:r>
              <w:rPr>
                <w:rFonts w:ascii="Times New Roman" w:eastAsia="맑은 고딕"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e"/>
        <w:ind w:left="1440"/>
        <w:rPr>
          <w:rFonts w:ascii="Times New Roman" w:hAnsi="Times New Roman" w:cs="Times New Roman"/>
          <w:sz w:val="20"/>
          <w:szCs w:val="20"/>
          <w:highlight w:val="yellow"/>
          <w:lang w:val="en-GB"/>
        </w:rPr>
      </w:pPr>
    </w:p>
    <w:p w14:paraId="3175A6A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e"/>
        <w:ind w:left="1440"/>
        <w:rPr>
          <w:rFonts w:ascii="Times New Roman" w:hAnsi="Times New Roman" w:cs="Times New Roman"/>
          <w:sz w:val="20"/>
          <w:szCs w:val="20"/>
          <w:lang w:val="en-GB"/>
        </w:rPr>
      </w:pPr>
    </w:p>
    <w:p w14:paraId="03CF100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2C3669C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becomes lower than threshold and another waveform with better PH is available [23]</w:t>
      </w:r>
    </w:p>
    <w:p w14:paraId="79925B8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47004B6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3559F9F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e"/>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 xml:space="preserve">Q1: We prefer </w:t>
            </w:r>
            <w:r>
              <w:rPr>
                <w:rFonts w:ascii="Times New Roman" w:eastAsia="맑은 고딕" w:hAnsi="Times New Roman" w:cs="Times New Roman"/>
                <w:sz w:val="20"/>
                <w:szCs w:val="20"/>
                <w:lang w:eastAsia="ko-KR"/>
              </w:rPr>
              <w:t xml:space="preserve">to </w:t>
            </w:r>
            <w:r>
              <w:rPr>
                <w:rFonts w:ascii="Times New Roman" w:eastAsia="맑은 고딕"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lastRenderedPageBreak/>
              <w:t>E</w:t>
            </w:r>
            <w:r>
              <w:rPr>
                <w:rFonts w:ascii="Times New Roman" w:eastAsia="맑은 고딕"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Q</w:t>
            </w:r>
            <w:r>
              <w:rPr>
                <w:rFonts w:ascii="Times New Roman" w:eastAsia="맑은 고딕"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맑은 고딕"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0E8CDF1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e"/>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e"/>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w:t>
            </w:r>
            <w:r>
              <w:rPr>
                <w:rFonts w:ascii="Times New Roman" w:hAnsi="Times New Roman" w:cs="Times New Roman"/>
                <w:bCs/>
                <w:sz w:val="20"/>
                <w:szCs w:val="20"/>
              </w:rPr>
              <w:lastRenderedPageBreak/>
              <w:t>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맑은 고딕" w:hAnsi="Times New Roman" w:cs="Times New Roman" w:hint="eastAsia"/>
                <w:sz w:val="20"/>
                <w:szCs w:val="20"/>
                <w:lang w:val="en-GB" w:eastAsia="ko-KR"/>
              </w:rPr>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xml:space="preserve">, Option 2 has an advantage in that it can report PH information referring to the updated </w:t>
            </w:r>
            <w:r w:rsidRPr="0042239D">
              <w:rPr>
                <w:rFonts w:ascii="Times New Roman" w:hAnsi="Times New Roman" w:cs="Times New Roman"/>
                <w:bCs/>
                <w:sz w:val="20"/>
                <w:szCs w:val="20"/>
              </w:rPr>
              <w:lastRenderedPageBreak/>
              <w:t>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bookmarkStart w:id="5" w:name="_GoBack"/>
            <w:bookmarkEnd w:id="5"/>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e"/>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FL proposal 4-1 is agreeable</w:t>
      </w:r>
    </w:p>
    <w:p w14:paraId="5CD4F194"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S</w:t>
            </w:r>
            <w:r>
              <w:rPr>
                <w:rFonts w:ascii="Times New Roman" w:eastAsia="맑은 고딕"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w:t>
      </w:r>
      <w:r>
        <w:rPr>
          <w:rFonts w:ascii="Times New Roman" w:hAnsi="Times New Roman" w:cs="Times New Roman"/>
          <w:sz w:val="20"/>
          <w:szCs w:val="20"/>
        </w:rPr>
        <w:lastRenderedPageBreak/>
        <w:t xml:space="preserve">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e"/>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9"/>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9"/>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T</w:t>
      </w:r>
      <w:r>
        <w:rPr>
          <w:rFonts w:ascii="Times New Roman" w:eastAsia="바탕"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바탕" w:hAnsi="Times New Roman" w:cs="Times New Roman"/>
          <w:sz w:val="20"/>
          <w:szCs w:val="20"/>
          <w:lang w:val="en-GB" w:eastAsia="en-US"/>
        </w:rPr>
      </w:pPr>
    </w:p>
    <w:p w14:paraId="537CCBE4" w14:textId="77777777" w:rsidR="00466196" w:rsidRDefault="001F1E05">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바탕"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바탕" w:hAnsi="Times New Roman" w:cs="Times New Roman"/>
          <w:color w:val="000000"/>
          <w:sz w:val="20"/>
          <w:szCs w:val="20"/>
          <w:lang w:val="en-GB" w:eastAsia="en-US"/>
        </w:rPr>
      </w:pPr>
      <w:r>
        <w:rPr>
          <w:rFonts w:ascii="Times New Roman" w:eastAsia="바탕" w:hAnsi="Times New Roman" w:cs="Times New Roman"/>
          <w:sz w:val="20"/>
          <w:szCs w:val="20"/>
          <w:lang w:val="en-GB" w:eastAsia="en-US"/>
        </w:rPr>
        <w:t>The d</w:t>
      </w:r>
      <w:r>
        <w:rPr>
          <w:rFonts w:ascii="Times New Roman" w:eastAsia="바탕"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바탕" w:hAnsi="Times New Roman" w:cs="Times New Roman"/>
          <w:b/>
          <w:bCs/>
          <w:sz w:val="20"/>
          <w:szCs w:val="20"/>
          <w:highlight w:val="green"/>
          <w:lang w:val="en-GB" w:eastAsia="en-US"/>
        </w:rPr>
      </w:pPr>
      <w:r>
        <w:rPr>
          <w:rFonts w:ascii="Times New Roman" w:eastAsia="바탕"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lastRenderedPageBreak/>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Note: the working assumption made in RAN1#110b-e for “</w:t>
      </w:r>
      <w:r>
        <w:rPr>
          <w:rFonts w:ascii="Times New Roman" w:eastAsia="바탕" w:hAnsi="Times New Roman" w:cs="Times New Roman"/>
          <w:sz w:val="20"/>
          <w:szCs w:val="20"/>
          <w:lang w:val="en-GB" w:eastAsia="en-US"/>
        </w:rPr>
        <w:t>Support at least one of the following options for the dynamic waveform indication in R18</w:t>
      </w:r>
      <w:r>
        <w:rPr>
          <w:rFonts w:ascii="Times" w:eastAsia="바탕"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바탕"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바탕" w:hAnsi="Times" w:cs="Times New Roman"/>
          <w:sz w:val="20"/>
          <w:szCs w:val="24"/>
          <w:highlight w:val="darkYellow"/>
          <w:lang w:val="en-GB" w:eastAsia="zh-CN"/>
        </w:rPr>
      </w:pPr>
      <w:r>
        <w:rPr>
          <w:rFonts w:ascii="Times" w:eastAsia="바탕"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7" w:name="_Hlk127399401"/>
      <w:r>
        <w:rPr>
          <w:rFonts w:ascii="Times" w:eastAsia="DengXian"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바탕" w:hAnsi="Times" w:cs="Times New Roman"/>
          <w:sz w:val="20"/>
          <w:szCs w:val="24"/>
          <w:lang w:val="en-GB" w:eastAsia="zh-CN"/>
        </w:rPr>
      </w:pPr>
    </w:p>
    <w:p w14:paraId="638FCB05" w14:textId="77777777" w:rsidR="00466196" w:rsidRDefault="00466196">
      <w:pPr>
        <w:spacing w:after="0" w:line="240" w:lineRule="auto"/>
        <w:ind w:left="720"/>
        <w:rPr>
          <w:rFonts w:ascii="Times New Roman" w:eastAsia="바탕" w:hAnsi="Times New Roman" w:cs="Times New Roman"/>
          <w:sz w:val="20"/>
          <w:szCs w:val="20"/>
          <w:lang w:val="en-GB" w:eastAsia="zh-CN"/>
        </w:rPr>
      </w:pPr>
    </w:p>
    <w:p w14:paraId="1E6C719C" w14:textId="77777777" w:rsidR="00466196" w:rsidRDefault="001F1E05">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hint="eastAsia"/>
          <w:sz w:val="20"/>
          <w:szCs w:val="20"/>
          <w:highlight w:val="green"/>
          <w:lang w:val="en-GB" w:eastAsia="zh-CN"/>
        </w:rPr>
        <w:t>A</w:t>
      </w:r>
      <w:r>
        <w:rPr>
          <w:rFonts w:ascii="Times New Roman" w:eastAsia="바탕"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power headroom related information based on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details, e.g. report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바탕" w:hAnsi="Times New Roman" w:cs="Times New Roman"/>
          <w:sz w:val="20"/>
          <w:szCs w:val="20"/>
          <w:highlight w:val="darkYellow"/>
          <w:lang w:val="en-GB"/>
        </w:rPr>
      </w:pPr>
      <w:r>
        <w:rPr>
          <w:rFonts w:ascii="Times New Roman" w:eastAsia="바탕"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바탕"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lastRenderedPageBreak/>
        <w:t>SRI</w:t>
      </w:r>
    </w:p>
    <w:p w14:paraId="282E1BD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b/>
          <w:bCs/>
          <w:sz w:val="20"/>
          <w:szCs w:val="20"/>
          <w:highlight w:val="green"/>
          <w:lang w:val="en-GB"/>
        </w:rPr>
        <w:t>Agreement</w:t>
      </w:r>
      <w:r>
        <w:rPr>
          <w:rFonts w:ascii="Times New Roman" w:eastAsia="바탕"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5F992" w14:textId="77777777" w:rsidR="00CB7349" w:rsidRDefault="00CB7349" w:rsidP="007812F0">
      <w:pPr>
        <w:spacing w:after="0" w:line="240" w:lineRule="auto"/>
      </w:pPr>
      <w:r>
        <w:separator/>
      </w:r>
    </w:p>
  </w:endnote>
  <w:endnote w:type="continuationSeparator" w:id="0">
    <w:p w14:paraId="7B26FA9D" w14:textId="77777777" w:rsidR="00CB7349" w:rsidRDefault="00CB7349"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6B3F5" w14:textId="77777777" w:rsidR="00CB7349" w:rsidRDefault="00CB7349" w:rsidP="007812F0">
      <w:pPr>
        <w:spacing w:after="0" w:line="240" w:lineRule="auto"/>
      </w:pPr>
      <w:r>
        <w:separator/>
      </w:r>
    </w:p>
  </w:footnote>
  <w:footnote w:type="continuationSeparator" w:id="0">
    <w:p w14:paraId="367E5391" w14:textId="77777777" w:rsidR="00CB7349" w:rsidRDefault="00CB7349" w:rsidP="00781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2"/>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56</Pages>
  <Words>22328</Words>
  <Characters>127273</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Choongsang Ban/5G Wireless Connect Standard Task(choongsang.ban@lge.com)</cp:lastModifiedBy>
  <cp:revision>5</cp:revision>
  <dcterms:created xsi:type="dcterms:W3CDTF">2023-04-21T07:52:00Z</dcterms:created>
  <dcterms:modified xsi:type="dcterms:W3CDTF">2023-04-21T10:57:00Z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