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7777777"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3C7D9477"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8B5680E"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535C496C" w14:textId="77777777">
        <w:tc>
          <w:tcPr>
            <w:tcW w:w="2155" w:type="dxa"/>
          </w:tcPr>
          <w:p w14:paraId="343F6215"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7EA27D24"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AA7D327"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 xml:space="preserve">Note: reporting PH information for both waveforms </w:t>
      </w:r>
      <w:proofErr w:type="gramStart"/>
      <w:r>
        <w:rPr>
          <w:rFonts w:ascii="Times New Roman" w:eastAsia="Batang" w:hAnsi="Times New Roman" w:cs="Times New Roman"/>
          <w:color w:val="FF0000"/>
          <w:sz w:val="20"/>
          <w:szCs w:val="20"/>
          <w:lang w:val="en-GB" w:eastAsia="en-US"/>
        </w:rPr>
        <w:t>is</w:t>
      </w:r>
      <w:proofErr w:type="gramEnd"/>
      <w:r>
        <w:rPr>
          <w:rFonts w:ascii="Times New Roman" w:eastAsia="Batang" w:hAnsi="Times New Roman" w:cs="Times New Roman"/>
          <w:color w:val="FF0000"/>
          <w:sz w:val="20"/>
          <w:szCs w:val="20"/>
          <w:lang w:val="en-GB" w:eastAsia="en-US"/>
        </w:rPr>
        <w:t xml:space="preserve">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2ACF5E2B" w14:textId="77777777" w:rsidR="00466196"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1A3C179" w14:textId="77777777" w:rsidR="00466196" w:rsidRDefault="00466196">
      <w:pPr>
        <w:rPr>
          <w:rFonts w:ascii="Times New Roman" w:hAnsi="Times New Roman" w:cs="Times New Roman"/>
          <w:sz w:val="20"/>
          <w:szCs w:val="20"/>
          <w:lang w:val="en-GB"/>
        </w:rPr>
      </w:pPr>
    </w:p>
    <w:p w14:paraId="2241F069" w14:textId="77777777" w:rsidR="00466196" w:rsidRDefault="001F1E05">
      <w:pPr>
        <w:pStyle w:val="Heading1"/>
      </w:pPr>
      <w:r>
        <w:t xml:space="preserve">Topic #1: Applicability of dynamic waveform </w:t>
      </w:r>
      <w:proofErr w:type="gramStart"/>
      <w:r>
        <w:t>switching</w:t>
      </w:r>
      <w:proofErr w:type="gramEnd"/>
      <w:r>
        <w:t xml:space="preserve">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w:t>
      </w:r>
      <w:proofErr w:type="gramStart"/>
      <w:r>
        <w:rPr>
          <w:rFonts w:ascii="Times New Roman" w:hAnsi="Times New Roman" w:cs="Times New Roman"/>
          <w:sz w:val="20"/>
          <w:szCs w:val="20"/>
          <w:lang w:val="en-GB"/>
        </w:rPr>
        <w:t>0</w:t>
      </w:r>
      <w:proofErr w:type="gramEnd"/>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gNB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w:t>
            </w:r>
            <w:r>
              <w:rPr>
                <w:rFonts w:ascii="Times New Roman" w:hAnsi="Times New Roman" w:cs="Times New Roman"/>
                <w:sz w:val="20"/>
                <w:szCs w:val="20"/>
                <w:lang w:val="en-GB"/>
              </w:rPr>
              <w:lastRenderedPageBreak/>
              <w:t>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lastRenderedPageBreak/>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 xml:space="preserve">[LP][Closed] Issue #1-3: Other issues related to requirements and </w:t>
      </w:r>
      <w:proofErr w:type="gramStart"/>
      <w:r>
        <w:t>scenarios</w:t>
      </w:r>
      <w:proofErr w:type="gramEnd"/>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gramStart"/>
      <w:r>
        <w:rPr>
          <w:rFonts w:ascii="Times New Roman" w:hAnsi="Times New Roman" w:cs="Times New Roman"/>
          <w:sz w:val="20"/>
          <w:szCs w:val="20"/>
          <w:lang w:val="en-GB"/>
        </w:rPr>
        <w:t>Pcmax</w:t>
      </w:r>
      <w:proofErr w:type="gram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lastRenderedPageBreak/>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[MP][Closed] Issue #2-2: Handling of FDRA type/DMRS </w:t>
      </w:r>
      <w:proofErr w:type="gramStart"/>
      <w:r>
        <w:rPr>
          <w:rFonts w:ascii="Times New Roman" w:eastAsiaTheme="minorEastAsia" w:hAnsi="Times New Roman" w:cstheme="minorBidi"/>
          <w:sz w:val="28"/>
          <w:szCs w:val="28"/>
          <w:lang w:val="en-US" w:eastAsia="ko-KR"/>
        </w:rPr>
        <w:t>type</w:t>
      </w:r>
      <w:proofErr w:type="gramEnd"/>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option 1, the configurable RA type with DWS will </w:t>
            </w:r>
            <w:proofErr w:type="gramStart"/>
            <w:r>
              <w:rPr>
                <w:rFonts w:ascii="Times New Roman" w:hAnsi="Times New Roman" w:cs="Times New Roman"/>
                <w:sz w:val="20"/>
                <w:szCs w:val="20"/>
                <w:lang w:val="en-GB"/>
              </w:rPr>
              <w:t>be</w:t>
            </w:r>
            <w:proofErr w:type="gramEnd"/>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[LP][Closed] Issue #2-3: DCI indicating multiple </w:t>
      </w:r>
      <w:proofErr w:type="gramStart"/>
      <w:r>
        <w:rPr>
          <w:rFonts w:ascii="Times New Roman" w:eastAsiaTheme="minorEastAsia" w:hAnsi="Times New Roman" w:cstheme="minorBidi"/>
          <w:sz w:val="28"/>
          <w:szCs w:val="28"/>
          <w:lang w:val="en-US" w:eastAsia="ko-KR"/>
        </w:rPr>
        <w:t>TBs</w:t>
      </w:r>
      <w:proofErr w:type="gramEnd"/>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lastRenderedPageBreak/>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[LP][Closed] Issue #2-4: Other </w:t>
      </w:r>
      <w:proofErr w:type="gramStart"/>
      <w:r>
        <w:rPr>
          <w:rFonts w:ascii="Times New Roman" w:eastAsiaTheme="minorEastAsia" w:hAnsi="Times New Roman" w:cstheme="minorBidi"/>
          <w:sz w:val="28"/>
          <w:szCs w:val="28"/>
          <w:lang w:val="en-US" w:eastAsia="ko-KR"/>
        </w:rPr>
        <w:t>issues</w:t>
      </w:r>
      <w:proofErr w:type="gramEnd"/>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 xml:space="preserve">Topic #3: Assistance information for switching </w:t>
      </w:r>
      <w:proofErr w:type="gramStart"/>
      <w:r>
        <w:t>waveform</w:t>
      </w:r>
      <w:proofErr w:type="gramEnd"/>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Difference of Pcmax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Pcmax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lastRenderedPageBreak/>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lastRenderedPageBreak/>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lastRenderedPageBreak/>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 xml:space="preserve">We also would like to clarify that, for Option 1 or the option of reporting PH info of both waveforms, we need to discuss on the triggering of such reporting. Though this </w:t>
            </w:r>
            <w:r>
              <w:rPr>
                <w:rFonts w:ascii="Times New Roman" w:eastAsia="DengXian" w:hAnsi="Times New Roman" w:cs="Times New Roman"/>
                <w:sz w:val="20"/>
                <w:szCs w:val="20"/>
                <w:lang w:val="en-GB" w:eastAsia="zh-CN"/>
              </w:rPr>
              <w:lastRenderedPageBreak/>
              <w:t>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w:t>
            </w:r>
            <w:proofErr w:type="gramStart"/>
            <w:r>
              <w:rPr>
                <w:rFonts w:ascii="Times New Roman" w:eastAsia="DengXian" w:hAnsi="Times New Roman" w:cs="Times New Roman"/>
                <w:sz w:val="20"/>
                <w:szCs w:val="20"/>
                <w:lang w:val="en-GB" w:eastAsia="zh-CN"/>
              </w:rPr>
              <w:t>is</w:t>
            </w:r>
            <w:proofErr w:type="gramEnd"/>
            <w:r>
              <w:rPr>
                <w:rFonts w:ascii="Times New Roman" w:eastAsia="DengXian" w:hAnsi="Times New Roman" w:cs="Times New Roman"/>
                <w:sz w:val="20"/>
                <w:szCs w:val="20"/>
                <w:lang w:val="en-GB" w:eastAsia="zh-CN"/>
              </w:rPr>
              <w:t xml:space="preserve">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gNB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2: If a new triggering event is used, in this case whether PHR of the current waveform is also reported together with PHR of the target </w:t>
            </w:r>
            <w:r>
              <w:rPr>
                <w:rFonts w:ascii="Times New Roman" w:hAnsi="Times New Roman" w:cs="Times New Roman"/>
                <w:bCs/>
                <w:sz w:val="20"/>
                <w:szCs w:val="20"/>
              </w:rPr>
              <w:lastRenderedPageBreak/>
              <w:t>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w:t>
            </w:r>
            <w:r>
              <w:rPr>
                <w:rFonts w:ascii="Times New Roman" w:eastAsia="DengXian" w:hAnsi="Times New Roman" w:cs="Times New Roman"/>
                <w:bCs/>
                <w:sz w:val="20"/>
                <w:szCs w:val="20"/>
                <w:lang w:eastAsia="zh-CN"/>
              </w:rPr>
              <w:lastRenderedPageBreak/>
              <w:t>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scheduling. </w:t>
            </w:r>
          </w:p>
        </w:tc>
      </w:tr>
    </w:tbl>
    <w:p w14:paraId="2E70151A" w14:textId="77777777" w:rsidR="00466196" w:rsidRDefault="00466196">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Support</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lastRenderedPageBreak/>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gramStart"/>
      <w:r>
        <w:rPr>
          <w:rFonts w:ascii="Times New Roman" w:eastAsia="Batang" w:hAnsi="Times New Roman" w:cs="Times New Roman"/>
          <w:color w:val="000000"/>
          <w:sz w:val="20"/>
          <w:szCs w:val="20"/>
          <w:lang w:val="en-GB" w:eastAsia="zh-CN"/>
        </w:rPr>
        <w:t>TBoMS</w:t>
      </w:r>
      <w:proofErr w:type="gram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9014897">
    <w:abstractNumId w:val="0"/>
  </w:num>
  <w:num w:numId="2" w16cid:durableId="1477799368">
    <w:abstractNumId w:val="8"/>
  </w:num>
  <w:num w:numId="3" w16cid:durableId="1019435040">
    <w:abstractNumId w:val="6"/>
  </w:num>
  <w:num w:numId="4" w16cid:durableId="1713268188">
    <w:abstractNumId w:val="1"/>
  </w:num>
  <w:num w:numId="5" w16cid:durableId="1512529038">
    <w:abstractNumId w:val="2"/>
  </w:num>
  <w:num w:numId="6" w16cid:durableId="1494030593">
    <w:abstractNumId w:val="4"/>
  </w:num>
  <w:num w:numId="7" w16cid:durableId="623656373">
    <w:abstractNumId w:val="5"/>
  </w:num>
  <w:num w:numId="8" w16cid:durableId="1523013831">
    <w:abstractNumId w:val="3"/>
  </w:num>
  <w:num w:numId="9" w16cid:durableId="336615504">
    <w:abstractNumId w:val="7"/>
  </w:num>
  <w:num w:numId="10" w16cid:durableId="1746488536">
    <w:abstractNumId w:val="11"/>
  </w:num>
  <w:num w:numId="11" w16cid:durableId="446900312">
    <w:abstractNumId w:val="10"/>
  </w:num>
  <w:num w:numId="12" w16cid:durableId="548810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B756B1-0F3F-41FD-A2CB-395E2A155674}">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21617</Words>
  <Characters>123218</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Chunhai Yao</cp:lastModifiedBy>
  <cp:revision>3</cp:revision>
  <dcterms:created xsi:type="dcterms:W3CDTF">2023-04-21T06:41:00Z</dcterms:created>
  <dcterms:modified xsi:type="dcterms:W3CDTF">2023-04-21T07:15:00Z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