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 xml:space="preserve">gNB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w:t>
            </w:r>
            <w:proofErr w:type="gramStart"/>
            <w:r>
              <w:rPr>
                <w:lang w:eastAsia="zh-CN"/>
              </w:rPr>
              <w:t>in order to</w:t>
            </w:r>
            <w:proofErr w:type="gramEnd"/>
            <w:r>
              <w:rPr>
                <w:lang w:eastAsia="zh-CN"/>
              </w:rPr>
              <w:t xml:space="preserve">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w:t>
            </w:r>
            <w:proofErr w:type="gramStart"/>
            <w:r>
              <w:rPr>
                <w:rFonts w:eastAsia="SimSun"/>
                <w:lang w:val="en-US"/>
              </w:rPr>
              <w:t>e.g.</w:t>
            </w:r>
            <w:proofErr w:type="gramEnd"/>
            <w:r>
              <w:rPr>
                <w:rFonts w:eastAsia="SimSun"/>
                <w:lang w:val="en-US"/>
              </w:rPr>
              <w:t xml:space="preserve"> MPR table. </w:t>
            </w:r>
            <w:proofErr w:type="spellStart"/>
            <w:r>
              <w:rPr>
                <w:rFonts w:eastAsia="SimSun"/>
                <w:lang w:val="en-US"/>
              </w:rPr>
              <w:t>Pcmax</w:t>
            </w:r>
            <w:proofErr w:type="spellEnd"/>
            <w:r>
              <w:rPr>
                <w:rFonts w:eastAsia="SimSun"/>
                <w:lang w:val="en-US"/>
              </w:rPr>
              <w:t xml:space="preserve">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w:t>
            </w:r>
            <w:proofErr w:type="gramStart"/>
            <w:r>
              <w:rPr>
                <w:lang w:val="en-US" w:eastAsia="zh-CN"/>
              </w:rPr>
              <w:t>class, and</w:t>
            </w:r>
            <w:proofErr w:type="gramEnd"/>
            <w:r>
              <w:rPr>
                <w:lang w:val="en-US" w:eastAsia="zh-CN"/>
              </w:rPr>
              <w:t xml:space="preserve">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gNB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0B1742EC" w:rsidR="00520C3A" w:rsidRPr="00FF5A84" w:rsidRDefault="00AA7788" w:rsidP="008B20DD">
            <w:pPr>
              <w:jc w:val="center"/>
              <w:rPr>
                <w:rFonts w:eastAsia="MS Mincho"/>
                <w:lang w:val="en-US" w:eastAsia="ja-JP"/>
              </w:rPr>
            </w:pPr>
            <w:r>
              <w:rPr>
                <w:rFonts w:eastAsia="MS Mincho"/>
                <w:lang w:val="en-US" w:eastAsia="ja-JP"/>
              </w:rPr>
              <w:t>Ericsson</w:t>
            </w: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 xml:space="preserve">We see reactive reporting as a starting point: the network knows when something has </w:t>
            </w:r>
            <w:proofErr w:type="gramStart"/>
            <w:r w:rsidRPr="00304396">
              <w:rPr>
                <w:rFonts w:eastAsia="MS Mincho"/>
                <w:lang w:val="en-US" w:eastAsia="ja-JP"/>
              </w:rPr>
              <w:t>changed, and</w:t>
            </w:r>
            <w:proofErr w:type="gramEnd"/>
            <w:r w:rsidRPr="00304396">
              <w:rPr>
                <w:rFonts w:eastAsia="MS Mincho"/>
                <w:lang w:val="en-US" w:eastAsia="ja-JP"/>
              </w:rPr>
              <w:t xml:space="preserve"> can use that information for scheduling until conditions change again.  Proactive can be seen </w:t>
            </w:r>
            <w:proofErr w:type="gramStart"/>
            <w:r w:rsidRPr="00304396">
              <w:rPr>
                <w:rFonts w:eastAsia="MS Mincho"/>
                <w:lang w:val="en-US" w:eastAsia="ja-JP"/>
              </w:rPr>
              <w:t>as a way to</w:t>
            </w:r>
            <w:proofErr w:type="gramEnd"/>
            <w:r w:rsidRPr="00304396">
              <w:rPr>
                <w:rFonts w:eastAsia="MS Mincho"/>
                <w:lang w:val="en-US" w:eastAsia="ja-JP"/>
              </w:rPr>
              <w:t xml:space="preserve">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w:t>
            </w:r>
            <w:proofErr w:type="gramStart"/>
            <w:r w:rsidRPr="00FA727E">
              <w:rPr>
                <w:rFonts w:ascii="Times New Roman" w:hAnsi="Times New Roman" w:cs="Times New Roman"/>
                <w:sz w:val="20"/>
                <w:szCs w:val="20"/>
              </w:rPr>
              <w:t>i.e.</w:t>
            </w:r>
            <w:proofErr w:type="gramEnd"/>
            <w:r w:rsidRPr="00FA727E">
              <w:rPr>
                <w:rFonts w:ascii="Times New Roman" w:hAnsi="Times New Roman" w:cs="Times New Roman"/>
                <w:sz w:val="20"/>
                <w:szCs w:val="20"/>
              </w:rPr>
              <w:t xml:space="preserv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150EAE16" w:rsidR="00520C3A" w:rsidRPr="00520C3A" w:rsidRDefault="00520C3A" w:rsidP="008B20DD">
            <w:pPr>
              <w:jc w:val="center"/>
              <w:rPr>
                <w:rFonts w:eastAsia="MS Mincho"/>
                <w:b/>
                <w:bCs/>
                <w:lang w:val="en-US" w:eastAsia="ja-JP"/>
              </w:rPr>
            </w:pPr>
          </w:p>
        </w:tc>
        <w:tc>
          <w:tcPr>
            <w:tcW w:w="7716" w:type="dxa"/>
            <w:vAlign w:val="center"/>
          </w:tcPr>
          <w:p w14:paraId="2422A089" w14:textId="77777777" w:rsidR="00520C3A" w:rsidRPr="00FF5A84" w:rsidRDefault="00520C3A" w:rsidP="008B20DD">
            <w:pPr>
              <w:jc w:val="center"/>
              <w:rPr>
                <w:rFonts w:eastAsia="MS Mincho"/>
                <w:lang w:val="en-US" w:eastAsia="ja-JP"/>
              </w:rPr>
            </w:pP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3F8161A" w14:textId="382BAABA" w:rsidR="00520C3A" w:rsidRPr="00FF5A84"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7BA4AE63" w:rsidR="00520C3A" w:rsidRPr="00FF5A84" w:rsidRDefault="00AA7788" w:rsidP="00FA727E">
            <w:pPr>
              <w:rPr>
                <w:rFonts w:eastAsia="MS Mincho"/>
                <w:lang w:val="en-US" w:eastAsia="ja-JP"/>
              </w:rPr>
            </w:pPr>
            <w:r>
              <w:rPr>
                <w:rFonts w:eastAsia="MS Mincho"/>
                <w:lang w:val="en-US" w:eastAsia="ja-JP"/>
              </w:rPr>
              <w:t>Yes</w:t>
            </w: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5" w:name="_Hlk79588713"/>
      <w:r>
        <w:rPr>
          <w:color w:val="000000" w:themeColor="text1"/>
          <w:sz w:val="22"/>
          <w:lang w:val="en-US"/>
        </w:rPr>
        <w:t>Design aspects of FDSS-SE – DMRS</w:t>
      </w:r>
    </w:p>
    <w:bookmarkEnd w:id="5"/>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6" w:name="_Hlk118799445"/>
      <w:r>
        <w:rPr>
          <w:sz w:val="22"/>
          <w:lang w:val="en-US"/>
        </w:rPr>
        <w:t>Design aspects of FDSS w/ SE – DMRS</w:t>
      </w:r>
    </w:p>
    <w:bookmarkEnd w:id="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lastRenderedPageBreak/>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EF39C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19849F"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7"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8"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8"/>
      <w:proofErr w:type="spellEnd"/>
    </w:p>
    <w:p w14:paraId="6EB525ED" w14:textId="77777777" w:rsidR="00584963" w:rsidRDefault="000933A6">
      <w:pPr>
        <w:pStyle w:val="ListParagraph"/>
        <w:numPr>
          <w:ilvl w:val="0"/>
          <w:numId w:val="26"/>
        </w:numPr>
        <w:jc w:val="both"/>
        <w:rPr>
          <w:sz w:val="22"/>
          <w:lang w:val="en-US"/>
        </w:rPr>
      </w:pPr>
      <w:bookmarkStart w:id="9" w:name="_Ref118904799"/>
      <w:bookmarkEnd w:id="7"/>
      <w:r>
        <w:rPr>
          <w:sz w:val="22"/>
          <w:lang w:val="en-US"/>
        </w:rPr>
        <w:t xml:space="preserve">Design aspects of FDSS w/ SE – </w:t>
      </w:r>
      <w:bookmarkEnd w:id="9"/>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0" w:name="_Toc415085486"/>
      <w:bookmarkStart w:id="11"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2"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 xml:space="preserve">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lastRenderedPageBreak/>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18pt" o:ole="">
                  <v:imagedata r:id="rId13" o:title=""/>
                </v:shape>
                <o:OLEObject Type="Embed" ProgID="Equation.DSMT4" ShapeID="_x0000_i1025" DrawAspect="Content" ObjectID="_1743783673"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4pt;height:20.1pt" o:ole="">
                  <v:imagedata r:id="rId15" o:title=""/>
                </v:shape>
                <o:OLEObject Type="Embed" ProgID="Equation.DSMT4" ShapeID="_x0000_i1026" DrawAspect="Content" ObjectID="_1743783674"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3pt;height:18pt" o:ole="">
                  <v:imagedata r:id="rId13" o:title=""/>
                </v:shape>
                <o:OLEObject Type="Embed" ProgID="Equation.DSMT4" ShapeID="_x0000_i1027" DrawAspect="Content" ObjectID="_1743783675"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6pt;height:33.9pt" o:ole="">
                        <v:imagedata r:id="rId24" o:title=""/>
                      </v:shape>
                      <o:OLEObject Type="Embed" ProgID="Equation.DSMT4" ShapeID="_x0000_i1028" DrawAspect="Content" ObjectID="_1743783676"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4pt;height:18pt" o:ole="">
                        <v:imagedata r:id="rId26" o:title=""/>
                      </v:shape>
                      <o:OLEObject Type="Embed" ProgID="Equation.DSMT4" ShapeID="_x0000_i1029" DrawAspect="Content" ObjectID="_1743783677"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5pt;height:18pt" o:ole="">
                        <v:imagedata r:id="rId28" o:title=""/>
                      </v:shape>
                      <o:OLEObject Type="Embed" ProgID="Equation.DSMT4" ShapeID="_x0000_i1030" DrawAspect="Content" ObjectID="_1743783678"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4pt;height:20.1pt" o:ole="">
                        <v:imagedata r:id="rId15" o:title=""/>
                      </v:shape>
                      <o:OLEObject Type="Embed" ProgID="Equation.DSMT4" ShapeID="_x0000_i1031" DrawAspect="Content" ObjectID="_1743783679"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3.9pt;height:17.3pt" o:ole="">
                        <v:imagedata r:id="rId34" o:title=""/>
                      </v:shape>
                      <o:OLEObject Type="Embed" ProgID="Equation.DSMT4" ShapeID="_x0000_i1032" DrawAspect="Content" ObjectID="_1743783680"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9pt;height:18pt" o:ole="">
                        <v:imagedata r:id="rId36" o:title=""/>
                      </v:shape>
                      <o:OLEObject Type="Embed" ProgID="Equation.DSMT4" ShapeID="_x0000_i1033" DrawAspect="Content" ObjectID="_1743783681"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45pt;height:20.1pt" o:ole="">
                        <v:imagedata r:id="rId38" o:title=""/>
                      </v:shape>
                      <o:OLEObject Type="Embed" ProgID="Equation.DSMT4" ShapeID="_x0000_i1034" DrawAspect="Content" ObjectID="_1743783682"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5pt;height:33.9pt" o:ole="">
                        <v:imagedata r:id="rId40" o:title=""/>
                      </v:shape>
                      <o:OLEObject Type="Embed" ProgID="Equation.DSMT4" ShapeID="_x0000_i1035" DrawAspect="Content" ObjectID="_1743783683"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3pt;height:18.7pt" o:ole="">
                        <v:imagedata r:id="rId42" o:title=""/>
                      </v:shape>
                      <o:OLEObject Type="Embed" ProgID="Equation.DSMT4" ShapeID="_x0000_i1036" DrawAspect="Content" ObjectID="_1743783684"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55pt;height:18.7pt" o:ole="">
                        <v:imagedata r:id="rId44" o:title=""/>
                      </v:shape>
                      <o:OLEObject Type="Embed" ProgID="Equation.DSMT4" ShapeID="_x0000_i1037" DrawAspect="Content" ObjectID="_1743783685"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45pt;height:38.75pt" o:ole="">
                        <v:imagedata r:id="rId46" o:title=""/>
                      </v:shape>
                      <o:OLEObject Type="Embed" ProgID="Equation.DSMT4" ShapeID="_x0000_i1038" DrawAspect="Content" ObjectID="_1743783686"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9pt;height:27pt" o:ole="">
                        <v:imagedata r:id="rId48" o:title=""/>
                      </v:shape>
                      <o:OLEObject Type="Embed" ProgID="Equation.DSMT4" ShapeID="_x0000_i1039" DrawAspect="Content" ObjectID="_1743783687" r:id="rId49"/>
                    </w:object>
                  </w:r>
                  <w:r w:rsidRPr="00461EE3">
                    <w:rPr>
                      <w:rFonts w:eastAsia="SimSun"/>
                      <w:kern w:val="2"/>
                      <w:sz w:val="22"/>
                      <w:szCs w:val="22"/>
                      <w:lang w:val="en-US" w:eastAsia="zh-CN"/>
                    </w:rPr>
                    <w:t xml:space="preserve">is the symbol number of the PUSCH </w:t>
                  </w:r>
                  <w:r w:rsidRPr="00461EE3">
                    <w:rPr>
                      <w:rFonts w:eastAsia="SimSun"/>
                      <w:kern w:val="2"/>
                      <w:sz w:val="22"/>
                      <w:szCs w:val="22"/>
                      <w:lang w:val="en-US" w:eastAsia="zh-CN"/>
                    </w:rPr>
                    <w:lastRenderedPageBreak/>
                    <w:t xml:space="preserve">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4pt;height:20.1pt" o:ole="">
                        <v:imagedata r:id="rId50" o:title=""/>
                      </v:shape>
                      <o:OLEObject Type="Embed" ProgID="Equation.DSMT4" ShapeID="_x0000_i1040" DrawAspect="Content" ObjectID="_1743783688"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15pt;height:20.1pt" o:ole="">
                        <v:imagedata r:id="rId52" o:title=""/>
                      </v:shape>
                      <o:OLEObject Type="Embed" ProgID="Equation.DSMT4" ShapeID="_x0000_i1041" DrawAspect="Content" ObjectID="_1743783689"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3pt;height:18.7pt" o:ole="">
                        <v:imagedata r:id="rId54" o:title=""/>
                      </v:shape>
                      <o:OLEObject Type="Embed" ProgID="Equation.DSMT4" ShapeID="_x0000_i1042" DrawAspect="Content" ObjectID="_1743783690"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7pt;height:18pt" o:ole="">
                        <v:imagedata r:id="rId56" o:title=""/>
                      </v:shape>
                      <o:OLEObject Type="Embed" ProgID="Equation.DSMT4" ShapeID="_x0000_i1043" DrawAspect="Content" ObjectID="_1743783691"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4pt;height:20.1pt" o:ole="">
            <v:imagedata r:id="rId15" o:title=""/>
          </v:shape>
          <o:OLEObject Type="Embed" ProgID="Equation.DSMT4" ShapeID="_x0000_i1044" DrawAspect="Content" ObjectID="_1743783692"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w:t>
      </w:r>
      <w:r w:rsidR="000C0233">
        <w:rPr>
          <w:sz w:val="22"/>
          <w:szCs w:val="22"/>
          <w:lang w:val="en-US"/>
        </w:rPr>
        <w:lastRenderedPageBreak/>
        <w:t xml:space="preserve">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4pt;height:20.1pt" o:ole="">
                  <v:imagedata r:id="rId15" o:title=""/>
                </v:shape>
                <o:OLEObject Type="Embed" ProgID="Equation.DSMT4" ShapeID="_x0000_i1045" DrawAspect="Content" ObjectID="_1743783693"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lastRenderedPageBreak/>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3"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4pt;height:20.1pt" o:ole="">
            <v:imagedata r:id="rId15" o:title=""/>
          </v:shape>
          <o:OLEObject Type="Embed" ProgID="Equation.DSMT4" ShapeID="_x0000_i1046" DrawAspect="Content" ObjectID="_1743783694" r:id="rId60"/>
        </w:object>
      </w:r>
      <w:bookmarkEnd w:id="13"/>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lastRenderedPageBreak/>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 xml:space="preserve">The FDRA field indicates the </w:t>
      </w:r>
      <w:proofErr w:type="spellStart"/>
      <w:r>
        <w:rPr>
          <w:sz w:val="22"/>
          <w:lang w:val="en-US"/>
        </w:rPr>
        <w:t>inband</w:t>
      </w:r>
      <w:proofErr w:type="spellEnd"/>
      <w:r>
        <w:rPr>
          <w:sz w:val="22"/>
          <w:lang w:val="en-US"/>
        </w:rPr>
        <w:t>.</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 xml:space="preserve">The FDRA filed indicates the total allocation, i.e., </w:t>
      </w:r>
      <w:proofErr w:type="spellStart"/>
      <w:r>
        <w:rPr>
          <w:sz w:val="22"/>
          <w:lang w:val="en-US"/>
        </w:rPr>
        <w:t>inband</w:t>
      </w:r>
      <w:proofErr w:type="spellEnd"/>
      <w:r>
        <w:rPr>
          <w:sz w:val="22"/>
          <w:lang w:val="en-US"/>
        </w:rPr>
        <w:t xml:space="preserve">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proofErr w:type="spellStart"/>
      <w:r w:rsidRPr="00741D33">
        <w:rPr>
          <w:b/>
          <w:bCs/>
          <w:i/>
          <w:iCs/>
          <w:highlight w:val="yellow"/>
          <w:lang w:val="en-US" w:eastAsia="zh-CN"/>
        </w:rPr>
        <w:t>inband</w:t>
      </w:r>
      <w:proofErr w:type="spellEnd"/>
      <w:r w:rsidRPr="00741D33">
        <w:rPr>
          <w:b/>
          <w:bCs/>
          <w:i/>
          <w:iCs/>
          <w:highlight w:val="yellow"/>
          <w:lang w:val="en-US" w:eastAsia="zh-CN"/>
        </w:rPr>
        <w:t>,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82636C">
            <w:pPr>
              <w:jc w:val="center"/>
              <w:rPr>
                <w:rFonts w:eastAsia="SimSun"/>
                <w:b w:val="0"/>
                <w:bCs w:val="0"/>
                <w:lang w:val="en-US"/>
              </w:rPr>
            </w:pPr>
            <w:r>
              <w:rPr>
                <w:rFonts w:eastAsia="SimSun"/>
                <w:lang w:val="en-US"/>
              </w:rPr>
              <w:t>Answer/Views</w:t>
            </w:r>
          </w:p>
        </w:tc>
      </w:tr>
      <w:tr w:rsidR="00741D33" w14:paraId="71E93320" w14:textId="77777777" w:rsidTr="0082636C">
        <w:trPr>
          <w:trHeight w:val="313"/>
        </w:trPr>
        <w:tc>
          <w:tcPr>
            <w:tcW w:w="1977" w:type="dxa"/>
          </w:tcPr>
          <w:p w14:paraId="49CB9699" w14:textId="6E8CFF34" w:rsidR="00741D33" w:rsidRDefault="00741D33" w:rsidP="0082636C">
            <w:pPr>
              <w:jc w:val="both"/>
              <w:rPr>
                <w:rFonts w:eastAsia="MS Mincho"/>
                <w:lang w:val="en-US" w:eastAsia="ja-JP"/>
              </w:rPr>
            </w:pPr>
          </w:p>
        </w:tc>
        <w:tc>
          <w:tcPr>
            <w:tcW w:w="7662" w:type="dxa"/>
          </w:tcPr>
          <w:p w14:paraId="225D5742" w14:textId="042EAF83" w:rsidR="00741D33" w:rsidRDefault="00741D33" w:rsidP="0082636C">
            <w:pPr>
              <w:jc w:val="both"/>
              <w:rPr>
                <w:rFonts w:eastAsia="MS Mincho"/>
                <w:lang w:val="en-US" w:eastAsia="ja-JP"/>
              </w:rPr>
            </w:pPr>
          </w:p>
        </w:tc>
      </w:tr>
      <w:tr w:rsidR="00741D33" w14:paraId="6273898F" w14:textId="77777777" w:rsidTr="0082636C">
        <w:trPr>
          <w:trHeight w:val="300"/>
        </w:trPr>
        <w:tc>
          <w:tcPr>
            <w:tcW w:w="1977" w:type="dxa"/>
          </w:tcPr>
          <w:p w14:paraId="1A5B3CA7" w14:textId="77777777" w:rsidR="00741D33" w:rsidRDefault="00741D33" w:rsidP="0082636C">
            <w:pPr>
              <w:jc w:val="both"/>
              <w:rPr>
                <w:rFonts w:eastAsia="MS Mincho"/>
                <w:lang w:val="en-US" w:eastAsia="ja-JP"/>
              </w:rPr>
            </w:pPr>
          </w:p>
        </w:tc>
        <w:tc>
          <w:tcPr>
            <w:tcW w:w="7662" w:type="dxa"/>
          </w:tcPr>
          <w:p w14:paraId="3932870B" w14:textId="77777777" w:rsidR="00741D33" w:rsidRDefault="00741D33" w:rsidP="0082636C">
            <w:pPr>
              <w:jc w:val="both"/>
              <w:rPr>
                <w:rFonts w:eastAsia="MS Mincho"/>
                <w:lang w:val="en-US" w:eastAsia="ja-JP"/>
              </w:rPr>
            </w:pPr>
          </w:p>
        </w:tc>
      </w:tr>
      <w:tr w:rsidR="00741D33" w14:paraId="4536CE55" w14:textId="77777777" w:rsidTr="0082636C">
        <w:trPr>
          <w:trHeight w:val="300"/>
        </w:trPr>
        <w:tc>
          <w:tcPr>
            <w:tcW w:w="1977" w:type="dxa"/>
          </w:tcPr>
          <w:p w14:paraId="0571279E" w14:textId="77777777" w:rsidR="00741D33" w:rsidRPr="00A64764" w:rsidRDefault="00741D33" w:rsidP="0082636C">
            <w:pPr>
              <w:jc w:val="both"/>
              <w:rPr>
                <w:color w:val="FF0000"/>
                <w:lang w:val="en-US" w:eastAsia="zh-CN"/>
              </w:rPr>
            </w:pPr>
          </w:p>
        </w:tc>
        <w:tc>
          <w:tcPr>
            <w:tcW w:w="7662" w:type="dxa"/>
          </w:tcPr>
          <w:p w14:paraId="610984C1" w14:textId="77777777" w:rsidR="00741D33" w:rsidRPr="00A64764" w:rsidRDefault="00741D33" w:rsidP="0082636C">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82636C">
            <w:pPr>
              <w:jc w:val="center"/>
              <w:rPr>
                <w:rFonts w:eastAsia="SimSun"/>
                <w:b w:val="0"/>
                <w:bCs w:val="0"/>
                <w:lang w:val="en-US"/>
              </w:rPr>
            </w:pPr>
            <w:r>
              <w:rPr>
                <w:rFonts w:eastAsia="SimSun"/>
                <w:lang w:val="en-US"/>
              </w:rPr>
              <w:t>Answer/Views</w:t>
            </w:r>
          </w:p>
        </w:tc>
      </w:tr>
      <w:tr w:rsidR="00741D33" w14:paraId="5658BE2F" w14:textId="77777777" w:rsidTr="0082636C">
        <w:trPr>
          <w:trHeight w:val="313"/>
        </w:trPr>
        <w:tc>
          <w:tcPr>
            <w:tcW w:w="1977" w:type="dxa"/>
          </w:tcPr>
          <w:p w14:paraId="0D842F21" w14:textId="77777777" w:rsidR="00741D33" w:rsidRDefault="00741D33" w:rsidP="0082636C">
            <w:pPr>
              <w:jc w:val="both"/>
              <w:rPr>
                <w:rFonts w:eastAsia="MS Mincho"/>
                <w:lang w:val="en-US" w:eastAsia="ja-JP"/>
              </w:rPr>
            </w:pPr>
          </w:p>
        </w:tc>
        <w:tc>
          <w:tcPr>
            <w:tcW w:w="7662" w:type="dxa"/>
          </w:tcPr>
          <w:p w14:paraId="2310CB6C" w14:textId="77777777" w:rsidR="00741D33" w:rsidRDefault="00741D33" w:rsidP="0082636C">
            <w:pPr>
              <w:jc w:val="both"/>
              <w:rPr>
                <w:rFonts w:eastAsia="MS Mincho"/>
                <w:lang w:val="en-US" w:eastAsia="ja-JP"/>
              </w:rPr>
            </w:pPr>
          </w:p>
        </w:tc>
      </w:tr>
      <w:tr w:rsidR="00741D33" w14:paraId="7A87A134" w14:textId="77777777" w:rsidTr="0082636C">
        <w:trPr>
          <w:trHeight w:val="300"/>
        </w:trPr>
        <w:tc>
          <w:tcPr>
            <w:tcW w:w="1977" w:type="dxa"/>
          </w:tcPr>
          <w:p w14:paraId="2584E3A6" w14:textId="77777777" w:rsidR="00741D33" w:rsidRDefault="00741D33" w:rsidP="0082636C">
            <w:pPr>
              <w:jc w:val="both"/>
              <w:rPr>
                <w:rFonts w:eastAsia="MS Mincho"/>
                <w:lang w:val="en-US" w:eastAsia="ja-JP"/>
              </w:rPr>
            </w:pPr>
          </w:p>
        </w:tc>
        <w:tc>
          <w:tcPr>
            <w:tcW w:w="7662" w:type="dxa"/>
          </w:tcPr>
          <w:p w14:paraId="761E1139" w14:textId="77777777" w:rsidR="00741D33" w:rsidRDefault="00741D33" w:rsidP="0082636C">
            <w:pPr>
              <w:jc w:val="both"/>
              <w:rPr>
                <w:rFonts w:eastAsia="MS Mincho"/>
                <w:lang w:val="en-US" w:eastAsia="ja-JP"/>
              </w:rPr>
            </w:pPr>
          </w:p>
        </w:tc>
      </w:tr>
      <w:tr w:rsidR="00741D33" w14:paraId="5C3CCD95" w14:textId="77777777" w:rsidTr="0082636C">
        <w:trPr>
          <w:trHeight w:val="300"/>
        </w:trPr>
        <w:tc>
          <w:tcPr>
            <w:tcW w:w="1977" w:type="dxa"/>
          </w:tcPr>
          <w:p w14:paraId="40403E81" w14:textId="77777777" w:rsidR="00741D33" w:rsidRPr="00A64764" w:rsidRDefault="00741D33" w:rsidP="0082636C">
            <w:pPr>
              <w:jc w:val="both"/>
              <w:rPr>
                <w:color w:val="FF0000"/>
                <w:lang w:val="en-US" w:eastAsia="zh-CN"/>
              </w:rPr>
            </w:pPr>
          </w:p>
        </w:tc>
        <w:tc>
          <w:tcPr>
            <w:tcW w:w="7662" w:type="dxa"/>
          </w:tcPr>
          <w:p w14:paraId="7BAAA304" w14:textId="77777777" w:rsidR="00741D33" w:rsidRPr="00A64764" w:rsidRDefault="00741D33" w:rsidP="0082636C">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lastRenderedPageBreak/>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inband size is indicated, we think it is more natural to define the SE ratio as excess band/inband so that the number of RBs after extension=inband size*(1+SE ratio). </w:t>
            </w:r>
            <w:r>
              <w:rPr>
                <w:rFonts w:eastAsia="SimSun" w:hint="eastAsia"/>
                <w:lang w:val="en-US" w:eastAsia="zh-CN"/>
              </w:rPr>
              <w:lastRenderedPageBreak/>
              <w:t>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lastRenderedPageBreak/>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lastRenderedPageBreak/>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w:t>
            </w:r>
            <w:r>
              <w:rPr>
                <w:lang w:val="en-US" w:eastAsia="zh-CN"/>
              </w:rPr>
              <w:lastRenderedPageBreak/>
              <w:t xml:space="preserve">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lastRenderedPageBreak/>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lastRenderedPageBreak/>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2"/>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w:t>
      </w:r>
      <w:r>
        <w:rPr>
          <w:sz w:val="22"/>
          <w:szCs w:val="22"/>
          <w:lang w:val="en-US"/>
        </w:rPr>
        <w:lastRenderedPageBreak/>
        <w:t xml:space="preserve">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lastRenderedPageBreak/>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w:t>
      </w:r>
      <w:proofErr w:type="gramStart"/>
      <w:r>
        <w:rPr>
          <w:sz w:val="22"/>
          <w:lang w:val="en-US"/>
        </w:rPr>
        <w:t>assuming that</w:t>
      </w:r>
      <w:proofErr w:type="gramEnd"/>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lastRenderedPageBreak/>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4" w:name="_Hlk132122502"/>
            <w:r>
              <w:rPr>
                <w:rFonts w:eastAsia="Microsoft YaHei UI" w:cs="Times"/>
                <w:color w:val="000000"/>
                <w:lang w:val="en-US"/>
              </w:rPr>
              <w:t>where extension factor (α) is given by spectrum extension size / Total allocation size.</w:t>
            </w:r>
            <w:bookmarkEnd w:id="14"/>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lastRenderedPageBreak/>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5" w:name="_Hlk132121304"/>
                  <w:r>
                    <w:rPr>
                      <w:lang w:val="en-US" w:eastAsia="ja-JP"/>
                    </w:rPr>
                    <w:t>Extension factor [FDSS-SE] / sideband size [TR] (α)</w:t>
                  </w:r>
                  <w:bookmarkEnd w:id="15"/>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0"/>
    <w:bookmarkEnd w:id="11"/>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4pt;height:20.1pt" o:ole="">
            <v:imagedata r:id="rId15" o:title=""/>
          </v:shape>
          <o:OLEObject Type="Embed" ProgID="Equation.DSMT4" ShapeID="_x0000_i1047" DrawAspect="Content" ObjectID="_1743783695"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16"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16"/>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7" w:name="_Hlk132128087"/>
      <w:bookmarkStart w:id="18"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9"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7"/>
    </w:p>
    <w:bookmarkEnd w:id="18"/>
    <w:p w14:paraId="42E22DAC" w14:textId="77777777" w:rsidR="00584963" w:rsidRDefault="00584963">
      <w:pPr>
        <w:pStyle w:val="ListParagraph"/>
        <w:spacing w:after="0"/>
        <w:ind w:left="360"/>
        <w:rPr>
          <w:sz w:val="22"/>
          <w:szCs w:val="22"/>
          <w:lang w:val="en-US"/>
        </w:rPr>
      </w:pPr>
    </w:p>
    <w:bookmarkEnd w:id="19"/>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0"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20"/>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28E0" w14:textId="77777777" w:rsidR="004D2198" w:rsidRDefault="004D2198">
      <w:pPr>
        <w:spacing w:after="0"/>
      </w:pPr>
      <w:r>
        <w:separator/>
      </w:r>
    </w:p>
  </w:endnote>
  <w:endnote w:type="continuationSeparator" w:id="0">
    <w:p w14:paraId="23936C54" w14:textId="77777777" w:rsidR="004D2198" w:rsidRDefault="004D2198">
      <w:pPr>
        <w:spacing w:after="0"/>
      </w:pPr>
      <w:r>
        <w:continuationSeparator/>
      </w:r>
    </w:p>
  </w:endnote>
  <w:endnote w:type="continuationNotice" w:id="1">
    <w:p w14:paraId="0EAB67D4" w14:textId="77777777" w:rsidR="004D2198" w:rsidRDefault="004D2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2BF4" w14:textId="77777777" w:rsidR="004D2198" w:rsidRDefault="004D2198">
      <w:pPr>
        <w:spacing w:after="0"/>
      </w:pPr>
      <w:r>
        <w:separator/>
      </w:r>
    </w:p>
  </w:footnote>
  <w:footnote w:type="continuationSeparator" w:id="0">
    <w:p w14:paraId="65E88223" w14:textId="77777777" w:rsidR="004D2198" w:rsidRDefault="004D2198">
      <w:pPr>
        <w:spacing w:after="0"/>
      </w:pPr>
      <w:r>
        <w:continuationSeparator/>
      </w:r>
    </w:p>
  </w:footnote>
  <w:footnote w:type="continuationNotice" w:id="1">
    <w:p w14:paraId="4E420FEA" w14:textId="77777777" w:rsidR="004D2198" w:rsidRDefault="004D2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1"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4"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9"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3"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4"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5"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99199">
    <w:abstractNumId w:val="41"/>
    <w:lvlOverride w:ilvl="0">
      <w:startOverride w:val="1"/>
    </w:lvlOverride>
  </w:num>
  <w:num w:numId="2" w16cid:durableId="332342922">
    <w:abstractNumId w:val="56"/>
  </w:num>
  <w:num w:numId="3" w16cid:durableId="996497121">
    <w:abstractNumId w:val="35"/>
  </w:num>
  <w:num w:numId="4" w16cid:durableId="935403242">
    <w:abstractNumId w:val="20"/>
  </w:num>
  <w:num w:numId="5" w16cid:durableId="944844879">
    <w:abstractNumId w:val="6"/>
  </w:num>
  <w:num w:numId="6" w16cid:durableId="136537346">
    <w:abstractNumId w:val="27"/>
  </w:num>
  <w:num w:numId="7" w16cid:durableId="1086418429">
    <w:abstractNumId w:val="33"/>
  </w:num>
  <w:num w:numId="8" w16cid:durableId="73017053">
    <w:abstractNumId w:val="17"/>
  </w:num>
  <w:num w:numId="9" w16cid:durableId="1055398547">
    <w:abstractNumId w:val="61"/>
  </w:num>
  <w:num w:numId="10" w16cid:durableId="823276511">
    <w:abstractNumId w:val="76"/>
  </w:num>
  <w:num w:numId="11" w16cid:durableId="1400907433">
    <w:abstractNumId w:val="59"/>
  </w:num>
  <w:num w:numId="12" w16cid:durableId="2124567343">
    <w:abstractNumId w:val="5"/>
  </w:num>
  <w:num w:numId="13" w16cid:durableId="1450313983">
    <w:abstractNumId w:val="62"/>
  </w:num>
  <w:num w:numId="14" w16cid:durableId="725377118">
    <w:abstractNumId w:val="36"/>
  </w:num>
  <w:num w:numId="15" w16cid:durableId="1713456599">
    <w:abstractNumId w:val="12"/>
  </w:num>
  <w:num w:numId="16" w16cid:durableId="1994525042">
    <w:abstractNumId w:val="4"/>
  </w:num>
  <w:num w:numId="17" w16cid:durableId="610626046">
    <w:abstractNumId w:val="87"/>
  </w:num>
  <w:num w:numId="18" w16cid:durableId="877399475">
    <w:abstractNumId w:val="19"/>
  </w:num>
  <w:num w:numId="19" w16cid:durableId="1821078126">
    <w:abstractNumId w:val="40"/>
  </w:num>
  <w:num w:numId="20" w16cid:durableId="879711923">
    <w:abstractNumId w:val="60"/>
  </w:num>
  <w:num w:numId="21" w16cid:durableId="536701554">
    <w:abstractNumId w:val="18"/>
  </w:num>
  <w:num w:numId="22" w16cid:durableId="1008603706">
    <w:abstractNumId w:val="85"/>
  </w:num>
  <w:num w:numId="23" w16cid:durableId="41485735">
    <w:abstractNumId w:val="74"/>
  </w:num>
  <w:num w:numId="24" w16cid:durableId="243881351">
    <w:abstractNumId w:val="65"/>
  </w:num>
  <w:num w:numId="25" w16cid:durableId="778256747">
    <w:abstractNumId w:val="45"/>
  </w:num>
  <w:num w:numId="26" w16cid:durableId="1946814156">
    <w:abstractNumId w:val="75"/>
  </w:num>
  <w:num w:numId="27" w16cid:durableId="1634409641">
    <w:abstractNumId w:val="52"/>
  </w:num>
  <w:num w:numId="28" w16cid:durableId="1283924901">
    <w:abstractNumId w:val="22"/>
  </w:num>
  <w:num w:numId="29" w16cid:durableId="865756131">
    <w:abstractNumId w:val="31"/>
  </w:num>
  <w:num w:numId="30" w16cid:durableId="913473113">
    <w:abstractNumId w:val="67"/>
  </w:num>
  <w:num w:numId="31" w16cid:durableId="1981958469">
    <w:abstractNumId w:val="78"/>
  </w:num>
  <w:num w:numId="32" w16cid:durableId="225727643">
    <w:abstractNumId w:val="11"/>
  </w:num>
  <w:num w:numId="33" w16cid:durableId="114103655">
    <w:abstractNumId w:val="80"/>
  </w:num>
  <w:num w:numId="34" w16cid:durableId="714744736">
    <w:abstractNumId w:val="39"/>
  </w:num>
  <w:num w:numId="35" w16cid:durableId="2101944853">
    <w:abstractNumId w:val="47"/>
  </w:num>
  <w:num w:numId="36" w16cid:durableId="1691757318">
    <w:abstractNumId w:val="68"/>
  </w:num>
  <w:num w:numId="37" w16cid:durableId="1865484089">
    <w:abstractNumId w:val="64"/>
  </w:num>
  <w:num w:numId="38" w16cid:durableId="23336449">
    <w:abstractNumId w:val="38"/>
  </w:num>
  <w:num w:numId="39" w16cid:durableId="1001785386">
    <w:abstractNumId w:val="30"/>
  </w:num>
  <w:num w:numId="40" w16cid:durableId="2136871218">
    <w:abstractNumId w:val="84"/>
  </w:num>
  <w:num w:numId="41" w16cid:durableId="1629357474">
    <w:abstractNumId w:val="48"/>
  </w:num>
  <w:num w:numId="42" w16cid:durableId="1994866904">
    <w:abstractNumId w:val="8"/>
  </w:num>
  <w:num w:numId="43" w16cid:durableId="42217651">
    <w:abstractNumId w:val="51"/>
  </w:num>
  <w:num w:numId="44" w16cid:durableId="1366901730">
    <w:abstractNumId w:val="29"/>
  </w:num>
  <w:num w:numId="45" w16cid:durableId="637151801">
    <w:abstractNumId w:val="23"/>
  </w:num>
  <w:num w:numId="46" w16cid:durableId="624428061">
    <w:abstractNumId w:val="71"/>
  </w:num>
  <w:num w:numId="47" w16cid:durableId="454372805">
    <w:abstractNumId w:val="54"/>
  </w:num>
  <w:num w:numId="48" w16cid:durableId="1789926946">
    <w:abstractNumId w:val="50"/>
  </w:num>
  <w:num w:numId="49" w16cid:durableId="21980781">
    <w:abstractNumId w:val="57"/>
  </w:num>
  <w:num w:numId="50" w16cid:durableId="1895504185">
    <w:abstractNumId w:val="37"/>
  </w:num>
  <w:num w:numId="51" w16cid:durableId="2018728743">
    <w:abstractNumId w:val="63"/>
  </w:num>
  <w:num w:numId="52" w16cid:durableId="1333215891">
    <w:abstractNumId w:val="46"/>
  </w:num>
  <w:num w:numId="53" w16cid:durableId="190386426">
    <w:abstractNumId w:val="14"/>
  </w:num>
  <w:num w:numId="54" w16cid:durableId="510146195">
    <w:abstractNumId w:val="49"/>
  </w:num>
  <w:num w:numId="55" w16cid:durableId="128744847">
    <w:abstractNumId w:val="7"/>
  </w:num>
  <w:num w:numId="56" w16cid:durableId="2053799778">
    <w:abstractNumId w:val="32"/>
  </w:num>
  <w:num w:numId="57" w16cid:durableId="518276223">
    <w:abstractNumId w:val="86"/>
  </w:num>
  <w:num w:numId="58" w16cid:durableId="2106270399">
    <w:abstractNumId w:val="9"/>
  </w:num>
  <w:num w:numId="59" w16cid:durableId="1901362702">
    <w:abstractNumId w:val="53"/>
  </w:num>
  <w:num w:numId="60" w16cid:durableId="1022701996">
    <w:abstractNumId w:val="28"/>
  </w:num>
  <w:num w:numId="61" w16cid:durableId="1469198787">
    <w:abstractNumId w:val="43"/>
  </w:num>
  <w:num w:numId="62" w16cid:durableId="814759765">
    <w:abstractNumId w:val="44"/>
  </w:num>
  <w:num w:numId="63" w16cid:durableId="1743020231">
    <w:abstractNumId w:val="42"/>
  </w:num>
  <w:num w:numId="64" w16cid:durableId="509026563">
    <w:abstractNumId w:val="25"/>
  </w:num>
  <w:num w:numId="65" w16cid:durableId="1239098551">
    <w:abstractNumId w:val="66"/>
  </w:num>
  <w:num w:numId="66" w16cid:durableId="4029941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9"/>
  </w:num>
  <w:num w:numId="68" w16cid:durableId="1908491700">
    <w:abstractNumId w:val="34"/>
  </w:num>
  <w:num w:numId="69" w16cid:durableId="1272131011">
    <w:abstractNumId w:val="16"/>
  </w:num>
  <w:num w:numId="70" w16cid:durableId="645665571">
    <w:abstractNumId w:val="15"/>
  </w:num>
  <w:num w:numId="71" w16cid:durableId="1321077785">
    <w:abstractNumId w:val="3"/>
  </w:num>
  <w:num w:numId="72" w16cid:durableId="105660444">
    <w:abstractNumId w:val="69"/>
  </w:num>
  <w:num w:numId="73" w16cid:durableId="1965236971">
    <w:abstractNumId w:val="2"/>
  </w:num>
  <w:num w:numId="74" w16cid:durableId="79255285">
    <w:abstractNumId w:val="77"/>
  </w:num>
  <w:num w:numId="75" w16cid:durableId="1417048726">
    <w:abstractNumId w:val="70"/>
  </w:num>
  <w:num w:numId="76" w16cid:durableId="26375853">
    <w:abstractNumId w:val="55"/>
  </w:num>
  <w:num w:numId="77" w16cid:durableId="2099210957">
    <w:abstractNumId w:val="58"/>
  </w:num>
  <w:num w:numId="78" w16cid:durableId="1535918986">
    <w:abstractNumId w:val="0"/>
  </w:num>
  <w:num w:numId="79" w16cid:durableId="654726245">
    <w:abstractNumId w:val="1"/>
  </w:num>
  <w:num w:numId="80" w16cid:durableId="1107624701">
    <w:abstractNumId w:val="10"/>
  </w:num>
  <w:num w:numId="81" w16cid:durableId="361593017">
    <w:abstractNumId w:val="24"/>
  </w:num>
  <w:num w:numId="82" w16cid:durableId="2046059369">
    <w:abstractNumId w:val="81"/>
  </w:num>
  <w:num w:numId="83" w16cid:durableId="531311951">
    <w:abstractNumId w:val="83"/>
  </w:num>
  <w:num w:numId="84" w16cid:durableId="742217549">
    <w:abstractNumId w:val="72"/>
  </w:num>
  <w:num w:numId="85" w16cid:durableId="168954070">
    <w:abstractNumId w:val="26"/>
  </w:num>
  <w:num w:numId="86" w16cid:durableId="408386519">
    <w:abstractNumId w:val="82"/>
  </w:num>
  <w:num w:numId="87" w16cid:durableId="2041931766">
    <w:abstractNumId w:val="21"/>
  </w:num>
  <w:num w:numId="88" w16cid:durableId="1878808068">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260</TotalTime>
  <Pages>90</Pages>
  <Words>32352</Words>
  <Characters>184409</Characters>
  <Application>Microsoft Office Word</Application>
  <DocSecurity>0</DocSecurity>
  <Lines>1536</Lines>
  <Paragraphs>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8</cp:revision>
  <cp:lastPrinted>1900-12-31T16:00:00Z</cp:lastPrinted>
  <dcterms:created xsi:type="dcterms:W3CDTF">2023-04-21T21:28:00Z</dcterms:created>
  <dcterms:modified xsi:type="dcterms:W3CDTF">2023-04-24T00:09:00Z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