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w:t>
      </w:r>
      <w:proofErr w:type="gramStart"/>
      <w:r w:rsidR="000933A6">
        <w:rPr>
          <w:lang w:val="en-US"/>
        </w:rPr>
        <w:t>reply</w:t>
      </w:r>
      <w:proofErr w:type="gramEnd"/>
      <w:r w:rsidR="000933A6">
        <w:rPr>
          <w:lang w:val="en-US"/>
        </w:rPr>
        <w:t xml:space="preserve">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proofErr w:type="spellStart"/>
            <w:r>
              <w:rPr>
                <w:rFonts w:hint="eastAsia"/>
                <w:lang w:val="en-US" w:eastAsia="zh-CN"/>
              </w:rPr>
              <w:t>S</w:t>
            </w:r>
            <w:r>
              <w:rPr>
                <w:lang w:val="en-US" w:eastAsia="zh-CN"/>
              </w:rPr>
              <w:t>preadtrum</w:t>
            </w:r>
            <w:proofErr w:type="spellEnd"/>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UE recommended </w:t>
      </w:r>
      <w:proofErr w:type="spellStart"/>
      <w:r>
        <w:rPr>
          <w:rFonts w:eastAsia="SimSun"/>
          <w:sz w:val="22"/>
          <w:szCs w:val="22"/>
          <w:lang w:val="en-US"/>
        </w:rPr>
        <w:t>maxUplinkDutyCycle</w:t>
      </w:r>
      <w:proofErr w:type="spellEnd"/>
      <w:r>
        <w:rPr>
          <w:rFonts w:eastAsia="SimSun"/>
          <w:sz w:val="22"/>
          <w:szCs w:val="22"/>
          <w:lang w:val="en-US"/>
        </w:rPr>
        <w:t xml:space="preserv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SimSun"/>
                <w:lang w:val="en-US"/>
              </w:rPr>
              <w:t>tx</w:t>
            </w:r>
            <w:proofErr w:type="spellEnd"/>
            <w:r>
              <w:rPr>
                <w:rFonts w:eastAsia="SimSun"/>
                <w:lang w:val="en-US"/>
              </w:rPr>
              <w:t xml:space="preserve"> powers to expect to help the gNB with carrier selection/activation, scheduling, etc. Duration of fallback, sustainable duty cycling, energy headroom, </w:t>
            </w:r>
            <w:proofErr w:type="spellStart"/>
            <w:r>
              <w:rPr>
                <w:rFonts w:eastAsia="SimSun"/>
                <w:lang w:val="en-US"/>
              </w:rPr>
              <w:t>etc</w:t>
            </w:r>
            <w:proofErr w:type="spellEnd"/>
            <w:r>
              <w:rPr>
                <w:rFonts w:eastAsia="SimSun"/>
                <w:lang w:val="en-US"/>
              </w:rPr>
              <w:t xml:space="preserve">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proofErr w:type="spellStart"/>
            <w:r>
              <w:rPr>
                <w:rFonts w:eastAsia="SimSun" w:hint="eastAsia"/>
                <w:bCs/>
                <w:lang w:val="en-US" w:eastAsia="zh-CN"/>
              </w:rPr>
              <w:t>S</w:t>
            </w:r>
            <w:r>
              <w:rPr>
                <w:rFonts w:eastAsia="SimSun"/>
                <w:bCs/>
                <w:lang w:val="en-US" w:eastAsia="zh-CN"/>
              </w:rPr>
              <w:t>preadtrum</w:t>
            </w:r>
            <w:proofErr w:type="spellEnd"/>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ΔP</w:t>
            </w:r>
            <w:r w:rsidRPr="00E32218">
              <w:rPr>
                <w:vertAlign w:val="subscript"/>
              </w:rPr>
              <w:t>PowerClass,CA</w:t>
            </w:r>
            <w:proofErr w:type="spell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We see that RAN1 should discuss that whether reporting of sustainable duty cycle and/or period of applicability is supported and how these values would be determined (</w:t>
            </w:r>
            <w:proofErr w:type="gramStart"/>
            <w:r>
              <w:rPr>
                <w:lang w:val="en-US"/>
              </w:rPr>
              <w:t>e.g.</w:t>
            </w:r>
            <w:proofErr w:type="gramEnd"/>
            <w:r>
              <w:rPr>
                <w:lang w:val="en-US"/>
              </w:rPr>
              <w:t xml:space="preserve">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w:t>
            </w:r>
            <w:proofErr w:type="spellStart"/>
            <w:r>
              <w:rPr>
                <w:rFonts w:eastAsia="SimSun"/>
                <w:lang w:val="en-US"/>
              </w:rPr>
              <w:t>ms</w:t>
            </w:r>
            <w:proofErr w:type="spellEnd"/>
            <w:r>
              <w:rPr>
                <w:rFonts w:eastAsia="SimSun"/>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/the fallback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w:t>
            </w:r>
            <w:proofErr w:type="spellStart"/>
            <w:r>
              <w:rPr>
                <w:rFonts w:eastAsia="SimSun"/>
                <w:lang w:val="en-US"/>
              </w:rPr>
              <w:t>tx</w:t>
            </w:r>
            <w:proofErr w:type="spellEnd"/>
            <w:r>
              <w:rPr>
                <w:rFonts w:eastAsia="SimSun"/>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proofErr w:type="spellStart"/>
            <w:r>
              <w:rPr>
                <w:rFonts w:eastAsia="SimSun"/>
                <w:lang w:val="en-US"/>
              </w:rPr>
              <w:t>Spreadtrum</w:t>
            </w:r>
            <w:proofErr w:type="spellEnd"/>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proofErr w:type="spellStart"/>
            <w:r>
              <w:rPr>
                <w:rFonts w:eastAsia="MS Mincho"/>
                <w:lang w:val="en-US" w:eastAsia="ja-JP"/>
              </w:rPr>
              <w:t>Spreadtrum</w:t>
            </w:r>
            <w:proofErr w:type="spellEnd"/>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w:t>
            </w:r>
            <w:proofErr w:type="spellStart"/>
            <w:r>
              <w:rPr>
                <w:rFonts w:eastAsia="SimSun"/>
                <w:lang w:val="en-US"/>
              </w:rPr>
              <w:t>prio</w:t>
            </w:r>
            <w:proofErr w:type="spellEnd"/>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w:t>
            </w:r>
            <w:proofErr w:type="spellStart"/>
            <w:r>
              <w:rPr>
                <w:rFonts w:eastAsia="SimSun"/>
                <w:lang w:val="en-US"/>
              </w:rPr>
              <w:t>prio</w:t>
            </w:r>
            <w:proofErr w:type="spellEnd"/>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proofErr w:type="spellStart"/>
            <w:r w:rsidRPr="00A4108B">
              <w:rPr>
                <w:rFonts w:hint="eastAsia"/>
                <w:lang w:val="en-US" w:eastAsia="zh-CN"/>
              </w:rPr>
              <w:t>S</w:t>
            </w:r>
            <w:r w:rsidRPr="00A4108B">
              <w:rPr>
                <w:lang w:val="en-US" w:eastAsia="zh-CN"/>
              </w:rPr>
              <w:t>preadtrum</w:t>
            </w:r>
            <w:proofErr w:type="spellEnd"/>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275920">
      <w:pPr>
        <w:pStyle w:val="ListParagraph"/>
        <w:numPr>
          <w:ilvl w:val="0"/>
          <w:numId w:val="73"/>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275920">
      <w:pPr>
        <w:pStyle w:val="ListParagraph"/>
        <w:numPr>
          <w:ilvl w:val="0"/>
          <w:numId w:val="73"/>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030163">
      <w:pPr>
        <w:pStyle w:val="ListParagraph"/>
        <w:numPr>
          <w:ilvl w:val="0"/>
          <w:numId w:val="74"/>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030163">
      <w:pPr>
        <w:pStyle w:val="ListParagraph"/>
        <w:numPr>
          <w:ilvl w:val="1"/>
          <w:numId w:val="74"/>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030163">
      <w:pPr>
        <w:pStyle w:val="ListParagraph"/>
        <w:numPr>
          <w:ilvl w:val="0"/>
          <w:numId w:val="74"/>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030163">
      <w:pPr>
        <w:pStyle w:val="ListParagraph"/>
        <w:numPr>
          <w:ilvl w:val="1"/>
          <w:numId w:val="74"/>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030163">
      <w:pPr>
        <w:pStyle w:val="ListParagraph"/>
        <w:numPr>
          <w:ilvl w:val="1"/>
          <w:numId w:val="74"/>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030163">
      <w:pPr>
        <w:pStyle w:val="ListParagraph"/>
        <w:numPr>
          <w:ilvl w:val="0"/>
          <w:numId w:val="74"/>
        </w:numPr>
        <w:rPr>
          <w:sz w:val="22"/>
          <w:lang w:val="en-US"/>
        </w:rPr>
      </w:pPr>
      <w:r w:rsidRPr="00030163">
        <w:rPr>
          <w:sz w:val="22"/>
          <w:lang w:val="en-US"/>
        </w:rPr>
        <w:t>Specification impact details, e.g., to Clause 7.7 in TS 38.213</w:t>
      </w:r>
    </w:p>
    <w:p w14:paraId="5C1A9317" w14:textId="2B4D97B0" w:rsidR="00063AC5" w:rsidRPr="00030163" w:rsidRDefault="00063AC5" w:rsidP="00063AC5">
      <w:pPr>
        <w:pStyle w:val="ListParagraph"/>
        <w:numPr>
          <w:ilvl w:val="1"/>
          <w:numId w:val="74"/>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5F697AB8" w:rsidR="00030163" w:rsidRPr="00063AC5" w:rsidRDefault="00063AC5" w:rsidP="00063AC5">
      <w:pPr>
        <w:spacing w:before="120" w:after="120"/>
        <w:jc w:val="center"/>
        <w:rPr>
          <w:b/>
          <w:bCs/>
          <w:sz w:val="28"/>
          <w:szCs w:val="24"/>
          <w:lang w:val="en-US"/>
        </w:rPr>
      </w:pPr>
      <w:r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7777777" w:rsidR="00063AC5" w:rsidRDefault="00063AC5" w:rsidP="003D7AB1">
            <w:pPr>
              <w:jc w:val="center"/>
              <w:rPr>
                <w:rFonts w:eastAsia="SimSun"/>
                <w:b w:val="0"/>
                <w:bCs w:val="0"/>
                <w:lang w:val="en-US"/>
              </w:rPr>
            </w:pPr>
            <w:r>
              <w:rPr>
                <w:rFonts w:eastAsia="SimSun"/>
                <w:lang w:val="en-US"/>
              </w:rPr>
              <w:t>Company</w:t>
            </w:r>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proofErr w:type="spellStart"/>
            <w:r w:rsidRPr="002F3BDC">
              <w:rPr>
                <w:rFonts w:eastAsia="SimSun"/>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5B8A705F" w:rsidR="002F3BDC" w:rsidRDefault="00533395" w:rsidP="002F3BDC">
            <w:pPr>
              <w:jc w:val="center"/>
              <w:rPr>
                <w:rFonts w:eastAsia="MS Mincho"/>
                <w:lang w:val="en-US" w:eastAsia="ja-JP"/>
              </w:rPr>
            </w:pPr>
            <w:r>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proofErr w:type="spellStart"/>
            <w:r w:rsidR="00533395" w:rsidRPr="00E93FC0">
              <w:rPr>
                <w:rFonts w:eastAsia="SimSun"/>
                <w:lang w:val="en-US"/>
              </w:rPr>
              <w:t>ΔPPowerClass</w:t>
            </w:r>
            <w:proofErr w:type="spellEnd"/>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gNB know of any change to UE capabilities due to power class change, for </w:t>
            </w:r>
            <w:proofErr w:type="gramStart"/>
            <w:r>
              <w:rPr>
                <w:rFonts w:eastAsia="MS Mincho"/>
                <w:lang w:val="en-US" w:eastAsia="ja-JP"/>
              </w:rPr>
              <w:t>e.g.</w:t>
            </w:r>
            <w:proofErr w:type="gramEnd"/>
            <w:r>
              <w:rPr>
                <w:rFonts w:eastAsia="MS Mincho"/>
                <w:lang w:val="en-US" w:eastAsia="ja-JP"/>
              </w:rPr>
              <w:t xml:space="preserve">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Its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256F4F44" w:rsidR="00533395" w:rsidRDefault="00533395" w:rsidP="00533395">
            <w:pPr>
              <w:jc w:val="center"/>
              <w:rPr>
                <w:rFonts w:eastAsia="MS Mincho"/>
                <w:lang w:val="en-US" w:eastAsia="ja-JP"/>
              </w:rPr>
            </w:pPr>
            <w:r>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 xml:space="preserve">Doesn’t convey how long this </w:t>
            </w:r>
            <w:r>
              <w:rPr>
                <w:rFonts w:eastAsia="MS Mincho"/>
                <w:lang w:val="en-US" w:eastAsia="ja-JP"/>
              </w:rPr>
              <w:t>state will persist</w:t>
            </w:r>
            <w:r>
              <w:rPr>
                <w:rFonts w:eastAsia="MS Mincho"/>
                <w:lang w:val="en-US" w:eastAsia="ja-JP"/>
              </w:rPr>
              <w:t>. It</w:t>
            </w:r>
            <w:r>
              <w:rPr>
                <w:rFonts w:eastAsia="MS Mincho"/>
                <w:lang w:val="en-US" w:eastAsia="ja-JP"/>
              </w:rPr>
              <w:t xml:space="preserve"> i</w:t>
            </w:r>
            <w:r>
              <w:rPr>
                <w:rFonts w:eastAsia="MS Mincho"/>
                <w:lang w:val="en-US" w:eastAsia="ja-JP"/>
              </w:rPr>
              <w:t>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 xml:space="preserve">It can be argued that in certain cases P-MPR doesn’t vary much or varies rather slowly. This has been the case for single CC uplink without heavy </w:t>
            </w:r>
            <w:proofErr w:type="spellStart"/>
            <w:r>
              <w:rPr>
                <w:rFonts w:eastAsia="MS Mincho"/>
                <w:lang w:val="en-US" w:eastAsia="ja-JP"/>
              </w:rPr>
              <w:t>WiFi</w:t>
            </w:r>
            <w:proofErr w:type="spellEnd"/>
            <w:r>
              <w:rPr>
                <w:rFonts w:eastAsia="MS Mincho"/>
                <w:lang w:val="en-US" w:eastAsia="ja-JP"/>
              </w:rPr>
              <w:t xml:space="preserve">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07EBC70E" w:rsidR="00533395" w:rsidRDefault="00533395" w:rsidP="00533395">
            <w:pPr>
              <w:jc w:val="center"/>
              <w:rPr>
                <w:rFonts w:eastAsia="MS Mincho"/>
                <w:lang w:val="en-US" w:eastAsia="ja-JP"/>
              </w:rPr>
            </w:pPr>
          </w:p>
        </w:tc>
        <w:tc>
          <w:tcPr>
            <w:tcW w:w="3839" w:type="dxa"/>
            <w:vMerge w:val="restart"/>
            <w:vAlign w:val="center"/>
          </w:tcPr>
          <w:p w14:paraId="44910D16" w14:textId="55F22E07"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2F3587DD" w:rsidR="00533395" w:rsidRDefault="00533395" w:rsidP="00533395">
            <w:pPr>
              <w:jc w:val="center"/>
              <w:rPr>
                <w:rFonts w:eastAsia="MS Mincho"/>
                <w:lang w:val="en-US" w:eastAsia="ja-JP"/>
              </w:rPr>
            </w:pP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5578CE6D" w:rsidR="00533395" w:rsidRDefault="00533395" w:rsidP="00533395">
            <w:pPr>
              <w:jc w:val="center"/>
              <w:rPr>
                <w:rFonts w:eastAsia="MS Mincho"/>
                <w:lang w:val="en-US" w:eastAsia="ja-JP"/>
              </w:rPr>
            </w:pPr>
          </w:p>
        </w:tc>
      </w:tr>
      <w:tr w:rsidR="00533395" w14:paraId="2C801B79" w14:textId="77777777" w:rsidTr="002F3BDC">
        <w:trPr>
          <w:trHeight w:val="351"/>
        </w:trPr>
        <w:tc>
          <w:tcPr>
            <w:tcW w:w="1985" w:type="dxa"/>
            <w:vMerge w:val="restart"/>
            <w:vAlign w:val="center"/>
          </w:tcPr>
          <w:p w14:paraId="7DC42511" w14:textId="77777777" w:rsidR="00533395" w:rsidRDefault="00533395" w:rsidP="00533395">
            <w:pPr>
              <w:jc w:val="center"/>
              <w:rPr>
                <w:rFonts w:eastAsia="MS Mincho"/>
                <w:lang w:val="en-US" w:eastAsia="ja-JP"/>
              </w:rPr>
            </w:pPr>
          </w:p>
        </w:tc>
        <w:tc>
          <w:tcPr>
            <w:tcW w:w="3839" w:type="dxa"/>
            <w:vMerge w:val="restart"/>
            <w:vAlign w:val="center"/>
          </w:tcPr>
          <w:p w14:paraId="68CF0279" w14:textId="77777777" w:rsidR="00533395" w:rsidRDefault="00533395" w:rsidP="00533395">
            <w:pPr>
              <w:jc w:val="center"/>
              <w:rPr>
                <w:rFonts w:eastAsia="MS Mincho"/>
                <w:lang w:val="en-US" w:eastAsia="ja-JP"/>
              </w:rPr>
            </w:pPr>
          </w:p>
        </w:tc>
        <w:tc>
          <w:tcPr>
            <w:tcW w:w="755" w:type="dxa"/>
            <w:vAlign w:val="center"/>
          </w:tcPr>
          <w:p w14:paraId="16FAC93B" w14:textId="55A515F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89EBB30" w14:textId="06B63423" w:rsidR="00533395" w:rsidRDefault="00533395" w:rsidP="00533395">
            <w:pPr>
              <w:jc w:val="center"/>
              <w:rPr>
                <w:rFonts w:eastAsia="MS Mincho"/>
                <w:lang w:val="en-US" w:eastAsia="ja-JP"/>
              </w:rPr>
            </w:pPr>
          </w:p>
        </w:tc>
      </w:tr>
      <w:tr w:rsidR="00533395" w14:paraId="7F36E420" w14:textId="77777777" w:rsidTr="002F3BDC">
        <w:trPr>
          <w:trHeight w:val="351"/>
        </w:trPr>
        <w:tc>
          <w:tcPr>
            <w:tcW w:w="1985" w:type="dxa"/>
            <w:vMerge/>
            <w:vAlign w:val="center"/>
          </w:tcPr>
          <w:p w14:paraId="49AAAE2C" w14:textId="77777777" w:rsidR="00533395" w:rsidRDefault="00533395" w:rsidP="00533395">
            <w:pPr>
              <w:jc w:val="center"/>
              <w:rPr>
                <w:rFonts w:eastAsia="MS Mincho"/>
                <w:lang w:val="en-US" w:eastAsia="ja-JP"/>
              </w:rPr>
            </w:pPr>
          </w:p>
        </w:tc>
        <w:tc>
          <w:tcPr>
            <w:tcW w:w="3839" w:type="dxa"/>
            <w:vMerge/>
            <w:vAlign w:val="center"/>
          </w:tcPr>
          <w:p w14:paraId="33E8B72F" w14:textId="77777777" w:rsidR="00533395" w:rsidRDefault="00533395" w:rsidP="00533395">
            <w:pPr>
              <w:jc w:val="center"/>
              <w:rPr>
                <w:rFonts w:eastAsia="MS Mincho"/>
                <w:lang w:val="en-US" w:eastAsia="ja-JP"/>
              </w:rPr>
            </w:pPr>
          </w:p>
        </w:tc>
        <w:tc>
          <w:tcPr>
            <w:tcW w:w="755" w:type="dxa"/>
            <w:vAlign w:val="center"/>
          </w:tcPr>
          <w:p w14:paraId="5EC8E84F" w14:textId="39496653"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7213058D" w:rsidR="00533395" w:rsidRDefault="00533395" w:rsidP="00533395">
            <w:pPr>
              <w:jc w:val="center"/>
              <w:rPr>
                <w:rFonts w:eastAsia="MS Mincho"/>
                <w:lang w:val="en-US" w:eastAsia="ja-JP"/>
              </w:rPr>
            </w:pPr>
          </w:p>
        </w:tc>
      </w:tr>
      <w:tr w:rsidR="00533395" w:rsidRPr="00987AD9" w14:paraId="06189DC9" w14:textId="77777777" w:rsidTr="002F3BDC">
        <w:trPr>
          <w:trHeight w:val="351"/>
        </w:trPr>
        <w:tc>
          <w:tcPr>
            <w:tcW w:w="1985" w:type="dxa"/>
            <w:vMerge w:val="restart"/>
            <w:vAlign w:val="center"/>
          </w:tcPr>
          <w:p w14:paraId="09182B49" w14:textId="173A9939" w:rsidR="00533395" w:rsidRPr="00987AD9" w:rsidRDefault="00533395" w:rsidP="00533395">
            <w:pPr>
              <w:jc w:val="center"/>
              <w:rPr>
                <w:lang w:val="en-US" w:eastAsia="zh-CN"/>
              </w:rPr>
            </w:pPr>
          </w:p>
        </w:tc>
        <w:tc>
          <w:tcPr>
            <w:tcW w:w="3839" w:type="dxa"/>
            <w:vMerge w:val="restart"/>
            <w:vAlign w:val="center"/>
          </w:tcPr>
          <w:p w14:paraId="3DC04408" w14:textId="77777777" w:rsidR="00533395" w:rsidRPr="00987AD9" w:rsidRDefault="00533395" w:rsidP="00533395">
            <w:pPr>
              <w:jc w:val="center"/>
              <w:rPr>
                <w:lang w:val="en-US" w:eastAsia="zh-CN"/>
              </w:rPr>
            </w:pPr>
          </w:p>
        </w:tc>
        <w:tc>
          <w:tcPr>
            <w:tcW w:w="755" w:type="dxa"/>
            <w:vAlign w:val="center"/>
          </w:tcPr>
          <w:p w14:paraId="076159EF" w14:textId="52996BFA" w:rsidR="00533395" w:rsidRPr="002F3BDC" w:rsidRDefault="00533395" w:rsidP="00533395">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7498076A" w:rsidR="00533395" w:rsidRPr="00987AD9" w:rsidRDefault="00533395" w:rsidP="00533395">
            <w:pPr>
              <w:jc w:val="center"/>
              <w:rPr>
                <w:lang w:val="en-US" w:eastAsia="zh-CN"/>
              </w:rPr>
            </w:pPr>
          </w:p>
        </w:tc>
      </w:tr>
      <w:tr w:rsidR="00533395" w14:paraId="4B93B515" w14:textId="77777777" w:rsidTr="002F3BDC">
        <w:trPr>
          <w:trHeight w:val="351"/>
        </w:trPr>
        <w:tc>
          <w:tcPr>
            <w:tcW w:w="1985" w:type="dxa"/>
            <w:vMerge/>
            <w:vAlign w:val="center"/>
          </w:tcPr>
          <w:p w14:paraId="7969E455" w14:textId="432F7EA1" w:rsidR="00533395" w:rsidRDefault="00533395" w:rsidP="00533395">
            <w:pPr>
              <w:jc w:val="center"/>
              <w:rPr>
                <w:rFonts w:eastAsia="SimSun"/>
                <w:color w:val="FF0000"/>
                <w:lang w:val="en-US"/>
              </w:rPr>
            </w:pPr>
          </w:p>
        </w:tc>
        <w:tc>
          <w:tcPr>
            <w:tcW w:w="3839" w:type="dxa"/>
            <w:vMerge/>
            <w:vAlign w:val="center"/>
          </w:tcPr>
          <w:p w14:paraId="28C4807E" w14:textId="77777777" w:rsidR="00533395" w:rsidRDefault="00533395" w:rsidP="00533395">
            <w:pPr>
              <w:jc w:val="center"/>
              <w:rPr>
                <w:rFonts w:eastAsia="SimSun"/>
                <w:color w:val="FF0000"/>
                <w:lang w:val="en-US"/>
              </w:rPr>
            </w:pPr>
          </w:p>
        </w:tc>
        <w:tc>
          <w:tcPr>
            <w:tcW w:w="755" w:type="dxa"/>
            <w:vAlign w:val="center"/>
          </w:tcPr>
          <w:p w14:paraId="7008B925" w14:textId="62D027CA"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64000690" w:rsidR="00533395" w:rsidRDefault="00533395" w:rsidP="00533395">
            <w:pPr>
              <w:jc w:val="center"/>
              <w:rPr>
                <w:rFonts w:eastAsia="SimSun"/>
                <w:color w:val="FF0000"/>
                <w:lang w:val="en-US"/>
              </w:rPr>
            </w:pPr>
          </w:p>
        </w:tc>
      </w:tr>
      <w:tr w:rsidR="00533395" w14:paraId="05588A28" w14:textId="77777777" w:rsidTr="002F3BDC">
        <w:trPr>
          <w:trHeight w:val="351"/>
        </w:trPr>
        <w:tc>
          <w:tcPr>
            <w:tcW w:w="1985" w:type="dxa"/>
            <w:vMerge w:val="restart"/>
            <w:vAlign w:val="center"/>
          </w:tcPr>
          <w:p w14:paraId="7C96BFCA" w14:textId="47DCFDB6" w:rsidR="00533395" w:rsidRDefault="00533395" w:rsidP="00533395">
            <w:pPr>
              <w:jc w:val="center"/>
              <w:rPr>
                <w:rFonts w:eastAsia="SimSun"/>
                <w:color w:val="FF0000"/>
                <w:lang w:val="en-US"/>
              </w:rPr>
            </w:pPr>
          </w:p>
        </w:tc>
        <w:tc>
          <w:tcPr>
            <w:tcW w:w="3839" w:type="dxa"/>
            <w:vMerge w:val="restart"/>
            <w:vAlign w:val="center"/>
          </w:tcPr>
          <w:p w14:paraId="5F28701E" w14:textId="77777777" w:rsidR="00533395" w:rsidRDefault="00533395" w:rsidP="00533395">
            <w:pPr>
              <w:jc w:val="center"/>
              <w:rPr>
                <w:rFonts w:eastAsia="SimSun"/>
                <w:color w:val="FF0000"/>
                <w:lang w:val="en-US"/>
              </w:rPr>
            </w:pPr>
          </w:p>
        </w:tc>
        <w:tc>
          <w:tcPr>
            <w:tcW w:w="755" w:type="dxa"/>
            <w:vAlign w:val="center"/>
          </w:tcPr>
          <w:p w14:paraId="66CC4B32" w14:textId="669365A5" w:rsidR="00533395" w:rsidRPr="002F3BDC" w:rsidRDefault="00533395" w:rsidP="0053339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3E48AE6E" w14:textId="67669E1A" w:rsidR="00533395" w:rsidRDefault="00533395" w:rsidP="00533395">
            <w:pPr>
              <w:jc w:val="center"/>
              <w:rPr>
                <w:rFonts w:eastAsia="SimSun"/>
                <w:color w:val="FF0000"/>
                <w:lang w:val="en-US"/>
              </w:rPr>
            </w:pPr>
          </w:p>
        </w:tc>
      </w:tr>
      <w:tr w:rsidR="00533395" w14:paraId="2B883A25" w14:textId="77777777" w:rsidTr="002F3BDC">
        <w:trPr>
          <w:trHeight w:val="351"/>
        </w:trPr>
        <w:tc>
          <w:tcPr>
            <w:tcW w:w="1985" w:type="dxa"/>
            <w:vMerge/>
            <w:vAlign w:val="center"/>
          </w:tcPr>
          <w:p w14:paraId="30B8CBFE" w14:textId="4550FDAA" w:rsidR="00533395" w:rsidRPr="00C35C63" w:rsidRDefault="00533395" w:rsidP="00533395">
            <w:pPr>
              <w:jc w:val="center"/>
              <w:rPr>
                <w:rFonts w:eastAsia="MS Mincho"/>
                <w:lang w:val="en-US" w:eastAsia="ja-JP"/>
              </w:rPr>
            </w:pPr>
          </w:p>
        </w:tc>
        <w:tc>
          <w:tcPr>
            <w:tcW w:w="3839" w:type="dxa"/>
            <w:vMerge/>
            <w:vAlign w:val="center"/>
          </w:tcPr>
          <w:p w14:paraId="71609987" w14:textId="77777777" w:rsidR="00533395" w:rsidRDefault="00533395" w:rsidP="00533395">
            <w:pPr>
              <w:jc w:val="center"/>
              <w:rPr>
                <w:lang w:val="en-US"/>
              </w:rPr>
            </w:pPr>
          </w:p>
        </w:tc>
        <w:tc>
          <w:tcPr>
            <w:tcW w:w="755" w:type="dxa"/>
            <w:vAlign w:val="center"/>
          </w:tcPr>
          <w:p w14:paraId="428BA9DA" w14:textId="3FAF4F0C" w:rsidR="00533395" w:rsidRPr="002F3BDC" w:rsidRDefault="00533395" w:rsidP="00533395">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6E8013FC" w:rsidR="00533395" w:rsidRDefault="00533395" w:rsidP="00533395">
            <w:pPr>
              <w:jc w:val="center"/>
              <w:rPr>
                <w:lang w:val="en-US"/>
              </w:rPr>
            </w:pPr>
          </w:p>
        </w:tc>
      </w:tr>
      <w:tr w:rsidR="00533395" w:rsidRPr="008D1048" w14:paraId="0CC7BBDF" w14:textId="77777777" w:rsidTr="002F3BDC">
        <w:trPr>
          <w:trHeight w:val="351"/>
        </w:trPr>
        <w:tc>
          <w:tcPr>
            <w:tcW w:w="1985" w:type="dxa"/>
            <w:vMerge w:val="restart"/>
            <w:vAlign w:val="center"/>
          </w:tcPr>
          <w:p w14:paraId="242B69F2" w14:textId="23E3DE32" w:rsidR="00533395" w:rsidRPr="008D1048" w:rsidRDefault="00533395" w:rsidP="00533395">
            <w:pPr>
              <w:jc w:val="center"/>
              <w:rPr>
                <w:rFonts w:eastAsia="SimSun"/>
                <w:lang w:val="en-US"/>
              </w:rPr>
            </w:pPr>
          </w:p>
        </w:tc>
        <w:tc>
          <w:tcPr>
            <w:tcW w:w="3839" w:type="dxa"/>
            <w:vMerge w:val="restart"/>
            <w:vAlign w:val="center"/>
          </w:tcPr>
          <w:p w14:paraId="0D8984B1" w14:textId="77777777" w:rsidR="00533395" w:rsidRPr="008D1048" w:rsidRDefault="00533395" w:rsidP="00533395">
            <w:pPr>
              <w:jc w:val="center"/>
              <w:rPr>
                <w:rFonts w:eastAsia="SimSun"/>
                <w:lang w:val="en-US"/>
              </w:rPr>
            </w:pPr>
          </w:p>
        </w:tc>
        <w:tc>
          <w:tcPr>
            <w:tcW w:w="755" w:type="dxa"/>
            <w:vAlign w:val="center"/>
          </w:tcPr>
          <w:p w14:paraId="1DD0F27C" w14:textId="43784C9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7DD6358A" w:rsidR="00533395" w:rsidRPr="008D1048" w:rsidRDefault="00533395" w:rsidP="00533395">
            <w:pPr>
              <w:jc w:val="center"/>
              <w:rPr>
                <w:rFonts w:eastAsia="SimSun"/>
                <w:lang w:val="en-US"/>
              </w:rPr>
            </w:pPr>
          </w:p>
        </w:tc>
      </w:tr>
      <w:tr w:rsidR="00533395" w14:paraId="4907BD50" w14:textId="77777777" w:rsidTr="002F3BDC">
        <w:trPr>
          <w:trHeight w:val="351"/>
        </w:trPr>
        <w:tc>
          <w:tcPr>
            <w:tcW w:w="1985" w:type="dxa"/>
            <w:vMerge/>
            <w:vAlign w:val="center"/>
          </w:tcPr>
          <w:p w14:paraId="657F0BE9" w14:textId="7C5C9711" w:rsidR="00533395" w:rsidRPr="008D1048" w:rsidRDefault="00533395" w:rsidP="00533395">
            <w:pPr>
              <w:jc w:val="center"/>
              <w:rPr>
                <w:rFonts w:eastAsia="SimSun"/>
                <w:lang w:val="en-US"/>
              </w:rPr>
            </w:pPr>
          </w:p>
        </w:tc>
        <w:tc>
          <w:tcPr>
            <w:tcW w:w="3839" w:type="dxa"/>
            <w:vMerge/>
            <w:vAlign w:val="center"/>
          </w:tcPr>
          <w:p w14:paraId="62F0F073" w14:textId="77777777" w:rsidR="00533395" w:rsidRDefault="00533395" w:rsidP="00533395">
            <w:pPr>
              <w:jc w:val="center"/>
              <w:rPr>
                <w:rFonts w:eastAsia="SimSun"/>
                <w:lang w:val="en-US"/>
              </w:rPr>
            </w:pPr>
          </w:p>
        </w:tc>
        <w:tc>
          <w:tcPr>
            <w:tcW w:w="755" w:type="dxa"/>
            <w:vAlign w:val="center"/>
          </w:tcPr>
          <w:p w14:paraId="3131D0C8" w14:textId="791FE0EC"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1688136" w:rsidR="00533395" w:rsidRDefault="00533395" w:rsidP="00533395">
            <w:pPr>
              <w:jc w:val="center"/>
              <w:rPr>
                <w:rFonts w:eastAsia="SimSun"/>
                <w:lang w:val="en-US"/>
              </w:rPr>
            </w:pPr>
          </w:p>
        </w:tc>
      </w:tr>
      <w:tr w:rsidR="00533395" w14:paraId="1975C0B2" w14:textId="77777777" w:rsidTr="002F3BDC">
        <w:trPr>
          <w:trHeight w:val="351"/>
        </w:trPr>
        <w:tc>
          <w:tcPr>
            <w:tcW w:w="1985" w:type="dxa"/>
            <w:vMerge w:val="restart"/>
            <w:vAlign w:val="center"/>
          </w:tcPr>
          <w:p w14:paraId="48F692C9" w14:textId="640DB025" w:rsidR="00533395" w:rsidRDefault="00533395" w:rsidP="00533395">
            <w:pPr>
              <w:jc w:val="center"/>
              <w:rPr>
                <w:rFonts w:eastAsia="SimSun"/>
                <w:lang w:val="en-US"/>
              </w:rPr>
            </w:pPr>
          </w:p>
        </w:tc>
        <w:tc>
          <w:tcPr>
            <w:tcW w:w="3839" w:type="dxa"/>
            <w:vMerge w:val="restart"/>
            <w:vAlign w:val="center"/>
          </w:tcPr>
          <w:p w14:paraId="66A3DBB6" w14:textId="77777777" w:rsidR="00533395" w:rsidRDefault="00533395" w:rsidP="00533395">
            <w:pPr>
              <w:jc w:val="center"/>
              <w:rPr>
                <w:rFonts w:eastAsia="SimSun"/>
                <w:lang w:val="en-US"/>
              </w:rPr>
            </w:pPr>
          </w:p>
        </w:tc>
        <w:tc>
          <w:tcPr>
            <w:tcW w:w="755" w:type="dxa"/>
            <w:vAlign w:val="center"/>
          </w:tcPr>
          <w:p w14:paraId="57BB8675" w14:textId="5704BF49"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669F200" w14:textId="48FE1D6C" w:rsidR="00533395" w:rsidRDefault="00533395" w:rsidP="00533395">
            <w:pPr>
              <w:jc w:val="center"/>
              <w:rPr>
                <w:rFonts w:eastAsia="SimSun"/>
                <w:lang w:val="en-US"/>
              </w:rPr>
            </w:pPr>
          </w:p>
        </w:tc>
      </w:tr>
      <w:tr w:rsidR="00533395" w:rsidRPr="00EF67C7" w14:paraId="4A29DE48" w14:textId="77777777" w:rsidTr="002F3BDC">
        <w:trPr>
          <w:trHeight w:val="351"/>
        </w:trPr>
        <w:tc>
          <w:tcPr>
            <w:tcW w:w="1985" w:type="dxa"/>
            <w:vMerge/>
            <w:vAlign w:val="center"/>
          </w:tcPr>
          <w:p w14:paraId="556E2635" w14:textId="268A5049" w:rsidR="00533395" w:rsidRDefault="00533395" w:rsidP="00533395">
            <w:pPr>
              <w:jc w:val="center"/>
              <w:rPr>
                <w:rFonts w:eastAsia="SimSun"/>
                <w:lang w:val="en-US"/>
              </w:rPr>
            </w:pPr>
          </w:p>
        </w:tc>
        <w:tc>
          <w:tcPr>
            <w:tcW w:w="3839" w:type="dxa"/>
            <w:vMerge/>
            <w:vAlign w:val="center"/>
          </w:tcPr>
          <w:p w14:paraId="2972FA8B" w14:textId="77777777" w:rsidR="00533395" w:rsidRPr="00EF67C7" w:rsidRDefault="00533395" w:rsidP="00533395">
            <w:pPr>
              <w:jc w:val="center"/>
              <w:rPr>
                <w:rFonts w:eastAsia="SimSun"/>
                <w:lang w:val="en-US"/>
              </w:rPr>
            </w:pPr>
          </w:p>
        </w:tc>
        <w:tc>
          <w:tcPr>
            <w:tcW w:w="755" w:type="dxa"/>
            <w:vAlign w:val="center"/>
          </w:tcPr>
          <w:p w14:paraId="26226429" w14:textId="6C2B2F9B" w:rsidR="00533395" w:rsidRPr="002F3BDC" w:rsidRDefault="00533395" w:rsidP="00533395">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7DBCAC45" w14:textId="1B47A219" w:rsidR="00533395" w:rsidRPr="00EF67C7" w:rsidRDefault="00533395" w:rsidP="00533395">
            <w:pPr>
              <w:jc w:val="center"/>
              <w:rPr>
                <w:rFonts w:eastAsia="SimSun"/>
                <w:lang w:val="en-US"/>
              </w:rPr>
            </w:pPr>
          </w:p>
        </w:tc>
      </w:tr>
    </w:tbl>
    <w:p w14:paraId="6559E4A6" w14:textId="44BF136E" w:rsidR="0088296D" w:rsidRDefault="0088296D">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487016BE" w:rsidR="002F3BDC" w:rsidRPr="00063AC5" w:rsidRDefault="002F3BDC" w:rsidP="002F3BDC">
      <w:pPr>
        <w:spacing w:before="120" w:after="120"/>
        <w:jc w:val="center"/>
        <w:rPr>
          <w:b/>
          <w:bCs/>
          <w:sz w:val="28"/>
          <w:szCs w:val="24"/>
          <w:lang w:val="en-US"/>
        </w:rPr>
      </w:pPr>
      <w:r>
        <w:rPr>
          <w:b/>
          <w:bCs/>
          <w:sz w:val="28"/>
          <w:szCs w:val="24"/>
          <w:highlight w:val="yellow"/>
          <w:lang w:val="en-US"/>
        </w:rPr>
        <w:t>Proactive</w:t>
      </w:r>
      <w:r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1985"/>
        <w:gridCol w:w="3839"/>
        <w:gridCol w:w="755"/>
        <w:gridCol w:w="3122"/>
      </w:tblGrid>
      <w:tr w:rsidR="002F3BDC" w14:paraId="110B7802" w14:textId="77777777" w:rsidTr="003D7AB1">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8C3A566" w14:textId="77777777" w:rsidR="002F3BDC" w:rsidRDefault="002F3BDC" w:rsidP="003D7AB1">
            <w:pPr>
              <w:jc w:val="center"/>
              <w:rPr>
                <w:rFonts w:eastAsia="SimSun"/>
                <w:b w:val="0"/>
                <w:bCs w:val="0"/>
                <w:lang w:val="en-US"/>
              </w:rPr>
            </w:pPr>
            <w:r>
              <w:rPr>
                <w:rFonts w:eastAsia="SimSun"/>
                <w:lang w:val="en-US"/>
              </w:rPr>
              <w:t>Company</w:t>
            </w:r>
          </w:p>
        </w:tc>
        <w:tc>
          <w:tcPr>
            <w:tcW w:w="383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77"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3D7AB1">
        <w:trPr>
          <w:trHeight w:val="351"/>
        </w:trPr>
        <w:tc>
          <w:tcPr>
            <w:tcW w:w="1985" w:type="dxa"/>
            <w:vMerge w:val="restart"/>
            <w:vAlign w:val="center"/>
          </w:tcPr>
          <w:p w14:paraId="0007A398" w14:textId="7F7DB08A" w:rsidR="002F3BDC" w:rsidRDefault="004B77F6" w:rsidP="003D7AB1">
            <w:pPr>
              <w:jc w:val="center"/>
              <w:rPr>
                <w:rFonts w:eastAsia="MS Mincho"/>
                <w:lang w:val="en-US" w:eastAsia="ja-JP"/>
              </w:rPr>
            </w:pPr>
            <w:r>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83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Type of report: Reported via PHR. Trigger based and/or periodic reporting as configured by gNB.</w:t>
            </w:r>
            <w:r w:rsidRPr="004B23DC">
              <w:rPr>
                <w:rFonts w:eastAsia="MS Mincho"/>
                <w:lang w:val="en-US"/>
              </w:rPr>
              <w:t xml:space="preserve">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5"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3D7AB1">
        <w:trPr>
          <w:trHeight w:val="351"/>
        </w:trPr>
        <w:tc>
          <w:tcPr>
            <w:tcW w:w="1985" w:type="dxa"/>
            <w:vMerge/>
            <w:vAlign w:val="center"/>
          </w:tcPr>
          <w:p w14:paraId="02490F07" w14:textId="77777777" w:rsidR="002F3BDC" w:rsidRDefault="002F3BDC" w:rsidP="003D7AB1">
            <w:pPr>
              <w:jc w:val="center"/>
              <w:rPr>
                <w:rFonts w:eastAsia="MS Mincho"/>
                <w:lang w:val="en-US" w:eastAsia="ja-JP"/>
              </w:rPr>
            </w:pPr>
          </w:p>
        </w:tc>
        <w:tc>
          <w:tcPr>
            <w:tcW w:w="3839" w:type="dxa"/>
            <w:vMerge/>
            <w:vAlign w:val="center"/>
          </w:tcPr>
          <w:p w14:paraId="47D241B4" w14:textId="77777777" w:rsidR="002F3BDC" w:rsidRPr="004B23DC" w:rsidRDefault="002F3BDC" w:rsidP="003D7AB1">
            <w:pPr>
              <w:jc w:val="center"/>
              <w:rPr>
                <w:rFonts w:eastAsia="MS Mincho"/>
                <w:lang w:val="en-US" w:eastAsia="ja-JP"/>
              </w:rPr>
            </w:pPr>
          </w:p>
        </w:tc>
        <w:tc>
          <w:tcPr>
            <w:tcW w:w="755"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3D7AB1">
        <w:trPr>
          <w:trHeight w:val="351"/>
        </w:trPr>
        <w:tc>
          <w:tcPr>
            <w:tcW w:w="1985" w:type="dxa"/>
            <w:vMerge w:val="restart"/>
            <w:vAlign w:val="center"/>
          </w:tcPr>
          <w:p w14:paraId="022CD98B" w14:textId="67484C4F" w:rsidR="002F3BDC" w:rsidRDefault="00042376" w:rsidP="003D7AB1">
            <w:pPr>
              <w:jc w:val="center"/>
              <w:rPr>
                <w:rFonts w:eastAsia="MS Mincho"/>
                <w:lang w:val="en-US" w:eastAsia="ja-JP"/>
              </w:rPr>
            </w:pPr>
            <w:r>
              <w:rPr>
                <w:rFonts w:eastAsia="MS Mincho"/>
                <w:lang w:val="en-US" w:eastAsia="ja-JP"/>
              </w:rPr>
              <w:t>QC</w:t>
            </w:r>
            <w:r w:rsidR="008E4B0D">
              <w:rPr>
                <w:rFonts w:eastAsia="MS Mincho"/>
                <w:lang w:val="en-US" w:eastAsia="ja-JP"/>
              </w:rPr>
              <w:t xml:space="preserve"> </w:t>
            </w:r>
          </w:p>
        </w:tc>
        <w:tc>
          <w:tcPr>
            <w:tcW w:w="383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w:t>
            </w:r>
            <w:r w:rsidRPr="004B23DC">
              <w:rPr>
                <w:rFonts w:eastAsia="MS Mincho"/>
                <w:lang w:val="en-US"/>
              </w:rPr>
              <w:lastRenderedPageBreak/>
              <w:t xml:space="preserve">by gNB. Reported whenever </w:t>
            </w:r>
            <w:proofErr w:type="spellStart"/>
            <w:r w:rsidRPr="004B23DC">
              <w:rPr>
                <w:rFonts w:eastAsia="SimSun"/>
                <w:lang w:val="en-US"/>
              </w:rPr>
              <w:t>ΔPPowerClass</w:t>
            </w:r>
            <w:proofErr w:type="spellEnd"/>
            <w:r w:rsidRPr="004B23DC">
              <w:rPr>
                <w:rFonts w:eastAsia="SimSun"/>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5"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Provides additional clarity to gNB on duration of power class fallback.</w:t>
            </w:r>
            <w:r>
              <w:rPr>
                <w:rFonts w:eastAsia="MS Mincho"/>
                <w:lang w:val="en-US" w:eastAsia="ja-JP"/>
              </w:rPr>
              <w:t xml:space="preserve">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3D7AB1">
        <w:trPr>
          <w:trHeight w:val="351"/>
        </w:trPr>
        <w:tc>
          <w:tcPr>
            <w:tcW w:w="1985" w:type="dxa"/>
            <w:vMerge/>
            <w:vAlign w:val="center"/>
          </w:tcPr>
          <w:p w14:paraId="4CA9D694" w14:textId="77777777" w:rsidR="002F3BDC" w:rsidRDefault="002F3BDC" w:rsidP="003D7AB1">
            <w:pPr>
              <w:jc w:val="center"/>
              <w:rPr>
                <w:rFonts w:eastAsia="MS Mincho"/>
                <w:lang w:val="en-US" w:eastAsia="ja-JP"/>
              </w:rPr>
            </w:pPr>
          </w:p>
        </w:tc>
        <w:tc>
          <w:tcPr>
            <w:tcW w:w="3839" w:type="dxa"/>
            <w:vMerge/>
            <w:vAlign w:val="center"/>
          </w:tcPr>
          <w:p w14:paraId="2A99DAF6" w14:textId="77777777" w:rsidR="002F3BDC" w:rsidRDefault="002F3BDC" w:rsidP="00E93FC0">
            <w:pPr>
              <w:jc w:val="both"/>
              <w:rPr>
                <w:rFonts w:eastAsia="MS Mincho"/>
                <w:lang w:val="en-US" w:eastAsia="ja-JP"/>
              </w:rPr>
            </w:pPr>
          </w:p>
        </w:tc>
        <w:tc>
          <w:tcPr>
            <w:tcW w:w="755"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w:t>
            </w:r>
            <w:r>
              <w:rPr>
                <w:rFonts w:eastAsia="MS Mincho"/>
                <w:lang w:val="en-US" w:eastAsia="ja-JP"/>
              </w:rPr>
              <w:lastRenderedPageBreak/>
              <w:t>provide gNB with any means to prevent a fallback.</w:t>
            </w:r>
          </w:p>
        </w:tc>
      </w:tr>
      <w:tr w:rsidR="002F3BDC" w14:paraId="1F962D2D" w14:textId="77777777" w:rsidTr="003D7AB1">
        <w:trPr>
          <w:trHeight w:val="351"/>
        </w:trPr>
        <w:tc>
          <w:tcPr>
            <w:tcW w:w="1985" w:type="dxa"/>
            <w:vMerge w:val="restart"/>
            <w:vAlign w:val="center"/>
          </w:tcPr>
          <w:p w14:paraId="30558326" w14:textId="17BB623B" w:rsidR="002F3BDC" w:rsidRDefault="00042376" w:rsidP="003D7AB1">
            <w:pPr>
              <w:jc w:val="center"/>
              <w:rPr>
                <w:rFonts w:eastAsia="MS Mincho"/>
                <w:lang w:val="en-US" w:eastAsia="ja-JP"/>
              </w:rPr>
            </w:pPr>
            <w:r>
              <w:rPr>
                <w:rFonts w:eastAsia="MS Mincho"/>
                <w:lang w:val="en-US" w:eastAsia="ja-JP"/>
              </w:rPr>
              <w:lastRenderedPageBreak/>
              <w:t>QC</w:t>
            </w:r>
            <w:r w:rsidR="008E4B0D">
              <w:rPr>
                <w:rFonts w:eastAsia="MS Mincho"/>
                <w:lang w:val="en-US" w:eastAsia="ja-JP"/>
              </w:rPr>
              <w:t xml:space="preserve"> (preferred)</w:t>
            </w:r>
          </w:p>
        </w:tc>
        <w:tc>
          <w:tcPr>
            <w:tcW w:w="383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w:t>
            </w:r>
            <w:proofErr w:type="gramStart"/>
            <w:r w:rsidRPr="004B23DC">
              <w:rPr>
                <w:rFonts w:eastAsia="MS Mincho"/>
                <w:lang w:val="en-US" w:eastAsia="ja-JP"/>
              </w:rPr>
              <w:t>suggested</w:t>
            </w:r>
            <w:proofErr w:type="gramEnd"/>
            <w:r w:rsidRPr="004B23DC">
              <w:rPr>
                <w:rFonts w:eastAsia="MS Mincho"/>
                <w:lang w:val="en-US" w:eastAsia="ja-JP"/>
              </w:rPr>
              <w:t xml:space="preserve">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5"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3D7AB1">
        <w:trPr>
          <w:trHeight w:val="351"/>
        </w:trPr>
        <w:tc>
          <w:tcPr>
            <w:tcW w:w="1985" w:type="dxa"/>
            <w:vMerge/>
            <w:vAlign w:val="center"/>
          </w:tcPr>
          <w:p w14:paraId="5F4FDD08" w14:textId="77777777" w:rsidR="002F3BDC" w:rsidRDefault="002F3BDC" w:rsidP="003D7AB1">
            <w:pPr>
              <w:jc w:val="center"/>
              <w:rPr>
                <w:rFonts w:eastAsia="MS Mincho"/>
                <w:lang w:val="en-US" w:eastAsia="ja-JP"/>
              </w:rPr>
            </w:pPr>
          </w:p>
        </w:tc>
        <w:tc>
          <w:tcPr>
            <w:tcW w:w="3839" w:type="dxa"/>
            <w:vMerge/>
            <w:vAlign w:val="center"/>
          </w:tcPr>
          <w:p w14:paraId="15DF52E7" w14:textId="77777777" w:rsidR="002F3BDC" w:rsidRDefault="002F3BDC" w:rsidP="003D7AB1">
            <w:pPr>
              <w:jc w:val="center"/>
              <w:rPr>
                <w:rFonts w:eastAsia="MS Mincho"/>
                <w:lang w:val="en-US" w:eastAsia="ja-JP"/>
              </w:rPr>
            </w:pPr>
          </w:p>
        </w:tc>
        <w:tc>
          <w:tcPr>
            <w:tcW w:w="755"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3D7AB1">
        <w:trPr>
          <w:trHeight w:val="351"/>
        </w:trPr>
        <w:tc>
          <w:tcPr>
            <w:tcW w:w="1985" w:type="dxa"/>
            <w:vMerge w:val="restart"/>
            <w:vAlign w:val="center"/>
          </w:tcPr>
          <w:p w14:paraId="5AA9309C" w14:textId="4C88D6CA" w:rsidR="002F3BDC" w:rsidRDefault="00042376" w:rsidP="000E10A9">
            <w:pPr>
              <w:jc w:val="center"/>
              <w:rPr>
                <w:rFonts w:eastAsia="MS Mincho"/>
                <w:lang w:val="en-US" w:eastAsia="ja-JP"/>
              </w:rPr>
            </w:pPr>
            <w:r>
              <w:rPr>
                <w:rFonts w:eastAsia="MS Mincho"/>
                <w:lang w:val="en-US" w:eastAsia="ja-JP"/>
              </w:rPr>
              <w:t>QC</w:t>
            </w:r>
          </w:p>
        </w:tc>
        <w:tc>
          <w:tcPr>
            <w:tcW w:w="383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5"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w:t>
            </w:r>
            <w:r>
              <w:rPr>
                <w:rFonts w:eastAsia="MS Mincho"/>
                <w:lang w:val="en-US" w:eastAsia="ja-JP"/>
              </w:rPr>
              <w:t xml:space="preserve">guidance </w:t>
            </w:r>
            <w:r>
              <w:rPr>
                <w:rFonts w:eastAsia="MS Mincho"/>
                <w:lang w:val="en-US" w:eastAsia="ja-JP"/>
              </w:rPr>
              <w:t xml:space="preserve">to gNB on </w:t>
            </w:r>
            <w:r>
              <w:rPr>
                <w:rFonts w:eastAsia="MS Mincho"/>
                <w:lang w:val="en-US" w:eastAsia="ja-JP"/>
              </w:rPr>
              <w:t>how higher</w:t>
            </w:r>
            <w:r>
              <w:rPr>
                <w:rFonts w:eastAsia="MS Mincho"/>
                <w:lang w:val="en-US" w:eastAsia="ja-JP"/>
              </w:rPr>
              <w:t xml:space="preserve"> power class </w:t>
            </w:r>
            <w:r>
              <w:rPr>
                <w:rFonts w:eastAsia="MS Mincho"/>
                <w:lang w:val="en-US" w:eastAsia="ja-JP"/>
              </w:rPr>
              <w:t>can be sustained</w:t>
            </w:r>
            <w:r>
              <w:rPr>
                <w:rFonts w:eastAsia="MS Mincho"/>
                <w:lang w:val="en-US" w:eastAsia="ja-JP"/>
              </w:rPr>
              <w:t>.</w:t>
            </w:r>
          </w:p>
        </w:tc>
      </w:tr>
      <w:tr w:rsidR="002F3BDC" w14:paraId="6FF1B97F" w14:textId="77777777" w:rsidTr="003D7AB1">
        <w:trPr>
          <w:trHeight w:val="351"/>
        </w:trPr>
        <w:tc>
          <w:tcPr>
            <w:tcW w:w="1985" w:type="dxa"/>
            <w:vMerge/>
            <w:vAlign w:val="center"/>
          </w:tcPr>
          <w:p w14:paraId="29E940E0" w14:textId="77777777" w:rsidR="002F3BDC" w:rsidRDefault="002F3BDC" w:rsidP="003D7AB1">
            <w:pPr>
              <w:jc w:val="center"/>
              <w:rPr>
                <w:rFonts w:eastAsia="MS Mincho"/>
                <w:lang w:val="en-US" w:eastAsia="ja-JP"/>
              </w:rPr>
            </w:pPr>
          </w:p>
        </w:tc>
        <w:tc>
          <w:tcPr>
            <w:tcW w:w="3839" w:type="dxa"/>
            <w:vMerge/>
            <w:vAlign w:val="center"/>
          </w:tcPr>
          <w:p w14:paraId="746A8CF1" w14:textId="77777777" w:rsidR="002F3BDC" w:rsidRDefault="002F3BDC" w:rsidP="003D7AB1">
            <w:pPr>
              <w:jc w:val="center"/>
              <w:rPr>
                <w:rFonts w:eastAsia="MS Mincho"/>
                <w:lang w:val="en-US" w:eastAsia="ja-JP"/>
              </w:rPr>
            </w:pPr>
          </w:p>
        </w:tc>
        <w:tc>
          <w:tcPr>
            <w:tcW w:w="755"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3D7AB1">
        <w:trPr>
          <w:trHeight w:val="351"/>
        </w:trPr>
        <w:tc>
          <w:tcPr>
            <w:tcW w:w="1985" w:type="dxa"/>
            <w:vMerge w:val="restart"/>
            <w:vAlign w:val="center"/>
          </w:tcPr>
          <w:p w14:paraId="27662A4F" w14:textId="4D9D064F" w:rsidR="002F3BDC" w:rsidRPr="00987AD9" w:rsidRDefault="00042376" w:rsidP="003D7AB1">
            <w:pPr>
              <w:jc w:val="center"/>
              <w:rPr>
                <w:lang w:val="en-US" w:eastAsia="zh-CN"/>
              </w:rPr>
            </w:pPr>
            <w:r>
              <w:rPr>
                <w:lang w:val="en-US" w:eastAsia="zh-CN"/>
              </w:rPr>
              <w:t>QC</w:t>
            </w:r>
            <w:r w:rsidR="008E4B0D">
              <w:rPr>
                <w:lang w:val="en-US" w:eastAsia="zh-CN"/>
              </w:rPr>
              <w:t xml:space="preserve"> (preferred)</w:t>
            </w:r>
          </w:p>
        </w:tc>
        <w:tc>
          <w:tcPr>
            <w:tcW w:w="383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5"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3D7AB1">
        <w:trPr>
          <w:trHeight w:val="351"/>
        </w:trPr>
        <w:tc>
          <w:tcPr>
            <w:tcW w:w="1985" w:type="dxa"/>
            <w:vMerge/>
            <w:vAlign w:val="center"/>
          </w:tcPr>
          <w:p w14:paraId="655B17AE" w14:textId="77777777" w:rsidR="002F3BDC" w:rsidRDefault="002F3BDC" w:rsidP="003D7AB1">
            <w:pPr>
              <w:jc w:val="center"/>
              <w:rPr>
                <w:rFonts w:eastAsia="SimSun"/>
                <w:color w:val="FF0000"/>
                <w:lang w:val="en-US"/>
              </w:rPr>
            </w:pPr>
          </w:p>
        </w:tc>
        <w:tc>
          <w:tcPr>
            <w:tcW w:w="3839" w:type="dxa"/>
            <w:vMerge/>
            <w:vAlign w:val="center"/>
          </w:tcPr>
          <w:p w14:paraId="72A8516A" w14:textId="77777777" w:rsidR="002F3BDC" w:rsidRDefault="002F3BDC" w:rsidP="003D7AB1">
            <w:pPr>
              <w:jc w:val="center"/>
              <w:rPr>
                <w:rFonts w:eastAsia="SimSun"/>
                <w:color w:val="FF0000"/>
                <w:lang w:val="en-US"/>
              </w:rPr>
            </w:pPr>
          </w:p>
        </w:tc>
        <w:tc>
          <w:tcPr>
            <w:tcW w:w="755"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743B6C7C" w14:textId="77777777" w:rsidR="002F3BDC" w:rsidRDefault="002F3BDC" w:rsidP="003D7AB1">
            <w:pPr>
              <w:jc w:val="center"/>
              <w:rPr>
                <w:rFonts w:eastAsia="SimSun"/>
                <w:color w:val="FF0000"/>
                <w:lang w:val="en-US"/>
              </w:rPr>
            </w:pPr>
          </w:p>
        </w:tc>
      </w:tr>
      <w:tr w:rsidR="002F3BDC" w14:paraId="13E2B039" w14:textId="77777777" w:rsidTr="003D7AB1">
        <w:trPr>
          <w:trHeight w:val="351"/>
        </w:trPr>
        <w:tc>
          <w:tcPr>
            <w:tcW w:w="1985" w:type="dxa"/>
            <w:vMerge w:val="restart"/>
            <w:vAlign w:val="center"/>
          </w:tcPr>
          <w:p w14:paraId="5BA3EF7A" w14:textId="77777777" w:rsidR="002F3BDC" w:rsidRDefault="002F3BDC" w:rsidP="003D7AB1">
            <w:pPr>
              <w:jc w:val="center"/>
              <w:rPr>
                <w:rFonts w:eastAsia="SimSun"/>
                <w:color w:val="FF0000"/>
                <w:lang w:val="en-US"/>
              </w:rPr>
            </w:pPr>
          </w:p>
        </w:tc>
        <w:tc>
          <w:tcPr>
            <w:tcW w:w="3839" w:type="dxa"/>
            <w:vMerge w:val="restart"/>
            <w:vAlign w:val="center"/>
          </w:tcPr>
          <w:p w14:paraId="3B26F04A" w14:textId="77777777" w:rsidR="002F3BDC" w:rsidRDefault="002F3BDC" w:rsidP="003D7AB1">
            <w:pPr>
              <w:jc w:val="center"/>
              <w:rPr>
                <w:rFonts w:eastAsia="SimSun"/>
                <w:color w:val="FF0000"/>
                <w:lang w:val="en-US"/>
              </w:rPr>
            </w:pPr>
          </w:p>
        </w:tc>
        <w:tc>
          <w:tcPr>
            <w:tcW w:w="755" w:type="dxa"/>
            <w:vAlign w:val="center"/>
          </w:tcPr>
          <w:p w14:paraId="5FDD1FF9"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41206C2C" w14:textId="77777777" w:rsidR="002F3BDC" w:rsidRDefault="002F3BDC" w:rsidP="003D7AB1">
            <w:pPr>
              <w:jc w:val="center"/>
              <w:rPr>
                <w:rFonts w:eastAsia="SimSun"/>
                <w:color w:val="FF0000"/>
                <w:lang w:val="en-US"/>
              </w:rPr>
            </w:pPr>
          </w:p>
        </w:tc>
      </w:tr>
      <w:tr w:rsidR="002F3BDC" w14:paraId="71569C3D" w14:textId="77777777" w:rsidTr="003D7AB1">
        <w:trPr>
          <w:trHeight w:val="351"/>
        </w:trPr>
        <w:tc>
          <w:tcPr>
            <w:tcW w:w="1985" w:type="dxa"/>
            <w:vMerge/>
            <w:vAlign w:val="center"/>
          </w:tcPr>
          <w:p w14:paraId="7A8F452F" w14:textId="77777777" w:rsidR="002F3BDC" w:rsidRPr="00C35C63" w:rsidRDefault="002F3BDC" w:rsidP="003D7AB1">
            <w:pPr>
              <w:jc w:val="center"/>
              <w:rPr>
                <w:rFonts w:eastAsia="MS Mincho"/>
                <w:lang w:val="en-US" w:eastAsia="ja-JP"/>
              </w:rPr>
            </w:pPr>
          </w:p>
        </w:tc>
        <w:tc>
          <w:tcPr>
            <w:tcW w:w="3839" w:type="dxa"/>
            <w:vMerge/>
            <w:vAlign w:val="center"/>
          </w:tcPr>
          <w:p w14:paraId="655E0B0B" w14:textId="77777777" w:rsidR="002F3BDC" w:rsidRDefault="002F3BDC" w:rsidP="003D7AB1">
            <w:pPr>
              <w:jc w:val="center"/>
              <w:rPr>
                <w:lang w:val="en-US"/>
              </w:rPr>
            </w:pPr>
          </w:p>
        </w:tc>
        <w:tc>
          <w:tcPr>
            <w:tcW w:w="755" w:type="dxa"/>
            <w:vAlign w:val="center"/>
          </w:tcPr>
          <w:p w14:paraId="63DA7F48" w14:textId="77777777" w:rsidR="002F3BDC" w:rsidRPr="002F3BDC" w:rsidRDefault="002F3BDC" w:rsidP="003D7AB1">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5051E8A3" w14:textId="77777777" w:rsidR="002F3BDC" w:rsidRDefault="002F3BDC" w:rsidP="003D7AB1">
            <w:pPr>
              <w:jc w:val="center"/>
              <w:rPr>
                <w:lang w:val="en-US"/>
              </w:rPr>
            </w:pPr>
          </w:p>
        </w:tc>
      </w:tr>
      <w:tr w:rsidR="002F3BDC" w:rsidRPr="008D1048" w14:paraId="71F74CE7" w14:textId="77777777" w:rsidTr="003D7AB1">
        <w:trPr>
          <w:trHeight w:val="351"/>
        </w:trPr>
        <w:tc>
          <w:tcPr>
            <w:tcW w:w="1985" w:type="dxa"/>
            <w:vMerge w:val="restart"/>
            <w:vAlign w:val="center"/>
          </w:tcPr>
          <w:p w14:paraId="22B4C700" w14:textId="77777777" w:rsidR="002F3BDC" w:rsidRPr="008D1048" w:rsidRDefault="002F3BDC" w:rsidP="003D7AB1">
            <w:pPr>
              <w:jc w:val="center"/>
              <w:rPr>
                <w:rFonts w:eastAsia="SimSun"/>
                <w:lang w:val="en-US"/>
              </w:rPr>
            </w:pPr>
          </w:p>
        </w:tc>
        <w:tc>
          <w:tcPr>
            <w:tcW w:w="3839" w:type="dxa"/>
            <w:vMerge w:val="restart"/>
            <w:vAlign w:val="center"/>
          </w:tcPr>
          <w:p w14:paraId="0C4301C7" w14:textId="77777777" w:rsidR="002F3BDC" w:rsidRPr="008D1048" w:rsidRDefault="002F3BDC" w:rsidP="003D7AB1">
            <w:pPr>
              <w:jc w:val="center"/>
              <w:rPr>
                <w:rFonts w:eastAsia="SimSun"/>
                <w:lang w:val="en-US"/>
              </w:rPr>
            </w:pPr>
          </w:p>
        </w:tc>
        <w:tc>
          <w:tcPr>
            <w:tcW w:w="755" w:type="dxa"/>
            <w:vAlign w:val="center"/>
          </w:tcPr>
          <w:p w14:paraId="01A7DA4E"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6E9FDB" w14:textId="77777777" w:rsidR="002F3BDC" w:rsidRPr="008D1048" w:rsidRDefault="002F3BDC" w:rsidP="003D7AB1">
            <w:pPr>
              <w:jc w:val="center"/>
              <w:rPr>
                <w:rFonts w:eastAsia="SimSun"/>
                <w:lang w:val="en-US"/>
              </w:rPr>
            </w:pPr>
          </w:p>
        </w:tc>
      </w:tr>
      <w:tr w:rsidR="002F3BDC" w14:paraId="57A8D9B3" w14:textId="77777777" w:rsidTr="003D7AB1">
        <w:trPr>
          <w:trHeight w:val="351"/>
        </w:trPr>
        <w:tc>
          <w:tcPr>
            <w:tcW w:w="1985" w:type="dxa"/>
            <w:vMerge/>
            <w:vAlign w:val="center"/>
          </w:tcPr>
          <w:p w14:paraId="374E360A" w14:textId="77777777" w:rsidR="002F3BDC" w:rsidRPr="008D1048" w:rsidRDefault="002F3BDC" w:rsidP="003D7AB1">
            <w:pPr>
              <w:jc w:val="center"/>
              <w:rPr>
                <w:rFonts w:eastAsia="SimSun"/>
                <w:lang w:val="en-US"/>
              </w:rPr>
            </w:pPr>
          </w:p>
        </w:tc>
        <w:tc>
          <w:tcPr>
            <w:tcW w:w="3839" w:type="dxa"/>
            <w:vMerge/>
            <w:vAlign w:val="center"/>
          </w:tcPr>
          <w:p w14:paraId="4E7BE018" w14:textId="77777777" w:rsidR="002F3BDC" w:rsidRDefault="002F3BDC" w:rsidP="003D7AB1">
            <w:pPr>
              <w:jc w:val="center"/>
              <w:rPr>
                <w:rFonts w:eastAsia="SimSun"/>
                <w:lang w:val="en-US"/>
              </w:rPr>
            </w:pPr>
          </w:p>
        </w:tc>
        <w:tc>
          <w:tcPr>
            <w:tcW w:w="755" w:type="dxa"/>
            <w:vAlign w:val="center"/>
          </w:tcPr>
          <w:p w14:paraId="0150D6FC"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155421FE" w14:textId="77777777" w:rsidR="002F3BDC" w:rsidRDefault="002F3BDC" w:rsidP="003D7AB1">
            <w:pPr>
              <w:jc w:val="center"/>
              <w:rPr>
                <w:rFonts w:eastAsia="SimSun"/>
                <w:lang w:val="en-US"/>
              </w:rPr>
            </w:pPr>
          </w:p>
        </w:tc>
      </w:tr>
      <w:tr w:rsidR="002F3BDC" w14:paraId="1CBFB9D8" w14:textId="77777777" w:rsidTr="003D7AB1">
        <w:trPr>
          <w:trHeight w:val="351"/>
        </w:trPr>
        <w:tc>
          <w:tcPr>
            <w:tcW w:w="1985" w:type="dxa"/>
            <w:vMerge w:val="restart"/>
            <w:vAlign w:val="center"/>
          </w:tcPr>
          <w:p w14:paraId="03B497DD" w14:textId="77777777" w:rsidR="002F3BDC" w:rsidRDefault="002F3BDC" w:rsidP="003D7AB1">
            <w:pPr>
              <w:jc w:val="center"/>
              <w:rPr>
                <w:rFonts w:eastAsia="SimSun"/>
                <w:lang w:val="en-US"/>
              </w:rPr>
            </w:pPr>
          </w:p>
        </w:tc>
        <w:tc>
          <w:tcPr>
            <w:tcW w:w="3839" w:type="dxa"/>
            <w:vMerge w:val="restart"/>
            <w:vAlign w:val="center"/>
          </w:tcPr>
          <w:p w14:paraId="42329D67" w14:textId="77777777" w:rsidR="002F3BDC" w:rsidRDefault="002F3BDC" w:rsidP="003D7AB1">
            <w:pPr>
              <w:jc w:val="center"/>
              <w:rPr>
                <w:rFonts w:eastAsia="SimSun"/>
                <w:lang w:val="en-US"/>
              </w:rPr>
            </w:pPr>
          </w:p>
        </w:tc>
        <w:tc>
          <w:tcPr>
            <w:tcW w:w="755" w:type="dxa"/>
            <w:vAlign w:val="center"/>
          </w:tcPr>
          <w:p w14:paraId="2ACD4106"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F445D65" w14:textId="77777777" w:rsidR="002F3BDC" w:rsidRDefault="002F3BDC" w:rsidP="003D7AB1">
            <w:pPr>
              <w:jc w:val="center"/>
              <w:rPr>
                <w:rFonts w:eastAsia="SimSun"/>
                <w:lang w:val="en-US"/>
              </w:rPr>
            </w:pPr>
          </w:p>
        </w:tc>
      </w:tr>
      <w:tr w:rsidR="002F3BDC" w:rsidRPr="00EF67C7" w14:paraId="7F8766CD" w14:textId="77777777" w:rsidTr="003D7AB1">
        <w:trPr>
          <w:trHeight w:val="351"/>
        </w:trPr>
        <w:tc>
          <w:tcPr>
            <w:tcW w:w="1985" w:type="dxa"/>
            <w:vMerge/>
            <w:vAlign w:val="center"/>
          </w:tcPr>
          <w:p w14:paraId="02495842" w14:textId="77777777" w:rsidR="002F3BDC" w:rsidRDefault="002F3BDC" w:rsidP="003D7AB1">
            <w:pPr>
              <w:jc w:val="center"/>
              <w:rPr>
                <w:rFonts w:eastAsia="SimSun"/>
                <w:lang w:val="en-US"/>
              </w:rPr>
            </w:pPr>
          </w:p>
        </w:tc>
        <w:tc>
          <w:tcPr>
            <w:tcW w:w="3839" w:type="dxa"/>
            <w:vMerge/>
            <w:vAlign w:val="center"/>
          </w:tcPr>
          <w:p w14:paraId="52CB85B6" w14:textId="77777777" w:rsidR="002F3BDC" w:rsidRPr="00EF67C7" w:rsidRDefault="002F3BDC" w:rsidP="003D7AB1">
            <w:pPr>
              <w:jc w:val="center"/>
              <w:rPr>
                <w:rFonts w:eastAsia="SimSun"/>
                <w:lang w:val="en-US"/>
              </w:rPr>
            </w:pPr>
          </w:p>
        </w:tc>
        <w:tc>
          <w:tcPr>
            <w:tcW w:w="755" w:type="dxa"/>
            <w:vAlign w:val="center"/>
          </w:tcPr>
          <w:p w14:paraId="64D577A0" w14:textId="77777777" w:rsidR="002F3BDC" w:rsidRPr="002F3BDC" w:rsidRDefault="002F3BDC" w:rsidP="003D7AB1">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6C5B242B" w14:textId="77777777" w:rsidR="002F3BDC" w:rsidRPr="00EF67C7" w:rsidRDefault="002F3BDC" w:rsidP="003D7AB1">
            <w:pPr>
              <w:jc w:val="center"/>
              <w:rPr>
                <w:rFonts w:eastAsia="SimSun"/>
                <w:lang w:val="en-US"/>
              </w:rPr>
            </w:pPr>
          </w:p>
        </w:tc>
      </w:tr>
    </w:tbl>
    <w:p w14:paraId="087FB6F2" w14:textId="77777777" w:rsidR="002F3BDC" w:rsidRDefault="002F3BDC" w:rsidP="002F3BDC">
      <w:pPr>
        <w:spacing w:before="120" w:after="120"/>
        <w:jc w:val="both"/>
        <w:rPr>
          <w:sz w:val="22"/>
          <w:lang w:val="en-US"/>
        </w:rPr>
      </w:pPr>
    </w:p>
    <w:p w14:paraId="3A53ED7A" w14:textId="77777777" w:rsidR="0088296D" w:rsidRDefault="0088296D">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lastRenderedPageBreak/>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lastRenderedPageBreak/>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lastRenderedPageBreak/>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 xml:space="preserve">RAN1 has not been able to determine the net performance of different DMRS designs, since most companies in RAN1 do not work with </w:t>
            </w:r>
            <w:proofErr w:type="spellStart"/>
            <w:r w:rsidRPr="008D1048">
              <w:rPr>
                <w:rFonts w:eastAsia="SimSun"/>
                <w:lang w:val="en-US"/>
              </w:rPr>
              <w:t>RF+baseband</w:t>
            </w:r>
            <w:proofErr w:type="spellEnd"/>
            <w:r w:rsidRPr="008D1048">
              <w:rPr>
                <w:rFonts w:eastAsia="SimSun"/>
                <w:lang w:val="en-US"/>
              </w:rPr>
              <w:t xml:space="preserve"> simulations.  From our simulations of OBO for </w:t>
            </w:r>
            <w:proofErr w:type="spellStart"/>
            <w:r w:rsidRPr="008D1048">
              <w:rPr>
                <w:rFonts w:eastAsia="SimSun"/>
                <w:lang w:val="en-US"/>
              </w:rPr>
              <w:t>data+DMRS</w:t>
            </w:r>
            <w:proofErr w:type="spellEnd"/>
            <w:r w:rsidRPr="008D1048">
              <w:rPr>
                <w:rFonts w:eastAsia="SimSun"/>
                <w:lang w:val="en-US"/>
              </w:rPr>
              <w:t>, we do not see that the DMRS design impacts OBO.  Our understanding is that OBO is calculated for the full PUSCH (</w:t>
            </w:r>
            <w:proofErr w:type="spellStart"/>
            <w:r w:rsidRPr="008D1048">
              <w:rPr>
                <w:rFonts w:eastAsia="SimSun"/>
                <w:lang w:val="en-US"/>
              </w:rPr>
              <w:t>data+DMRS</w:t>
            </w:r>
            <w:proofErr w:type="spellEnd"/>
            <w:r w:rsidRPr="008D1048">
              <w:rPr>
                <w:rFonts w:eastAsia="SimSun"/>
                <w:lang w:val="en-US"/>
              </w:rPr>
              <w:t xml:space="preserve">) in RAN4.  One more nuanced aspect is that EVM depends on the channel estimate and so data and </w:t>
            </w:r>
            <w:proofErr w:type="spellStart"/>
            <w:r w:rsidRPr="008D1048">
              <w:rPr>
                <w:rFonts w:eastAsia="SimSun"/>
                <w:lang w:val="en-US"/>
              </w:rPr>
              <w:t>dmrs</w:t>
            </w:r>
            <w:proofErr w:type="spellEnd"/>
            <w:r w:rsidRPr="008D1048">
              <w:rPr>
                <w:rFonts w:eastAsia="SimSun"/>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SimSun"/>
                <w:lang w:val="en-US"/>
              </w:rPr>
              <w:t>downselection</w:t>
            </w:r>
            <w:proofErr w:type="spellEnd"/>
            <w:r w:rsidRPr="008D1048">
              <w:rPr>
                <w:rFonts w:eastAsia="SimSun"/>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w:t>
            </w:r>
            <w:r>
              <w:rPr>
                <w:rFonts w:eastAsia="SimSun"/>
                <w:lang w:val="en-US"/>
              </w:rPr>
              <w:lastRenderedPageBreak/>
              <w:t xml:space="preserve">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lastRenderedPageBreak/>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proofErr w:type="spellStart"/>
            <w:r>
              <w:rPr>
                <w:rFonts w:hint="eastAsia"/>
                <w:lang w:val="en-US" w:eastAsia="zh-CN"/>
              </w:rPr>
              <w:t>S</w:t>
            </w:r>
            <w:r>
              <w:rPr>
                <w:lang w:val="en-US" w:eastAsia="zh-CN"/>
              </w:rPr>
              <w:t>preadtrum</w:t>
            </w:r>
            <w:proofErr w:type="spellEnd"/>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 xml:space="preserve">demodulation performance is enough for down selecting DMRS </w:t>
            </w:r>
            <w:r w:rsidR="00FC33B1">
              <w:rPr>
                <w:rFonts w:eastAsia="SimSun"/>
                <w:lang w:val="en-US" w:eastAsia="zh-CN"/>
              </w:rPr>
              <w:lastRenderedPageBreak/>
              <w:t>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lastRenderedPageBreak/>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proofErr w:type="spellStart"/>
            <w:r>
              <w:rPr>
                <w:rFonts w:eastAsia="SimSun"/>
                <w:lang w:val="en-US" w:eastAsia="zh-CN"/>
              </w:rPr>
              <w:lastRenderedPageBreak/>
              <w:t>Spreadtrum</w:t>
            </w:r>
            <w:proofErr w:type="spellEnd"/>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873E9F">
      <w:pPr>
        <w:pStyle w:val="ListParagraph"/>
        <w:numPr>
          <w:ilvl w:val="0"/>
          <w:numId w:val="77"/>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873E9F">
      <w:pPr>
        <w:pStyle w:val="ListParagraph"/>
        <w:numPr>
          <w:ilvl w:val="0"/>
          <w:numId w:val="77"/>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873E9F">
      <w:pPr>
        <w:pStyle w:val="ListParagraph"/>
        <w:numPr>
          <w:ilvl w:val="0"/>
          <w:numId w:val="77"/>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873E9F">
      <w:pPr>
        <w:pStyle w:val="ListParagraph"/>
        <w:numPr>
          <w:ilvl w:val="2"/>
          <w:numId w:val="77"/>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873E9F">
      <w:pPr>
        <w:pStyle w:val="ListParagraph"/>
        <w:numPr>
          <w:ilvl w:val="1"/>
          <w:numId w:val="77"/>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873E9F">
      <w:pPr>
        <w:pStyle w:val="ListParagraph"/>
        <w:numPr>
          <w:ilvl w:val="2"/>
          <w:numId w:val="77"/>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lastRenderedPageBreak/>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873E9F">
      <w:pPr>
        <w:pStyle w:val="ListParagraph"/>
        <w:numPr>
          <w:ilvl w:val="0"/>
          <w:numId w:val="77"/>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873E9F">
      <w:pPr>
        <w:pStyle w:val="ListParagraph"/>
        <w:numPr>
          <w:ilvl w:val="0"/>
          <w:numId w:val="77"/>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873E9F">
      <w:pPr>
        <w:pStyle w:val="ListParagraph"/>
        <w:numPr>
          <w:ilvl w:val="0"/>
          <w:numId w:val="77"/>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873E9F">
      <w:pPr>
        <w:pStyle w:val="ListParagraph"/>
        <w:numPr>
          <w:ilvl w:val="0"/>
          <w:numId w:val="75"/>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873E9F">
      <w:pPr>
        <w:pStyle w:val="ListParagraph"/>
        <w:numPr>
          <w:ilvl w:val="0"/>
          <w:numId w:val="75"/>
        </w:numPr>
        <w:rPr>
          <w:lang w:val="en-US"/>
        </w:rPr>
      </w:pPr>
      <w:r w:rsidRPr="007513C8">
        <w:rPr>
          <w:lang w:val="en-US"/>
        </w:rPr>
        <w:t>At least one company observes the opposite.</w:t>
      </w:r>
    </w:p>
    <w:p w14:paraId="11DA4BC6" w14:textId="1802BEAD" w:rsidR="00873E9F" w:rsidRPr="007513C8" w:rsidRDefault="00873E9F" w:rsidP="00873E9F">
      <w:pPr>
        <w:pStyle w:val="ListParagraph"/>
        <w:numPr>
          <w:ilvl w:val="0"/>
          <w:numId w:val="75"/>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873E9F">
      <w:pPr>
        <w:pStyle w:val="ListParagraph"/>
        <w:numPr>
          <w:ilvl w:val="0"/>
          <w:numId w:val="75"/>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873E9F">
      <w:pPr>
        <w:pStyle w:val="ListParagraph"/>
        <w:numPr>
          <w:ilvl w:val="0"/>
          <w:numId w:val="75"/>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lastRenderedPageBreak/>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 xml:space="preserve">A majority exists for Alt. </w:t>
      </w:r>
      <w:proofErr w:type="gramStart"/>
      <w:r>
        <w:t>2</w:t>
      </w:r>
      <w:proofErr w:type="gramEnd"/>
      <w:r>
        <w:t xml:space="preserve">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513C8" w14:paraId="0059A8F0" w14:textId="77777777" w:rsidTr="003D7AB1">
        <w:tc>
          <w:tcPr>
            <w:tcW w:w="2260" w:type="dxa"/>
          </w:tcPr>
          <w:p w14:paraId="0E9A091A" w14:textId="2C06BDD7" w:rsidR="007513C8" w:rsidRPr="00B96CA6" w:rsidRDefault="007513C8" w:rsidP="003D7AB1">
            <w:pPr>
              <w:jc w:val="both"/>
              <w:rPr>
                <w:lang w:val="en-US" w:eastAsia="zh-CN"/>
              </w:rPr>
            </w:pPr>
          </w:p>
        </w:tc>
        <w:tc>
          <w:tcPr>
            <w:tcW w:w="2977" w:type="dxa"/>
          </w:tcPr>
          <w:p w14:paraId="465BD89A" w14:textId="0338905C" w:rsidR="007513C8" w:rsidRPr="00B96CA6" w:rsidRDefault="007513C8" w:rsidP="003D7AB1">
            <w:pPr>
              <w:jc w:val="both"/>
              <w:rPr>
                <w:lang w:val="en-US"/>
              </w:rPr>
            </w:pPr>
          </w:p>
        </w:tc>
        <w:tc>
          <w:tcPr>
            <w:tcW w:w="4386" w:type="dxa"/>
          </w:tcPr>
          <w:p w14:paraId="4C916197" w14:textId="01570A73" w:rsidR="007513C8" w:rsidRPr="00B96CA6" w:rsidRDefault="007513C8" w:rsidP="003D7AB1">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02B79A20" w14:textId="3305B791" w:rsidR="00495999" w:rsidRDefault="00495999" w:rsidP="00495999">
      <w:pPr>
        <w:jc w:val="both"/>
        <w:rPr>
          <w:b/>
          <w:bCs/>
          <w:sz w:val="22"/>
          <w:szCs w:val="22"/>
          <w:highlight w:val="yellow"/>
          <w:lang w:val="en-US"/>
        </w:rPr>
      </w:pPr>
      <w:r>
        <w:rPr>
          <w:b/>
          <w:bCs/>
          <w:sz w:val="22"/>
          <w:szCs w:val="22"/>
          <w:highlight w:val="yellow"/>
          <w:lang w:val="en-US"/>
        </w:rPr>
        <w:t>FL’s proposal 4</w:t>
      </w:r>
    </w:p>
    <w:p w14:paraId="580F0370" w14:textId="77E3B9C6" w:rsidR="00495999" w:rsidRDefault="00495999" w:rsidP="00495999">
      <w:pPr>
        <w:shd w:val="clear" w:color="auto" w:fill="FFFFFF"/>
        <w:jc w:val="both"/>
        <w:rPr>
          <w:b/>
          <w:bCs/>
          <w:highlight w:val="yellow"/>
          <w:lang w:val="en-US" w:eastAsia="zh-CN"/>
        </w:rPr>
      </w:pPr>
      <w:r>
        <w:rPr>
          <w:b/>
          <w:bCs/>
          <w:highlight w:val="yellow"/>
          <w:lang w:val="en-US" w:eastAsia="zh-CN"/>
        </w:rPr>
        <w:t xml:space="preserve">If FDSS-SE is supported in Rel-18, DMRS are mapped on PRBs of both </w:t>
      </w:r>
      <w:proofErr w:type="spellStart"/>
      <w:r>
        <w:rPr>
          <w:b/>
          <w:bCs/>
          <w:highlight w:val="yellow"/>
          <w:lang w:val="en-US" w:eastAsia="zh-CN"/>
        </w:rPr>
        <w:t>inband</w:t>
      </w:r>
      <w:proofErr w:type="spellEnd"/>
      <w:r>
        <w:rPr>
          <w:b/>
          <w:bCs/>
          <w:highlight w:val="yellow"/>
          <w:lang w:val="en-US" w:eastAsia="zh-CN"/>
        </w:rPr>
        <w:t xml:space="preserve"> and extension and undergo the same Tx spectrum shaping as data.</w:t>
      </w:r>
    </w:p>
    <w:p w14:paraId="5303CC08" w14:textId="306A5FF4" w:rsidR="00495999" w:rsidRPr="00495999" w:rsidRDefault="00495999" w:rsidP="00495999">
      <w:pPr>
        <w:shd w:val="clear" w:color="auto" w:fill="FFFFFF"/>
        <w:jc w:val="both"/>
        <w:rPr>
          <w:b/>
          <w:bCs/>
          <w:highlight w:val="yellow"/>
          <w:lang w:val="en-US" w:eastAsia="zh-CN"/>
        </w:rPr>
      </w:pPr>
      <w:r w:rsidRPr="00495999">
        <w:rPr>
          <w:b/>
          <w:bCs/>
          <w:highlight w:val="yellow"/>
          <w:lang w:val="en-US" w:eastAsia="zh-CN"/>
        </w:rPr>
        <w:t>FFS: which DMRS sequences(s) are supported with FDSS-SE and how to extend them, if applicable.</w:t>
      </w:r>
    </w:p>
    <w:p w14:paraId="53B741C5" w14:textId="77777777" w:rsidR="00495999" w:rsidRPr="00495999" w:rsidRDefault="00495999" w:rsidP="00495999">
      <w:pPr>
        <w:shd w:val="clear" w:color="auto" w:fill="FFFFFF"/>
        <w:jc w:val="both"/>
        <w:rPr>
          <w:b/>
          <w:bCs/>
          <w:highlight w:val="yellow"/>
          <w:lang w:val="en-US" w:eastAsia="zh-CN"/>
        </w:rPr>
      </w:pPr>
      <w:r w:rsidRPr="00495999">
        <w:rPr>
          <w:b/>
          <w:bCs/>
          <w:highlight w:val="yellow"/>
          <w:lang w:val="en-US" w:eastAsia="zh-CN"/>
        </w:rPr>
        <w:t>Note1: whether this has specification impact or not is a separate discussion and subject to RAN4’s conclusion to support FDSS-SE as one MPR/PAR reduction solution for Rel-18 (if any).</w:t>
      </w:r>
    </w:p>
    <w:p w14:paraId="5DFDA46D" w14:textId="0B51E763" w:rsidR="00495999" w:rsidRDefault="00495999" w:rsidP="00873E9F">
      <w:pPr>
        <w:rPr>
          <w:lang w:val="en-US"/>
        </w:rPr>
      </w:pP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77777777" w:rsidR="00E2089B" w:rsidRDefault="00E2089B" w:rsidP="003D7AB1">
            <w:pPr>
              <w:jc w:val="both"/>
              <w:rPr>
                <w:rFonts w:eastAsia="MS Mincho"/>
                <w:lang w:val="en-US" w:eastAsia="ja-JP"/>
              </w:rPr>
            </w:pPr>
          </w:p>
        </w:tc>
        <w:tc>
          <w:tcPr>
            <w:tcW w:w="7662" w:type="dxa"/>
          </w:tcPr>
          <w:p w14:paraId="332B04A1" w14:textId="77777777" w:rsidR="00E2089B" w:rsidRDefault="00E2089B" w:rsidP="003D7AB1">
            <w:pPr>
              <w:jc w:val="both"/>
              <w:rPr>
                <w:rFonts w:eastAsia="MS Mincho"/>
                <w:lang w:val="en-US" w:eastAsia="ja-JP"/>
              </w:rPr>
            </w:pPr>
          </w:p>
        </w:tc>
      </w:tr>
      <w:tr w:rsidR="00E2089B" w14:paraId="2D631D1F" w14:textId="77777777" w:rsidTr="003D7AB1">
        <w:trPr>
          <w:trHeight w:val="300"/>
        </w:trPr>
        <w:tc>
          <w:tcPr>
            <w:tcW w:w="1977" w:type="dxa"/>
          </w:tcPr>
          <w:p w14:paraId="5D41F680" w14:textId="77777777" w:rsidR="00E2089B" w:rsidRDefault="00E2089B" w:rsidP="003D7AB1">
            <w:pPr>
              <w:jc w:val="both"/>
              <w:rPr>
                <w:rFonts w:eastAsia="MS Mincho"/>
                <w:lang w:val="en-US" w:eastAsia="ja-JP"/>
              </w:rPr>
            </w:pPr>
          </w:p>
        </w:tc>
        <w:tc>
          <w:tcPr>
            <w:tcW w:w="7662" w:type="dxa"/>
          </w:tcPr>
          <w:p w14:paraId="469A6D62" w14:textId="77777777" w:rsidR="00E2089B" w:rsidRDefault="00E2089B" w:rsidP="003D7AB1">
            <w:pPr>
              <w:jc w:val="both"/>
              <w:rPr>
                <w:rFonts w:eastAsia="MS Mincho"/>
                <w:lang w:val="en-US" w:eastAsia="ja-JP"/>
              </w:rPr>
            </w:pPr>
          </w:p>
        </w:tc>
      </w:tr>
      <w:tr w:rsidR="00E2089B" w14:paraId="70FDF168" w14:textId="77777777" w:rsidTr="003D7AB1">
        <w:trPr>
          <w:trHeight w:val="300"/>
        </w:trPr>
        <w:tc>
          <w:tcPr>
            <w:tcW w:w="1977" w:type="dxa"/>
          </w:tcPr>
          <w:p w14:paraId="4E6103E7" w14:textId="77777777" w:rsidR="00E2089B" w:rsidRPr="00B96CA6" w:rsidRDefault="00E2089B" w:rsidP="003D7AB1">
            <w:pPr>
              <w:jc w:val="both"/>
              <w:rPr>
                <w:lang w:val="en-US" w:eastAsia="zh-CN"/>
              </w:rPr>
            </w:pPr>
          </w:p>
        </w:tc>
        <w:tc>
          <w:tcPr>
            <w:tcW w:w="7662" w:type="dxa"/>
          </w:tcPr>
          <w:p w14:paraId="7ADFA65B" w14:textId="77777777" w:rsidR="00E2089B" w:rsidRPr="00B96CA6" w:rsidRDefault="00E2089B" w:rsidP="003D7AB1">
            <w:pPr>
              <w:jc w:val="both"/>
              <w:rPr>
                <w:lang w:val="en-US" w:eastAsia="zh-CN"/>
              </w:rPr>
            </w:pPr>
          </w:p>
        </w:tc>
      </w:tr>
      <w:tr w:rsidR="00E2089B" w14:paraId="62BA3413" w14:textId="77777777" w:rsidTr="003D7AB1">
        <w:trPr>
          <w:trHeight w:val="300"/>
        </w:trPr>
        <w:tc>
          <w:tcPr>
            <w:tcW w:w="1977" w:type="dxa"/>
          </w:tcPr>
          <w:p w14:paraId="592328D4" w14:textId="77777777" w:rsidR="00E2089B" w:rsidRDefault="00E2089B" w:rsidP="003D7AB1">
            <w:pPr>
              <w:jc w:val="both"/>
              <w:rPr>
                <w:lang w:val="en-US" w:eastAsia="zh-CN"/>
              </w:rPr>
            </w:pPr>
          </w:p>
        </w:tc>
        <w:tc>
          <w:tcPr>
            <w:tcW w:w="7662" w:type="dxa"/>
          </w:tcPr>
          <w:p w14:paraId="34E22535" w14:textId="77777777" w:rsidR="00E2089B" w:rsidRDefault="00E2089B" w:rsidP="003D7AB1">
            <w:pPr>
              <w:jc w:val="both"/>
              <w:rPr>
                <w:lang w:val="en-US" w:eastAsia="zh-CN"/>
              </w:rPr>
            </w:pPr>
          </w:p>
        </w:tc>
      </w:tr>
    </w:tbl>
    <w:p w14:paraId="1C6CA43B" w14:textId="77777777" w:rsidR="00E2089B" w:rsidRDefault="00E2089B" w:rsidP="00E2089B">
      <w:pPr>
        <w:jc w:val="both"/>
        <w:rPr>
          <w:sz w:val="22"/>
          <w:lang w:val="en-US"/>
        </w:rPr>
      </w:pPr>
    </w:p>
    <w:p w14:paraId="07EF9AE8" w14:textId="77777777" w:rsidR="00E2089B" w:rsidRPr="00495999" w:rsidRDefault="00E2089B" w:rsidP="00873E9F">
      <w:pPr>
        <w:rPr>
          <w:lang w:val="en-US"/>
        </w:rPr>
      </w:pP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ListParagraph"/>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lastRenderedPageBreak/>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lastRenderedPageBreak/>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55"/>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lastRenderedPageBreak/>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w:t>
            </w:r>
            <w:proofErr w:type="gramStart"/>
            <w:r w:rsidR="001A19B9">
              <w:rPr>
                <w:lang w:val="en-US" w:eastAsia="zh-CN"/>
              </w:rPr>
              <w:t>e.g.</w:t>
            </w:r>
            <w:proofErr w:type="gramEnd"/>
            <w:r w:rsidR="001A19B9">
              <w:rPr>
                <w:lang w:val="en-US" w:eastAsia="zh-CN"/>
              </w:rPr>
              <w:t xml:space="preserve">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5pt;height:18pt" o:ole="">
                  <v:imagedata r:id="rId13" o:title=""/>
                </v:shape>
                <o:OLEObject Type="Embed" ProgID="Equation.DSMT4" ShapeID="_x0000_i1025" DrawAspect="Content" ObjectID="_1743429335" r:id="rId14"/>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w:t>
            </w:r>
            <w:proofErr w:type="spellStart"/>
            <w:r>
              <w:rPr>
                <w:lang w:val="en-US" w:eastAsia="zh-CN"/>
              </w:rPr>
              <w:t>inband</w:t>
            </w:r>
            <w:proofErr w:type="spellEnd"/>
            <w:r>
              <w:rPr>
                <w:lang w:val="en-US" w:eastAsia="zh-CN"/>
              </w:rPr>
              <w:t xml:space="preserve">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85pt;height:20.3pt" o:ole="">
                  <v:imagedata r:id="rId15" o:title=""/>
                </v:shape>
                <o:OLEObject Type="Embed" ProgID="Equation.DSMT4" ShapeID="_x0000_i1026" DrawAspect="Content" ObjectID="_1743429336"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eastAsia="zh-CN"/>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eastAsia="zh-CN"/>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eastAsia="zh-CN"/>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eastAsia="zh-CN"/>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eastAsia="zh-CN"/>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7.85pt;height:18pt" o:ole="">
                  <v:imagedata r:id="rId13" o:title=""/>
                </v:shape>
                <o:OLEObject Type="Embed" ProgID="Equation.DSMT4" ShapeID="_x0000_i1027" DrawAspect="Content" ObjectID="_1743429337" r:id="rId22"/>
              </w:object>
            </w:r>
            <w:r w:rsidRPr="0043527A">
              <w:rPr>
                <w:rFonts w:eastAsia="SimSun"/>
                <w:kern w:val="2"/>
                <w:lang w:val="en-US" w:eastAsia="zh-CN"/>
              </w:rPr>
              <w:t xml:space="preserve"> in PUSCH transmission occasion </w:t>
            </w:r>
            <w:r w:rsidRPr="0043527A">
              <w:rPr>
                <w:rFonts w:eastAsia="SimSun"/>
                <w:iCs/>
                <w:noProof/>
                <w:kern w:val="2"/>
                <w:position w:val="-6"/>
                <w:lang w:val="en-US" w:eastAsia="zh-CN"/>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29"/>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5.7pt;height:34.6pt" o:ole="">
                        <v:imagedata r:id="rId24" o:title=""/>
                      </v:shape>
                      <o:OLEObject Type="Embed" ProgID="Equation.DSMT4" ShapeID="_x0000_i1028" DrawAspect="Content" ObjectID="_1743429338" r:id="rId25"/>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85pt;height:18pt" o:ole="">
                        <v:imagedata r:id="rId26" o:title=""/>
                      </v:shape>
                      <o:OLEObject Type="Embed" ProgID="Equation.DSMT4" ShapeID="_x0000_i1029" DrawAspect="Content" ObjectID="_1743429339" r:id="rId27"/>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6pt;height:18pt" o:ole="">
                        <v:imagedata r:id="rId28" o:title=""/>
                      </v:shape>
                      <o:OLEObject Type="Embed" ProgID="Equation.DSMT4" ShapeID="_x0000_i1030" DrawAspect="Content" ObjectID="_1743429340" r:id="rId29"/>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eastAsia="zh-CN"/>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eastAsia="zh-CN"/>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eastAsia="zh-CN"/>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85pt;height:20.3pt" o:ole="">
                        <v:imagedata r:id="rId15" o:title=""/>
                      </v:shape>
                      <o:OLEObject Type="Embed" ProgID="Equation.DSMT4" ShapeID="_x0000_i1031" DrawAspect="Content" ObjectID="_1743429341" r:id="rId33"/>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6pt;height:16.15pt" o:ole="">
                        <v:imagedata r:id="rId34" o:title=""/>
                      </v:shape>
                      <o:OLEObject Type="Embed" ProgID="Equation.DSMT4" ShapeID="_x0000_i1032" DrawAspect="Content" ObjectID="_1743429342" r:id="rId35"/>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1.7pt;height:18pt" o:ole="">
                        <v:imagedata r:id="rId36" o:title=""/>
                      </v:shape>
                      <o:OLEObject Type="Embed" ProgID="Equation.DSMT4" ShapeID="_x0000_i1033" DrawAspect="Content" ObjectID="_1743429343" r:id="rId37"/>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15pt;height:20.3pt" o:ole="">
                        <v:imagedata r:id="rId38" o:title=""/>
                      </v:shape>
                      <o:OLEObject Type="Embed" ProgID="Equation.DSMT4" ShapeID="_x0000_i1034" DrawAspect="Content" ObjectID="_1743429344" r:id="rId39"/>
                    </w:object>
                  </w:r>
                  <w:r w:rsidRPr="00461EE3">
                    <w:rPr>
                      <w:rFonts w:eastAsia="SimSun"/>
                      <w:kern w:val="2"/>
                      <w:sz w:val="22"/>
                      <w:szCs w:val="22"/>
                      <w:lang w:val="en-US" w:eastAsia="zh-CN"/>
                    </w:rPr>
                    <w:t xml:space="preserve">is a power offset value of different modulation and </w:t>
                  </w:r>
                  <w:r w:rsidRPr="00461EE3">
                    <w:rPr>
                      <w:rFonts w:eastAsia="SimSun"/>
                      <w:kern w:val="2"/>
                      <w:sz w:val="22"/>
                      <w:szCs w:val="22"/>
                      <w:lang w:val="en-US" w:eastAsia="zh-CN"/>
                    </w:rPr>
                    <w:lastRenderedPageBreak/>
                    <w:t xml:space="preserve">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55pt;height:33.25pt" o:ole="">
                        <v:imagedata r:id="rId40" o:title=""/>
                      </v:shape>
                      <o:OLEObject Type="Embed" ProgID="Equation.DSMT4" ShapeID="_x0000_i1035" DrawAspect="Content" ObjectID="_1743429345" r:id="rId41"/>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6.15pt;height:18pt" o:ole="">
                        <v:imagedata r:id="rId42" o:title=""/>
                      </v:shape>
                      <o:OLEObject Type="Embed" ProgID="Equation.DSMT4" ShapeID="_x0000_i1036" DrawAspect="Content" ObjectID="_1743429346" r:id="rId43"/>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2.6pt;height:18pt" o:ole="">
                        <v:imagedata r:id="rId44" o:title=""/>
                      </v:shape>
                      <o:OLEObject Type="Embed" ProgID="Equation.DSMT4" ShapeID="_x0000_i1037" DrawAspect="Content" ObjectID="_1743429347" r:id="rId45"/>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2.9pt;height:39.25pt" o:ole="">
                        <v:imagedata r:id="rId46" o:title=""/>
                      </v:shape>
                      <o:OLEObject Type="Embed" ProgID="Equation.DSMT4" ShapeID="_x0000_i1038" DrawAspect="Content" ObjectID="_1743429348" r:id="rId47"/>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4pt;height:27.7pt" o:ole="">
                        <v:imagedata r:id="rId48" o:title=""/>
                      </v:shape>
                      <o:OLEObject Type="Embed" ProgID="Equation.DSMT4" ShapeID="_x0000_i1039" DrawAspect="Content" ObjectID="_1743429349" r:id="rId49"/>
                    </w:object>
                  </w:r>
                  <w:r w:rsidRPr="00461EE3">
                    <w:rPr>
                      <w:rFonts w:eastAsia="SimSun"/>
                      <w:kern w:val="2"/>
                      <w:sz w:val="22"/>
                      <w:szCs w:val="22"/>
                      <w:lang w:val="en-US" w:eastAsia="zh-CN"/>
                    </w:rPr>
                    <w:t xml:space="preserve">is the symbol number of the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85pt;height:20.3pt" o:ole="">
                        <v:imagedata r:id="rId50" o:title=""/>
                      </v:shape>
                      <o:OLEObject Type="Embed" ProgID="Equation.DSMT4" ShapeID="_x0000_i1040" DrawAspect="Content" ObjectID="_1743429350" r:id="rId51"/>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15pt;height:20.3pt" o:ole="">
                        <v:imagedata r:id="rId52" o:title=""/>
                      </v:shape>
                      <o:OLEObject Type="Embed" ProgID="Equation.DSMT4" ShapeID="_x0000_i1041" DrawAspect="Content" ObjectID="_1743429351" r:id="rId53"/>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6.15pt;height:18pt" o:ole="">
                        <v:imagedata r:id="rId54" o:title=""/>
                      </v:shape>
                      <o:OLEObject Type="Embed" ProgID="Equation.DSMT4" ShapeID="_x0000_i1042" DrawAspect="Content" ObjectID="_1743429352" r:id="rId55"/>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6.15pt;height:18pt" o:ole="">
                        <v:imagedata r:id="rId56" o:title=""/>
                      </v:shape>
                      <o:OLEObject Type="Embed" ProgID="Equation.DSMT4" ShapeID="_x0000_i1043" DrawAspect="Content" ObjectID="_1743429353" r:id="rId57"/>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proofErr w:type="spellStart"/>
                  <w:r w:rsidRPr="00461EE3">
                    <w:rPr>
                      <w:rFonts w:eastAsia="SimSun"/>
                      <w:i/>
                      <w:kern w:val="2"/>
                      <w:sz w:val="22"/>
                      <w:szCs w:val="22"/>
                      <w:lang w:val="en-US" w:eastAsia="zh-CN"/>
                    </w:rPr>
                    <w:t>i</w:t>
                  </w:r>
                  <w:proofErr w:type="spellEnd"/>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lastRenderedPageBreak/>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 xml:space="preserve">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w:t>
      </w:r>
      <w:proofErr w:type="gramStart"/>
      <w:r>
        <w:rPr>
          <w:sz w:val="22"/>
          <w:lang w:val="en-US"/>
        </w:rPr>
        <w:t>actually an</w:t>
      </w:r>
      <w:proofErr w:type="gramEnd"/>
      <w:r>
        <w:rPr>
          <w:sz w:val="22"/>
          <w:lang w:val="en-US"/>
        </w:rPr>
        <w:t xml:space="preserve">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85pt;height:20.3pt" o:ole="">
            <v:imagedata r:id="rId15" o:title=""/>
          </v:shape>
          <o:OLEObject Type="Embed" ProgID="Equation.DSMT4" ShapeID="_x0000_i1044" DrawAspect="Content" ObjectID="_1743429354"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lastRenderedPageBreak/>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5326D453" w:rsidR="000C0233" w:rsidRDefault="000C0233" w:rsidP="003D7AB1">
            <w:pPr>
              <w:jc w:val="both"/>
              <w:rPr>
                <w:rFonts w:eastAsia="MS Mincho"/>
                <w:lang w:val="en-US" w:eastAsia="ja-JP"/>
              </w:rPr>
            </w:pPr>
          </w:p>
        </w:tc>
        <w:tc>
          <w:tcPr>
            <w:tcW w:w="7662" w:type="dxa"/>
          </w:tcPr>
          <w:p w14:paraId="1CB3F9E8" w14:textId="058ED24F" w:rsidR="000C0233" w:rsidRDefault="000C0233" w:rsidP="003D7AB1">
            <w:pPr>
              <w:jc w:val="both"/>
              <w:rPr>
                <w:rFonts w:eastAsia="MS Mincho"/>
                <w:lang w:val="en-US" w:eastAsia="ja-JP"/>
              </w:rPr>
            </w:pPr>
          </w:p>
        </w:tc>
      </w:tr>
      <w:tr w:rsidR="000C0233" w14:paraId="46F3E35A" w14:textId="77777777" w:rsidTr="003D7AB1">
        <w:trPr>
          <w:trHeight w:val="300"/>
        </w:trPr>
        <w:tc>
          <w:tcPr>
            <w:tcW w:w="1977" w:type="dxa"/>
          </w:tcPr>
          <w:p w14:paraId="394EFC75" w14:textId="551630FC" w:rsidR="000C0233" w:rsidRDefault="000C0233" w:rsidP="003D7AB1">
            <w:pPr>
              <w:jc w:val="both"/>
              <w:rPr>
                <w:rFonts w:eastAsia="MS Mincho"/>
                <w:lang w:val="en-US" w:eastAsia="ja-JP"/>
              </w:rPr>
            </w:pPr>
          </w:p>
        </w:tc>
        <w:tc>
          <w:tcPr>
            <w:tcW w:w="7662" w:type="dxa"/>
          </w:tcPr>
          <w:p w14:paraId="2637D505" w14:textId="13AC53C4" w:rsidR="000C0233" w:rsidRDefault="000C0233" w:rsidP="003D7AB1">
            <w:pPr>
              <w:jc w:val="both"/>
              <w:rPr>
                <w:rFonts w:eastAsia="MS Mincho"/>
                <w:lang w:val="en-US" w:eastAsia="ja-JP"/>
              </w:rPr>
            </w:pPr>
          </w:p>
        </w:tc>
      </w:tr>
      <w:tr w:rsidR="000C0233" w14:paraId="4B86F1D2" w14:textId="77777777" w:rsidTr="003D7AB1">
        <w:trPr>
          <w:trHeight w:val="300"/>
        </w:trPr>
        <w:tc>
          <w:tcPr>
            <w:tcW w:w="1977" w:type="dxa"/>
          </w:tcPr>
          <w:p w14:paraId="1565D8ED" w14:textId="03C7512E" w:rsidR="000C0233" w:rsidRPr="00B96CA6" w:rsidRDefault="000C0233" w:rsidP="003D7AB1">
            <w:pPr>
              <w:jc w:val="both"/>
              <w:rPr>
                <w:lang w:val="en-US" w:eastAsia="zh-CN"/>
              </w:rPr>
            </w:pPr>
          </w:p>
        </w:tc>
        <w:tc>
          <w:tcPr>
            <w:tcW w:w="7662" w:type="dxa"/>
          </w:tcPr>
          <w:p w14:paraId="7F3FBEC8" w14:textId="4F6228E2" w:rsidR="000C0233" w:rsidRPr="00B96CA6" w:rsidRDefault="000C0233" w:rsidP="003D7AB1">
            <w:pPr>
              <w:jc w:val="both"/>
              <w:rPr>
                <w:lang w:val="en-US" w:eastAsia="zh-CN"/>
              </w:rPr>
            </w:pPr>
          </w:p>
        </w:tc>
      </w:tr>
      <w:tr w:rsidR="000C0233" w14:paraId="56A7FC81" w14:textId="77777777" w:rsidTr="003D7AB1">
        <w:trPr>
          <w:trHeight w:val="300"/>
        </w:trPr>
        <w:tc>
          <w:tcPr>
            <w:tcW w:w="1977" w:type="dxa"/>
          </w:tcPr>
          <w:p w14:paraId="12F7E62D" w14:textId="648CD0F2" w:rsidR="000C0233" w:rsidRDefault="000C0233" w:rsidP="003D7AB1">
            <w:pPr>
              <w:jc w:val="both"/>
              <w:rPr>
                <w:lang w:val="en-US" w:eastAsia="zh-CN"/>
              </w:rPr>
            </w:pPr>
          </w:p>
        </w:tc>
        <w:tc>
          <w:tcPr>
            <w:tcW w:w="7662" w:type="dxa"/>
          </w:tcPr>
          <w:p w14:paraId="4B45FA81" w14:textId="1081F47B" w:rsidR="000C0233" w:rsidRDefault="000C0233" w:rsidP="003D7AB1">
            <w:pPr>
              <w:jc w:val="both"/>
              <w:rPr>
                <w:lang w:val="en-US" w:eastAsia="zh-CN"/>
              </w:rPr>
            </w:pPr>
          </w:p>
        </w:tc>
      </w:tr>
    </w:tbl>
    <w:p w14:paraId="61EA50A1" w14:textId="73F70AA8" w:rsidR="00EE414A" w:rsidRDefault="00EE414A">
      <w:pPr>
        <w:jc w:val="both"/>
        <w:rPr>
          <w:sz w:val="22"/>
          <w:lang w:val="en-US"/>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lastRenderedPageBreak/>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w:t>
            </w:r>
            <w:proofErr w:type="spellStart"/>
            <w:r w:rsidRPr="001576F2">
              <w:rPr>
                <w:rFonts w:eastAsia="SimSun"/>
                <w:lang w:val="en-US"/>
              </w:rPr>
              <w:t>Its</w:t>
            </w:r>
            <w:proofErr w:type="spellEnd"/>
            <w:r w:rsidRPr="001576F2">
              <w:rPr>
                <w:rFonts w:eastAsia="SimSun"/>
                <w:lang w:val="en-US"/>
              </w:rPr>
              <w:t xml:space="preserve"> also not clear why this parameter needs to be provided via RRC. If there are gains using FDSS, then this will have be to </w:t>
            </w:r>
            <w:proofErr w:type="spellStart"/>
            <w:r w:rsidRPr="001576F2">
              <w:rPr>
                <w:rFonts w:eastAsia="SimSun"/>
                <w:lang w:val="en-US"/>
              </w:rPr>
              <w:t>used</w:t>
            </w:r>
            <w:proofErr w:type="spellEnd"/>
            <w:r w:rsidRPr="001576F2">
              <w:rPr>
                <w:rFonts w:eastAsia="SimSun"/>
                <w:lang w:val="en-US"/>
              </w:rPr>
              <w:t xml:space="preserve">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92791D">
      <w:pPr>
        <w:pStyle w:val="ListParagraph"/>
        <w:numPr>
          <w:ilvl w:val="0"/>
          <w:numId w:val="76"/>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AB554A">
      <w:pPr>
        <w:pStyle w:val="ListParagraph"/>
        <w:numPr>
          <w:ilvl w:val="1"/>
          <w:numId w:val="76"/>
        </w:numPr>
        <w:jc w:val="both"/>
        <w:rPr>
          <w:sz w:val="22"/>
          <w:szCs w:val="22"/>
          <w:lang w:val="en-US"/>
        </w:rPr>
      </w:pPr>
      <w:r>
        <w:rPr>
          <w:sz w:val="22"/>
          <w:szCs w:val="22"/>
          <w:lang w:val="en-US"/>
        </w:rPr>
        <w:t xml:space="preserve">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w:t>
      </w:r>
      <w:proofErr w:type="gramStart"/>
      <w:r>
        <w:rPr>
          <w:sz w:val="22"/>
          <w:szCs w:val="22"/>
          <w:lang w:val="en-US"/>
        </w:rPr>
        <w:t>it would seem that ¼</w:t>
      </w:r>
      <w:proofErr w:type="gramEnd"/>
      <w:r>
        <w:rPr>
          <w:sz w:val="22"/>
          <w:szCs w:val="22"/>
          <w:lang w:val="en-US"/>
        </w:rPr>
        <w:t xml:space="preserve"> is by far the most studied extension factor due to its good performance overall.</w:t>
      </w:r>
    </w:p>
    <w:p w14:paraId="43BE3A78" w14:textId="19C1B9B2" w:rsidR="0092791D" w:rsidRDefault="0092791D" w:rsidP="0092791D">
      <w:pPr>
        <w:pStyle w:val="ListParagraph"/>
        <w:numPr>
          <w:ilvl w:val="0"/>
          <w:numId w:val="76"/>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AB554A">
      <w:pPr>
        <w:pStyle w:val="ListParagraph"/>
        <w:numPr>
          <w:ilvl w:val="1"/>
          <w:numId w:val="76"/>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92791D">
      <w:pPr>
        <w:pStyle w:val="ListParagraph"/>
        <w:numPr>
          <w:ilvl w:val="0"/>
          <w:numId w:val="76"/>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AB554A">
      <w:pPr>
        <w:pStyle w:val="ListParagraph"/>
        <w:numPr>
          <w:ilvl w:val="1"/>
          <w:numId w:val="76"/>
        </w:numPr>
        <w:jc w:val="both"/>
        <w:rPr>
          <w:sz w:val="22"/>
          <w:szCs w:val="22"/>
          <w:lang w:val="en-US"/>
        </w:rPr>
      </w:pPr>
      <w:r>
        <w:rPr>
          <w:sz w:val="22"/>
          <w:szCs w:val="22"/>
          <w:lang w:val="en-US"/>
        </w:rPr>
        <w:t>FL’s comment: point taken; I will add an FFS.</w:t>
      </w:r>
    </w:p>
    <w:p w14:paraId="5999CBFA" w14:textId="4066DA18" w:rsidR="00AB554A" w:rsidRDefault="00AB554A" w:rsidP="00AB554A">
      <w:pPr>
        <w:pStyle w:val="ListParagraph"/>
        <w:numPr>
          <w:ilvl w:val="0"/>
          <w:numId w:val="76"/>
        </w:numPr>
        <w:jc w:val="both"/>
        <w:rPr>
          <w:sz w:val="22"/>
          <w:szCs w:val="22"/>
          <w:lang w:val="en-US"/>
        </w:rPr>
      </w:pPr>
      <w:r>
        <w:rPr>
          <w:sz w:val="22"/>
          <w:szCs w:val="22"/>
          <w:lang w:val="en-US"/>
        </w:rPr>
        <w:lastRenderedPageBreak/>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AB554A">
      <w:pPr>
        <w:pStyle w:val="ListParagraph"/>
        <w:numPr>
          <w:ilvl w:val="0"/>
          <w:numId w:val="76"/>
        </w:numPr>
        <w:jc w:val="both"/>
        <w:rPr>
          <w:sz w:val="22"/>
          <w:szCs w:val="22"/>
          <w:lang w:val="en-US"/>
        </w:rPr>
      </w:pPr>
      <w:r>
        <w:rPr>
          <w:sz w:val="22"/>
          <w:szCs w:val="22"/>
          <w:lang w:val="en-US"/>
        </w:rPr>
        <w:t xml:space="preserve">One company commented that </w:t>
      </w:r>
      <w:r w:rsidRPr="0078235E">
        <w:rPr>
          <w:sz w:val="22"/>
          <w:szCs w:val="22"/>
          <w:lang w:val="en-US"/>
        </w:rPr>
        <w:t xml:space="preserve">if the </w:t>
      </w:r>
      <w:proofErr w:type="spellStart"/>
      <w:r w:rsidRPr="0078235E">
        <w:rPr>
          <w:sz w:val="22"/>
          <w:szCs w:val="22"/>
          <w:lang w:val="en-US"/>
        </w:rPr>
        <w:t>inband</w:t>
      </w:r>
      <w:proofErr w:type="spellEnd"/>
      <w:r w:rsidRPr="0078235E">
        <w:rPr>
          <w:sz w:val="22"/>
          <w:szCs w:val="22"/>
          <w:lang w:val="en-US"/>
        </w:rPr>
        <w:t xml:space="preserve"> size is indicated, we think it is more natural to define the SE ratio as excess band/</w:t>
      </w:r>
      <w:proofErr w:type="spellStart"/>
      <w:r w:rsidRPr="0078235E">
        <w:rPr>
          <w:sz w:val="22"/>
          <w:szCs w:val="22"/>
          <w:lang w:val="en-US"/>
        </w:rPr>
        <w:t>inband</w:t>
      </w:r>
      <w:proofErr w:type="spellEnd"/>
      <w:r w:rsidRPr="0078235E">
        <w:rPr>
          <w:sz w:val="22"/>
          <w:szCs w:val="22"/>
          <w:lang w:val="en-US"/>
        </w:rPr>
        <w:t xml:space="preserve"> so that the number of RBs after extension=</w:t>
      </w:r>
      <w:proofErr w:type="spellStart"/>
      <w:r w:rsidRPr="0078235E">
        <w:rPr>
          <w:sz w:val="22"/>
          <w:szCs w:val="22"/>
          <w:lang w:val="en-US"/>
        </w:rPr>
        <w:t>inband</w:t>
      </w:r>
      <w:proofErr w:type="spellEnd"/>
      <w:r w:rsidRPr="0078235E">
        <w:rPr>
          <w:sz w:val="22"/>
          <w:szCs w:val="22"/>
          <w:lang w:val="en-US"/>
        </w:rPr>
        <w:t xml:space="preserve"> size*(1+SE ratio)</w:t>
      </w:r>
      <w:r>
        <w:rPr>
          <w:sz w:val="22"/>
          <w:szCs w:val="22"/>
          <w:lang w:val="en-US"/>
        </w:rPr>
        <w:t>.</w:t>
      </w:r>
    </w:p>
    <w:p w14:paraId="356BC50D" w14:textId="5F0681A4" w:rsidR="0078235E" w:rsidRPr="0092791D" w:rsidRDefault="0078235E" w:rsidP="0078235E">
      <w:pPr>
        <w:pStyle w:val="ListParagraph"/>
        <w:numPr>
          <w:ilvl w:val="1"/>
          <w:numId w:val="76"/>
        </w:numPr>
        <w:jc w:val="both"/>
        <w:rPr>
          <w:sz w:val="22"/>
          <w:szCs w:val="22"/>
          <w:lang w:val="en-US"/>
        </w:rPr>
      </w:pPr>
      <w:r>
        <w:rPr>
          <w:sz w:val="22"/>
          <w:szCs w:val="22"/>
          <w:lang w:val="en-US"/>
        </w:rPr>
        <w:t xml:space="preserve">FL’s comment: one may also argue that it is natural to calculate the number of RB’s after extension as </w:t>
      </w:r>
      <w:proofErr w:type="spellStart"/>
      <w:r w:rsidRPr="0078235E">
        <w:rPr>
          <w:sz w:val="22"/>
          <w:szCs w:val="22"/>
          <w:lang w:val="en-US"/>
        </w:rPr>
        <w:t>inband</w:t>
      </w:r>
      <w:proofErr w:type="spellEnd"/>
      <w:r w:rsidRPr="0078235E">
        <w:rPr>
          <w:sz w:val="22"/>
          <w:szCs w:val="22"/>
          <w:lang w:val="en-US"/>
        </w:rPr>
        <w:t xml:space="preserve"> size</w:t>
      </w:r>
      <w:proofErr w:type="gramStart"/>
      <w:r>
        <w:rPr>
          <w:sz w:val="22"/>
          <w:szCs w:val="22"/>
          <w:lang w:val="en-US"/>
        </w:rPr>
        <w:t>/</w:t>
      </w:r>
      <w:r w:rsidRPr="0078235E">
        <w:rPr>
          <w:sz w:val="22"/>
          <w:szCs w:val="22"/>
          <w:lang w:val="en-US"/>
        </w:rPr>
        <w:t>(</w:t>
      </w:r>
      <w:proofErr w:type="gramEnd"/>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78235E" w14:paraId="20C6C1FC" w14:textId="77777777" w:rsidTr="003D7AB1">
        <w:trPr>
          <w:trHeight w:val="313"/>
        </w:trPr>
        <w:tc>
          <w:tcPr>
            <w:tcW w:w="1977" w:type="dxa"/>
          </w:tcPr>
          <w:p w14:paraId="443B51C8" w14:textId="77777777" w:rsidR="0078235E" w:rsidRDefault="0078235E" w:rsidP="003D7AB1">
            <w:pPr>
              <w:jc w:val="both"/>
              <w:rPr>
                <w:rFonts w:eastAsia="MS Mincho"/>
                <w:lang w:val="en-US" w:eastAsia="ja-JP"/>
              </w:rPr>
            </w:pPr>
          </w:p>
        </w:tc>
        <w:tc>
          <w:tcPr>
            <w:tcW w:w="7662" w:type="dxa"/>
          </w:tcPr>
          <w:p w14:paraId="32BD3C80" w14:textId="77777777" w:rsidR="0078235E" w:rsidRDefault="0078235E" w:rsidP="003D7AB1">
            <w:pPr>
              <w:jc w:val="both"/>
              <w:rPr>
                <w:rFonts w:eastAsia="MS Mincho"/>
                <w:lang w:val="en-US" w:eastAsia="ja-JP"/>
              </w:rPr>
            </w:pPr>
          </w:p>
        </w:tc>
      </w:tr>
      <w:tr w:rsidR="0078235E" w14:paraId="3F9F979F" w14:textId="77777777" w:rsidTr="003D7AB1">
        <w:trPr>
          <w:trHeight w:val="300"/>
        </w:trPr>
        <w:tc>
          <w:tcPr>
            <w:tcW w:w="1977" w:type="dxa"/>
          </w:tcPr>
          <w:p w14:paraId="040C9EF7" w14:textId="77777777" w:rsidR="0078235E" w:rsidRDefault="0078235E" w:rsidP="003D7AB1">
            <w:pPr>
              <w:jc w:val="both"/>
              <w:rPr>
                <w:rFonts w:eastAsia="MS Mincho"/>
                <w:lang w:val="en-US" w:eastAsia="ja-JP"/>
              </w:rPr>
            </w:pPr>
          </w:p>
        </w:tc>
        <w:tc>
          <w:tcPr>
            <w:tcW w:w="7662" w:type="dxa"/>
          </w:tcPr>
          <w:p w14:paraId="733B28F8" w14:textId="77777777" w:rsidR="0078235E" w:rsidRDefault="0078235E" w:rsidP="003D7AB1">
            <w:pPr>
              <w:jc w:val="both"/>
              <w:rPr>
                <w:rFonts w:eastAsia="MS Mincho"/>
                <w:lang w:val="en-US" w:eastAsia="ja-JP"/>
              </w:rPr>
            </w:pPr>
          </w:p>
        </w:tc>
      </w:tr>
      <w:tr w:rsidR="0078235E" w14:paraId="3461F8CB" w14:textId="77777777" w:rsidTr="003D7AB1">
        <w:trPr>
          <w:trHeight w:val="300"/>
        </w:trPr>
        <w:tc>
          <w:tcPr>
            <w:tcW w:w="1977" w:type="dxa"/>
          </w:tcPr>
          <w:p w14:paraId="68888D65" w14:textId="77777777" w:rsidR="0078235E" w:rsidRPr="00B96CA6" w:rsidRDefault="0078235E" w:rsidP="003D7AB1">
            <w:pPr>
              <w:jc w:val="both"/>
              <w:rPr>
                <w:lang w:val="en-US" w:eastAsia="zh-CN"/>
              </w:rPr>
            </w:pPr>
          </w:p>
        </w:tc>
        <w:tc>
          <w:tcPr>
            <w:tcW w:w="7662" w:type="dxa"/>
          </w:tcPr>
          <w:p w14:paraId="59A54557" w14:textId="77777777" w:rsidR="0078235E" w:rsidRPr="00B96CA6" w:rsidRDefault="0078235E" w:rsidP="003D7AB1">
            <w:pPr>
              <w:jc w:val="both"/>
              <w:rPr>
                <w:lang w:val="en-US" w:eastAsia="zh-CN"/>
              </w:rPr>
            </w:pPr>
          </w:p>
        </w:tc>
      </w:tr>
      <w:tr w:rsidR="0078235E" w14:paraId="74503D96" w14:textId="77777777" w:rsidTr="003D7AB1">
        <w:trPr>
          <w:trHeight w:val="300"/>
        </w:trPr>
        <w:tc>
          <w:tcPr>
            <w:tcW w:w="1977" w:type="dxa"/>
          </w:tcPr>
          <w:p w14:paraId="2D924396" w14:textId="77777777" w:rsidR="0078235E" w:rsidRDefault="0078235E" w:rsidP="003D7AB1">
            <w:pPr>
              <w:jc w:val="both"/>
              <w:rPr>
                <w:lang w:val="en-US" w:eastAsia="zh-CN"/>
              </w:rPr>
            </w:pPr>
          </w:p>
        </w:tc>
        <w:tc>
          <w:tcPr>
            <w:tcW w:w="7662" w:type="dxa"/>
          </w:tcPr>
          <w:p w14:paraId="5F37A20A" w14:textId="77777777" w:rsidR="0078235E" w:rsidRDefault="0078235E" w:rsidP="003D7AB1">
            <w:pPr>
              <w:jc w:val="both"/>
              <w:rPr>
                <w:lang w:val="en-US" w:eastAsia="zh-CN"/>
              </w:rPr>
            </w:pPr>
          </w:p>
        </w:tc>
      </w:tr>
    </w:tbl>
    <w:p w14:paraId="4557892B" w14:textId="77777777" w:rsidR="0078235E" w:rsidRDefault="0078235E" w:rsidP="0078235E">
      <w:pPr>
        <w:jc w:val="both"/>
        <w:rPr>
          <w:sz w:val="22"/>
          <w:lang w:val="en-US"/>
        </w:rPr>
      </w:pPr>
    </w:p>
    <w:p w14:paraId="38D12DAF" w14:textId="4BD26572" w:rsidR="0078235E" w:rsidRDefault="0078235E">
      <w:pPr>
        <w:jc w:val="both"/>
        <w:rPr>
          <w:sz w:val="22"/>
          <w:szCs w:val="22"/>
          <w:lang w:val="en-US"/>
        </w:rPr>
      </w:pPr>
    </w:p>
    <w:p w14:paraId="618A9C35" w14:textId="77777777" w:rsidR="0078235E" w:rsidRDefault="0078235E">
      <w:pPr>
        <w:jc w:val="both"/>
        <w:rPr>
          <w:sz w:val="22"/>
          <w:szCs w:val="22"/>
          <w:lang w:val="en-US"/>
        </w:rPr>
      </w:pPr>
    </w:p>
    <w:p w14:paraId="174EEEAE" w14:textId="77777777" w:rsidR="00AB554A" w:rsidRDefault="00AB554A">
      <w:pPr>
        <w:jc w:val="both"/>
        <w:rPr>
          <w:sz w:val="22"/>
          <w:szCs w:val="22"/>
          <w:lang w:val="en-US"/>
        </w:rPr>
      </w:pPr>
    </w:p>
    <w:p w14:paraId="1680E3DD" w14:textId="19134D25" w:rsidR="00584963" w:rsidRDefault="00320968">
      <w:pPr>
        <w:pStyle w:val="Heading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w:t>
            </w:r>
            <w:proofErr w:type="gramStart"/>
            <w:r>
              <w:rPr>
                <w:lang w:val="en-US" w:eastAsia="zh-CN"/>
              </w:rPr>
              <w:t>PRBs  or</w:t>
            </w:r>
            <w:proofErr w:type="gramEnd"/>
            <w:r>
              <w:rPr>
                <w:lang w:val="en-US" w:eastAsia="zh-CN"/>
              </w:rPr>
              <w:t xml:space="preserve">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w:t>
      </w:r>
      <w:proofErr w:type="gramStart"/>
      <w:r>
        <w:rPr>
          <w:sz w:val="22"/>
          <w:szCs w:val="22"/>
          <w:lang w:val="en-US"/>
        </w:rPr>
        <w:t>point</w:t>
      </w:r>
      <w:proofErr w:type="gramEnd"/>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lastRenderedPageBreak/>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t>
            </w:r>
            <w:r>
              <w:rPr>
                <w:rFonts w:eastAsia="MS Mincho"/>
                <w:lang w:val="en-US" w:eastAsia="ja-JP"/>
              </w:rPr>
              <w:lastRenderedPageBreak/>
              <w:t xml:space="preserve">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 xml:space="preserve">@QC: this seems a separate discussion to me, but point taken. I think this type of detail can be discussed after preliminary agreements are made (as usual), </w:t>
      </w:r>
      <w:proofErr w:type="gramStart"/>
      <w:r>
        <w:rPr>
          <w:sz w:val="22"/>
          <w:szCs w:val="22"/>
          <w:lang w:val="en-US"/>
        </w:rPr>
        <w:t>similar to</w:t>
      </w:r>
      <w:proofErr w:type="gramEnd"/>
      <w:r>
        <w:rPr>
          <w:sz w:val="22"/>
          <w:szCs w:val="22"/>
          <w:lang w:val="en-US"/>
        </w:rPr>
        <w:t xml:space="preserve">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 xml:space="preserve">If TR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w:t>
      </w:r>
      <w:proofErr w:type="spellStart"/>
      <w:r>
        <w:rPr>
          <w:sz w:val="22"/>
          <w:szCs w:val="22"/>
          <w:lang w:val="en-US"/>
        </w:rPr>
        <w:t>mostr</w:t>
      </w:r>
      <w:proofErr w:type="spellEnd"/>
      <w:r>
        <w:rPr>
          <w:sz w:val="22"/>
          <w:szCs w:val="22"/>
          <w:lang w:val="en-US"/>
        </w:rPr>
        <w:t xml:space="preserve">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320968" w14:paraId="2A02725F" w14:textId="77777777" w:rsidTr="003D7AB1">
        <w:trPr>
          <w:trHeight w:val="313"/>
        </w:trPr>
        <w:tc>
          <w:tcPr>
            <w:tcW w:w="1977" w:type="dxa"/>
          </w:tcPr>
          <w:p w14:paraId="1A454AD8" w14:textId="77777777" w:rsidR="00320968" w:rsidRDefault="00320968" w:rsidP="003D7AB1">
            <w:pPr>
              <w:jc w:val="both"/>
              <w:rPr>
                <w:rFonts w:eastAsia="MS Mincho"/>
                <w:lang w:val="en-US" w:eastAsia="ja-JP"/>
              </w:rPr>
            </w:pPr>
          </w:p>
        </w:tc>
        <w:tc>
          <w:tcPr>
            <w:tcW w:w="7662" w:type="dxa"/>
          </w:tcPr>
          <w:p w14:paraId="6F54F9DC" w14:textId="77777777" w:rsidR="00320968" w:rsidRDefault="00320968" w:rsidP="003D7AB1">
            <w:pPr>
              <w:jc w:val="both"/>
              <w:rPr>
                <w:rFonts w:eastAsia="MS Mincho"/>
                <w:lang w:val="en-US" w:eastAsia="ja-JP"/>
              </w:rPr>
            </w:pPr>
          </w:p>
        </w:tc>
      </w:tr>
      <w:tr w:rsidR="00320968" w14:paraId="53FEB54F" w14:textId="77777777" w:rsidTr="003D7AB1">
        <w:trPr>
          <w:trHeight w:val="300"/>
        </w:trPr>
        <w:tc>
          <w:tcPr>
            <w:tcW w:w="1977" w:type="dxa"/>
          </w:tcPr>
          <w:p w14:paraId="3AEA6D52" w14:textId="77777777" w:rsidR="00320968" w:rsidRDefault="00320968" w:rsidP="003D7AB1">
            <w:pPr>
              <w:jc w:val="both"/>
              <w:rPr>
                <w:rFonts w:eastAsia="MS Mincho"/>
                <w:lang w:val="en-US" w:eastAsia="ja-JP"/>
              </w:rPr>
            </w:pPr>
          </w:p>
        </w:tc>
        <w:tc>
          <w:tcPr>
            <w:tcW w:w="7662" w:type="dxa"/>
          </w:tcPr>
          <w:p w14:paraId="4E70AF37" w14:textId="77777777" w:rsidR="00320968" w:rsidRDefault="00320968" w:rsidP="003D7AB1">
            <w:pPr>
              <w:jc w:val="both"/>
              <w:rPr>
                <w:rFonts w:eastAsia="MS Mincho"/>
                <w:lang w:val="en-US" w:eastAsia="ja-JP"/>
              </w:rPr>
            </w:pPr>
          </w:p>
        </w:tc>
      </w:tr>
      <w:tr w:rsidR="00320968" w14:paraId="606C7E2A" w14:textId="77777777" w:rsidTr="003D7AB1">
        <w:trPr>
          <w:trHeight w:val="300"/>
        </w:trPr>
        <w:tc>
          <w:tcPr>
            <w:tcW w:w="1977" w:type="dxa"/>
          </w:tcPr>
          <w:p w14:paraId="6D7E79DA" w14:textId="77777777" w:rsidR="00320968" w:rsidRPr="00B96CA6" w:rsidRDefault="00320968" w:rsidP="003D7AB1">
            <w:pPr>
              <w:jc w:val="both"/>
              <w:rPr>
                <w:lang w:val="en-US" w:eastAsia="zh-CN"/>
              </w:rPr>
            </w:pPr>
          </w:p>
        </w:tc>
        <w:tc>
          <w:tcPr>
            <w:tcW w:w="7662" w:type="dxa"/>
          </w:tcPr>
          <w:p w14:paraId="28159E74" w14:textId="77777777" w:rsidR="00320968" w:rsidRPr="00B96CA6" w:rsidRDefault="00320968" w:rsidP="003D7AB1">
            <w:pPr>
              <w:jc w:val="both"/>
              <w:rPr>
                <w:lang w:val="en-US" w:eastAsia="zh-CN"/>
              </w:rPr>
            </w:pPr>
          </w:p>
        </w:tc>
      </w:tr>
      <w:tr w:rsidR="00320968" w14:paraId="343BBC95" w14:textId="77777777" w:rsidTr="003D7AB1">
        <w:trPr>
          <w:trHeight w:val="300"/>
        </w:trPr>
        <w:tc>
          <w:tcPr>
            <w:tcW w:w="1977" w:type="dxa"/>
          </w:tcPr>
          <w:p w14:paraId="3D30E9AC" w14:textId="77777777" w:rsidR="00320968" w:rsidRDefault="00320968" w:rsidP="003D7AB1">
            <w:pPr>
              <w:jc w:val="both"/>
              <w:rPr>
                <w:lang w:val="en-US" w:eastAsia="zh-CN"/>
              </w:rPr>
            </w:pPr>
          </w:p>
        </w:tc>
        <w:tc>
          <w:tcPr>
            <w:tcW w:w="7662" w:type="dxa"/>
          </w:tcPr>
          <w:p w14:paraId="18815237" w14:textId="77777777" w:rsidR="00320968" w:rsidRDefault="00320968" w:rsidP="003D7AB1">
            <w:pPr>
              <w:jc w:val="both"/>
              <w:rPr>
                <w:lang w:val="en-US" w:eastAsia="zh-CN"/>
              </w:rPr>
            </w:pPr>
          </w:p>
        </w:tc>
      </w:tr>
    </w:tbl>
    <w:p w14:paraId="72BE673C" w14:textId="77777777" w:rsidR="00320968" w:rsidRDefault="00320968" w:rsidP="00320968">
      <w:pPr>
        <w:jc w:val="both"/>
        <w:rPr>
          <w:sz w:val="22"/>
          <w:lang w:val="en-US"/>
        </w:rPr>
      </w:pP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lastRenderedPageBreak/>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2" w:name="_Hlk132122502"/>
            <w:r>
              <w:rPr>
                <w:rFonts w:eastAsia="Microsoft YaHei UI" w:cs="Times"/>
                <w:color w:val="000000"/>
                <w:lang w:val="en-US"/>
              </w:rPr>
              <w:t>where extension factor (α) is given by spectrum extension size / Total allocation size.</w:t>
            </w:r>
            <w:bookmarkEnd w:id="1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lastRenderedPageBreak/>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3" w:name="_Hlk132121304"/>
                  <w:r>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w:t>
      </w:r>
      <w:proofErr w:type="spellStart"/>
      <w:r>
        <w:rPr>
          <w:rFonts w:eastAsia="SimSun"/>
          <w:bCs/>
          <w:sz w:val="22"/>
          <w:szCs w:val="22"/>
          <w:lang w:val="en-US"/>
        </w:rPr>
        <w:t>HiSi</w:t>
      </w:r>
      <w:proofErr w:type="spellEnd"/>
      <w:r>
        <w:rPr>
          <w:rFonts w:eastAsia="SimSun"/>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9"/>
    <w:bookmarkEnd w:id="1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4" w:name="_Hlk132128087"/>
      <w:bookmarkStart w:id="1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1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4"/>
    </w:p>
    <w:bookmarkEnd w:id="15"/>
    <w:p w14:paraId="42E22DAC" w14:textId="77777777" w:rsidR="00584963" w:rsidRDefault="00584963">
      <w:pPr>
        <w:pStyle w:val="ListParagraph"/>
        <w:spacing w:after="0"/>
        <w:ind w:left="360"/>
        <w:rPr>
          <w:sz w:val="22"/>
          <w:szCs w:val="22"/>
          <w:lang w:val="en-US"/>
        </w:rPr>
      </w:pPr>
    </w:p>
    <w:bookmarkEnd w:id="1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lastRenderedPageBreak/>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 xml:space="preserve">UE recommended </w:t>
            </w:r>
            <w:proofErr w:type="spellStart"/>
            <w:r>
              <w:rPr>
                <w:rFonts w:eastAsia="SimSun"/>
                <w:bCs/>
                <w:i/>
              </w:rPr>
              <w:t>maxUplinkDutyCycle</w:t>
            </w:r>
            <w:proofErr w:type="spellEnd"/>
            <w:r>
              <w:rPr>
                <w:rFonts w:eastAsia="SimSun"/>
                <w:bCs/>
                <w:i/>
              </w:rPr>
              <w:t xml:space="preserv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lastRenderedPageBreak/>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lastRenderedPageBreak/>
        <w:t>A.2.2 Evaluation methodology</w:t>
      </w:r>
    </w:p>
    <w:p w14:paraId="5796F493" w14:textId="77777777" w:rsidR="00584963" w:rsidRDefault="000933A6">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1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lastRenderedPageBreak/>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lastRenderedPageBreak/>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lastRenderedPageBreak/>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lastRenderedPageBreak/>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lastRenderedPageBreak/>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lastRenderedPageBreak/>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lastRenderedPageBreak/>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lastRenderedPageBreak/>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lastRenderedPageBreak/>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5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2888" w14:textId="77777777" w:rsidR="00896757" w:rsidRDefault="00896757">
      <w:pPr>
        <w:spacing w:after="0"/>
      </w:pPr>
      <w:r>
        <w:separator/>
      </w:r>
    </w:p>
  </w:endnote>
  <w:endnote w:type="continuationSeparator" w:id="0">
    <w:p w14:paraId="64A4A583" w14:textId="77777777" w:rsidR="00896757" w:rsidRDefault="00896757">
      <w:pPr>
        <w:spacing w:after="0"/>
      </w:pPr>
      <w:r>
        <w:continuationSeparator/>
      </w:r>
    </w:p>
  </w:endnote>
  <w:endnote w:type="continuationNotice" w:id="1">
    <w:p w14:paraId="7836B321" w14:textId="77777777" w:rsidR="00DF2D7F" w:rsidRDefault="00DF2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auto"/>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4BBE" w14:textId="77777777" w:rsidR="00896757" w:rsidRDefault="00896757">
      <w:pPr>
        <w:spacing w:after="0"/>
      </w:pPr>
      <w:r>
        <w:separator/>
      </w:r>
    </w:p>
  </w:footnote>
  <w:footnote w:type="continuationSeparator" w:id="0">
    <w:p w14:paraId="4FE40EE0" w14:textId="77777777" w:rsidR="00896757" w:rsidRDefault="00896757">
      <w:pPr>
        <w:spacing w:after="0"/>
      </w:pPr>
      <w:r>
        <w:continuationSeparator/>
      </w:r>
    </w:p>
  </w:footnote>
  <w:footnote w:type="continuationNotice" w:id="1">
    <w:p w14:paraId="6BD3CEA5" w14:textId="77777777" w:rsidR="00DF2D7F" w:rsidRDefault="00DF2D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4"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8A4812"/>
    <w:multiLevelType w:val="hybridMultilevel"/>
    <w:tmpl w:val="32820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7"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2"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6"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7"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7024591">
    <w:abstractNumId w:val="34"/>
    <w:lvlOverride w:ilvl="0">
      <w:startOverride w:val="1"/>
    </w:lvlOverride>
  </w:num>
  <w:num w:numId="2" w16cid:durableId="580070412">
    <w:abstractNumId w:val="49"/>
  </w:num>
  <w:num w:numId="3" w16cid:durableId="336545074">
    <w:abstractNumId w:val="28"/>
  </w:num>
  <w:num w:numId="4" w16cid:durableId="629673799">
    <w:abstractNumId w:val="16"/>
  </w:num>
  <w:num w:numId="5" w16cid:durableId="1699118646">
    <w:abstractNumId w:val="4"/>
  </w:num>
  <w:num w:numId="6" w16cid:durableId="1630625660">
    <w:abstractNumId w:val="20"/>
  </w:num>
  <w:num w:numId="7" w16cid:durableId="310988088">
    <w:abstractNumId w:val="26"/>
  </w:num>
  <w:num w:numId="8" w16cid:durableId="602227831">
    <w:abstractNumId w:val="13"/>
  </w:num>
  <w:num w:numId="9" w16cid:durableId="1853644719">
    <w:abstractNumId w:val="54"/>
  </w:num>
  <w:num w:numId="10" w16cid:durableId="1392387953">
    <w:abstractNumId w:val="68"/>
  </w:num>
  <w:num w:numId="11" w16cid:durableId="1520971623">
    <w:abstractNumId w:val="51"/>
  </w:num>
  <w:num w:numId="12" w16cid:durableId="1029648763">
    <w:abstractNumId w:val="3"/>
  </w:num>
  <w:num w:numId="13" w16cid:durableId="431248795">
    <w:abstractNumId w:val="55"/>
  </w:num>
  <w:num w:numId="14" w16cid:durableId="1880627651">
    <w:abstractNumId w:val="29"/>
  </w:num>
  <w:num w:numId="15" w16cid:durableId="1061054155">
    <w:abstractNumId w:val="9"/>
  </w:num>
  <w:num w:numId="16" w16cid:durableId="52780848">
    <w:abstractNumId w:val="2"/>
  </w:num>
  <w:num w:numId="17" w16cid:durableId="383212086">
    <w:abstractNumId w:val="76"/>
  </w:num>
  <w:num w:numId="18" w16cid:durableId="1926525204">
    <w:abstractNumId w:val="15"/>
  </w:num>
  <w:num w:numId="19" w16cid:durableId="841505658">
    <w:abstractNumId w:val="33"/>
  </w:num>
  <w:num w:numId="20" w16cid:durableId="2022775033">
    <w:abstractNumId w:val="53"/>
  </w:num>
  <w:num w:numId="21" w16cid:durableId="991788970">
    <w:abstractNumId w:val="14"/>
  </w:num>
  <w:num w:numId="22" w16cid:durableId="203492037">
    <w:abstractNumId w:val="74"/>
  </w:num>
  <w:num w:numId="23" w16cid:durableId="1899391264">
    <w:abstractNumId w:val="66"/>
  </w:num>
  <w:num w:numId="24" w16cid:durableId="1944919215">
    <w:abstractNumId w:val="58"/>
  </w:num>
  <w:num w:numId="25" w16cid:durableId="254827151">
    <w:abstractNumId w:val="38"/>
  </w:num>
  <w:num w:numId="26" w16cid:durableId="1579100065">
    <w:abstractNumId w:val="67"/>
  </w:num>
  <w:num w:numId="27" w16cid:durableId="295765929">
    <w:abstractNumId w:val="45"/>
  </w:num>
  <w:num w:numId="28" w16cid:durableId="1370373074">
    <w:abstractNumId w:val="17"/>
  </w:num>
  <w:num w:numId="29" w16cid:durableId="1618634851">
    <w:abstractNumId w:val="24"/>
  </w:num>
  <w:num w:numId="30" w16cid:durableId="780880557">
    <w:abstractNumId w:val="60"/>
  </w:num>
  <w:num w:numId="31" w16cid:durableId="528106163">
    <w:abstractNumId w:val="70"/>
  </w:num>
  <w:num w:numId="32" w16cid:durableId="474570812">
    <w:abstractNumId w:val="8"/>
  </w:num>
  <w:num w:numId="33" w16cid:durableId="639579372">
    <w:abstractNumId w:val="72"/>
  </w:num>
  <w:num w:numId="34" w16cid:durableId="1144590995">
    <w:abstractNumId w:val="32"/>
  </w:num>
  <w:num w:numId="35" w16cid:durableId="2047099402">
    <w:abstractNumId w:val="40"/>
  </w:num>
  <w:num w:numId="36" w16cid:durableId="1177816846">
    <w:abstractNumId w:val="61"/>
  </w:num>
  <w:num w:numId="37" w16cid:durableId="1921717945">
    <w:abstractNumId w:val="57"/>
  </w:num>
  <w:num w:numId="38" w16cid:durableId="783571632">
    <w:abstractNumId w:val="31"/>
  </w:num>
  <w:num w:numId="39" w16cid:durableId="595402202">
    <w:abstractNumId w:val="23"/>
  </w:num>
  <w:num w:numId="40" w16cid:durableId="1235240069">
    <w:abstractNumId w:val="73"/>
  </w:num>
  <w:num w:numId="41" w16cid:durableId="1347637013">
    <w:abstractNumId w:val="41"/>
  </w:num>
  <w:num w:numId="42" w16cid:durableId="2136672611">
    <w:abstractNumId w:val="6"/>
  </w:num>
  <w:num w:numId="43" w16cid:durableId="1553804114">
    <w:abstractNumId w:val="44"/>
  </w:num>
  <w:num w:numId="44" w16cid:durableId="1606693480">
    <w:abstractNumId w:val="22"/>
  </w:num>
  <w:num w:numId="45" w16cid:durableId="1937784272">
    <w:abstractNumId w:val="18"/>
  </w:num>
  <w:num w:numId="46" w16cid:durableId="1772120904">
    <w:abstractNumId w:val="64"/>
  </w:num>
  <w:num w:numId="47" w16cid:durableId="2026129689">
    <w:abstractNumId w:val="47"/>
  </w:num>
  <w:num w:numId="48" w16cid:durableId="2090231705">
    <w:abstractNumId w:val="43"/>
  </w:num>
  <w:num w:numId="49" w16cid:durableId="59057603">
    <w:abstractNumId w:val="50"/>
  </w:num>
  <w:num w:numId="50" w16cid:durableId="1581214108">
    <w:abstractNumId w:val="30"/>
  </w:num>
  <w:num w:numId="51" w16cid:durableId="1617714892">
    <w:abstractNumId w:val="56"/>
  </w:num>
  <w:num w:numId="52" w16cid:durableId="1804539185">
    <w:abstractNumId w:val="39"/>
  </w:num>
  <w:num w:numId="53" w16cid:durableId="1229684246">
    <w:abstractNumId w:val="10"/>
  </w:num>
  <w:num w:numId="54" w16cid:durableId="1022782980">
    <w:abstractNumId w:val="42"/>
  </w:num>
  <w:num w:numId="55" w16cid:durableId="1535918351">
    <w:abstractNumId w:val="5"/>
  </w:num>
  <w:num w:numId="56" w16cid:durableId="436758856">
    <w:abstractNumId w:val="25"/>
  </w:num>
  <w:num w:numId="57" w16cid:durableId="940920101">
    <w:abstractNumId w:val="75"/>
  </w:num>
  <w:num w:numId="58" w16cid:durableId="1464227073">
    <w:abstractNumId w:val="7"/>
  </w:num>
  <w:num w:numId="59" w16cid:durableId="1827936395">
    <w:abstractNumId w:val="46"/>
  </w:num>
  <w:num w:numId="60" w16cid:durableId="1232547037">
    <w:abstractNumId w:val="21"/>
  </w:num>
  <w:num w:numId="61" w16cid:durableId="190802283">
    <w:abstractNumId w:val="36"/>
  </w:num>
  <w:num w:numId="62" w16cid:durableId="1921595872">
    <w:abstractNumId w:val="37"/>
  </w:num>
  <w:num w:numId="63" w16cid:durableId="1988510950">
    <w:abstractNumId w:val="35"/>
  </w:num>
  <w:num w:numId="64" w16cid:durableId="1675574542">
    <w:abstractNumId w:val="19"/>
  </w:num>
  <w:num w:numId="65" w16cid:durableId="1781141658">
    <w:abstractNumId w:val="59"/>
  </w:num>
  <w:num w:numId="66" w16cid:durableId="97953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1725709">
    <w:abstractNumId w:val="71"/>
  </w:num>
  <w:num w:numId="68" w16cid:durableId="157041887">
    <w:abstractNumId w:val="27"/>
  </w:num>
  <w:num w:numId="69" w16cid:durableId="1131558597">
    <w:abstractNumId w:val="12"/>
  </w:num>
  <w:num w:numId="70" w16cid:durableId="1607034199">
    <w:abstractNumId w:val="11"/>
  </w:num>
  <w:num w:numId="71" w16cid:durableId="1722171646">
    <w:abstractNumId w:val="1"/>
  </w:num>
  <w:num w:numId="72" w16cid:durableId="1238590309">
    <w:abstractNumId w:val="52"/>
  </w:num>
  <w:num w:numId="73" w16cid:durableId="1423379235">
    <w:abstractNumId w:val="62"/>
  </w:num>
  <w:num w:numId="74" w16cid:durableId="1345014962">
    <w:abstractNumId w:val="0"/>
  </w:num>
  <w:num w:numId="75" w16cid:durableId="898588613">
    <w:abstractNumId w:val="69"/>
  </w:num>
  <w:num w:numId="76" w16cid:durableId="198979856">
    <w:abstractNumId w:val="63"/>
  </w:num>
  <w:num w:numId="77" w16cid:durableId="1657806440">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6.bin"/><Relationship Id="rId41" Type="http://schemas.openxmlformats.org/officeDocument/2006/relationships/oleObject" Target="embeddings/oleObject11.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62BE948-31E0-40FE-9B35-5FB7C0CFF9A4}">
  <ds:schemaRefs>
    <ds:schemaRef ds:uri="http://schemas.openxmlformats.org/officeDocument/2006/bibliography"/>
  </ds:schemaRefs>
</ds:datastoreItem>
</file>

<file path=customXml/itemProps5.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6.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70</Pages>
  <Words>24913</Words>
  <Characters>142010</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2023-04-20T00:07:00Z</dcterms:created>
  <dcterms:modified xsi:type="dcterms:W3CDTF">2023-04-20T00:07:00Z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ies>
</file>