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Heading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1D7E62F2"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091271">
        <w:tc>
          <w:tcPr>
            <w:tcW w:w="1977" w:type="dxa"/>
          </w:tcPr>
          <w:p w14:paraId="19055BDF" w14:textId="77777777" w:rsidR="008D1048" w:rsidRPr="00091271" w:rsidRDefault="008D1048" w:rsidP="00091271">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091271">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9214B" w14:paraId="7BF1C434" w14:textId="77777777" w:rsidTr="00584963">
        <w:tc>
          <w:tcPr>
            <w:tcW w:w="1977" w:type="dxa"/>
          </w:tcPr>
          <w:p w14:paraId="2A01EFC5" w14:textId="42BF10B6" w:rsidR="0009214B" w:rsidRDefault="0009214B" w:rsidP="0009214B">
            <w:pPr>
              <w:jc w:val="both"/>
              <w:rPr>
                <w:rFonts w:eastAsia="SimSun"/>
                <w:color w:val="FF0000"/>
                <w:lang w:val="en-US"/>
              </w:rPr>
            </w:pPr>
          </w:p>
        </w:tc>
        <w:tc>
          <w:tcPr>
            <w:tcW w:w="7654" w:type="dxa"/>
          </w:tcPr>
          <w:p w14:paraId="2758278B" w14:textId="608AAA95" w:rsidR="0009214B" w:rsidRDefault="0009214B" w:rsidP="0009214B">
            <w:pPr>
              <w:jc w:val="both"/>
              <w:rPr>
                <w:rFonts w:eastAsia="SimSun"/>
                <w:color w:val="FF0000"/>
                <w:lang w:val="en-US"/>
              </w:rPr>
            </w:pPr>
          </w:p>
        </w:tc>
      </w:tr>
    </w:tbl>
    <w:p w14:paraId="0500EE63" w14:textId="77777777" w:rsidR="00584963" w:rsidRDefault="00584963">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SimSun"/>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SimSun"/>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SimSun"/>
                <w:b/>
                <w:bCs/>
                <w:lang w:val="en-US"/>
              </w:rPr>
            </w:pPr>
            <w:r>
              <w:rPr>
                <w:rFonts w:eastAsia="SimSun"/>
                <w:b/>
                <w:bCs/>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SimSun"/>
                <w:b/>
                <w:bCs/>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SimSun"/>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SimSun"/>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SimSun"/>
                <w:b/>
                <w:bCs/>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SimSun"/>
                <w:b/>
                <w:bCs/>
                <w:lang w:val="en-US"/>
              </w:rPr>
            </w:pPr>
            <w:r>
              <w:rPr>
                <w:rFonts w:eastAsia="SimSun"/>
                <w:b/>
                <w:bCs/>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t xml:space="preserve">But if time duration does need to be defined, agree with DOCOMO that PHR related aspects in 38.213 may need consideration.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453B59B6" w:rsidR="008D1048" w:rsidRPr="008D1048" w:rsidRDefault="008D1048" w:rsidP="008D1048">
            <w:pPr>
              <w:jc w:val="both"/>
              <w:rPr>
                <w:rFonts w:eastAsia="SimSun"/>
                <w:lang w:val="en-US"/>
              </w:rPr>
            </w:pPr>
            <w:r w:rsidRPr="008D1048">
              <w:rPr>
                <w:rFonts w:eastAsia="SimSun"/>
                <w:lang w:val="en-US"/>
              </w:rPr>
              <w:t xml:space="preserve">As commented above, we think the P-MPR information </w:t>
            </w:r>
            <w:r w:rsidR="005257B5">
              <w:rPr>
                <w:rFonts w:eastAsia="SimSun"/>
                <w:lang w:val="en-US"/>
              </w:rPr>
              <w:t xml:space="preserve">(if enhanced) </w:t>
            </w:r>
            <w:r w:rsidRPr="008D1048">
              <w:rPr>
                <w:rFonts w:eastAsia="SimSun"/>
                <w:lang w:val="en-US"/>
              </w:rPr>
              <w:t>should be as actionable as possible in the gNB to improve scheduling.  That being said, we think it is possible to have a unified reporting mechanism supporting both the ΔPPowerClass and P-MPR approaches as we discuss in R1-2303662.</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SimSun"/>
                <w:b/>
                <w:bCs/>
                <w:lang w:val="en-US" w:eastAsia="zh-CN"/>
              </w:rPr>
            </w:pPr>
            <w:r>
              <w:rPr>
                <w:rFonts w:eastAsia="SimSun" w:hint="eastAsia"/>
                <w:b/>
                <w:bCs/>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SimSun"/>
                <w:b/>
                <w:bCs/>
                <w:lang w:val="en-US"/>
              </w:rPr>
            </w:pPr>
            <w:r>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SimSun"/>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SimSun"/>
                <w:b/>
                <w:bCs/>
                <w:lang w:val="en-US"/>
              </w:rPr>
            </w:pPr>
            <w:r>
              <w:rPr>
                <w:rFonts w:eastAsia="SimSun"/>
                <w:b/>
                <w:bCs/>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SimSun"/>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t>.</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Huawei/HiSi [2], vivo [5], Spreadtrum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Huawei/HiSi, Qualcomm, Spreadtrum,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77777777" w:rsidR="000C443E" w:rsidRDefault="000C443E" w:rsidP="000C443E">
            <w:pPr>
              <w:jc w:val="both"/>
              <w:rPr>
                <w:rFonts w:eastAsia="SimSun"/>
                <w:color w:val="FF0000"/>
                <w:lang w:val="en-US"/>
              </w:rPr>
            </w:pP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EFE17CE" w14:textId="77777777" w:rsidR="000C443E" w:rsidRDefault="000C443E" w:rsidP="000C443E">
            <w:pPr>
              <w:jc w:val="both"/>
              <w:rPr>
                <w:rFonts w:eastAsia="SimSun"/>
                <w:color w:val="FF0000"/>
                <w:lang w:val="en-US"/>
              </w:rPr>
            </w:pP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7777777" w:rsidR="003079C5" w:rsidRDefault="003079C5" w:rsidP="003079C5">
            <w:pPr>
              <w:jc w:val="both"/>
              <w:rPr>
                <w:rFonts w:eastAsia="SimSun"/>
                <w:color w:val="FF0000"/>
                <w:lang w:val="en-US"/>
              </w:rPr>
            </w:pP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77777777" w:rsidR="003079C5" w:rsidRDefault="003079C5" w:rsidP="003079C5">
            <w:pPr>
              <w:jc w:val="both"/>
              <w:rPr>
                <w:rFonts w:eastAsia="SimSun"/>
                <w:color w:val="FF0000"/>
                <w:lang w:val="en-US"/>
              </w:rPr>
            </w:pPr>
          </w:p>
        </w:tc>
      </w:tr>
    </w:tbl>
    <w:p w14:paraId="2DFDA31A" w14:textId="77777777" w:rsidR="00584963" w:rsidRDefault="00584963">
      <w:pPr>
        <w:pStyle w:val="ListParagraph"/>
        <w:ind w:left="0"/>
        <w:jc w:val="both"/>
        <w:rPr>
          <w:lang w:val="en-US"/>
        </w:rPr>
      </w:pPr>
    </w:p>
    <w:p w14:paraId="7666EFC3" w14:textId="77777777" w:rsidR="00584963" w:rsidRDefault="00584963"/>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77777777" w:rsidR="00584963" w:rsidRDefault="000933A6">
      <w:pPr>
        <w:pStyle w:val="Heading3"/>
        <w:numPr>
          <w:ilvl w:val="2"/>
          <w:numId w:val="4"/>
        </w:numPr>
        <w:rPr>
          <w:lang w:val="fr-FR"/>
        </w:rPr>
      </w:pPr>
      <w:r>
        <w:rPr>
          <w:color w:val="FF0000"/>
          <w:lang w:val="en-US" w:eastAsia="zh-CN"/>
        </w:rPr>
        <w:t xml:space="preserve">[CLOSED] </w:t>
      </w:r>
      <w:r>
        <w:rPr>
          <w:lang w:val="fr-FR"/>
        </w:rPr>
        <w:t>MPR/PAR reduction techniques -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77777777"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0-dB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77777777" w:rsidR="00584963" w:rsidRDefault="000933A6">
      <w:pPr>
        <w:pStyle w:val="ListParagraph"/>
        <w:numPr>
          <w:ilvl w:val="0"/>
          <w:numId w:val="28"/>
        </w:numPr>
        <w:jc w:val="both"/>
        <w:rPr>
          <w:sz w:val="22"/>
          <w:lang w:val="en-US"/>
        </w:rPr>
      </w:pPr>
      <w:r>
        <w:rPr>
          <w:sz w:val="22"/>
          <w:lang w:val="en-US"/>
        </w:rPr>
        <w:t>One company (Samsung [16]) proposes to discuss the gains of MPR/PAR reduction techniques, and potential impact on gNB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(Intel [9]) proposes further studying the potential specification impact on signalling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77777" w:rsidR="0033506E" w:rsidRDefault="0033506E" w:rsidP="0033506E">
            <w:pPr>
              <w:jc w:val="both"/>
              <w:rPr>
                <w:rFonts w:eastAsia="SimSun"/>
                <w:color w:val="FF0000"/>
                <w:lang w:val="en-US"/>
              </w:rPr>
            </w:pP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Default="0033506E" w:rsidP="0033506E">
            <w:pPr>
              <w:jc w:val="both"/>
              <w:rPr>
                <w:rFonts w:eastAsia="SimSun"/>
                <w:color w:val="FF0000"/>
                <w:lang w:val="en-US"/>
              </w:rPr>
            </w:pPr>
          </w:p>
        </w:tc>
        <w:tc>
          <w:tcPr>
            <w:tcW w:w="5583" w:type="dxa"/>
          </w:tcPr>
          <w:p w14:paraId="558B67CF" w14:textId="77777777" w:rsidR="0033506E" w:rsidRDefault="0033506E" w:rsidP="0033506E">
            <w:pPr>
              <w:jc w:val="both"/>
              <w:rPr>
                <w:rFonts w:eastAsia="SimSun"/>
                <w:color w:val="FF0000"/>
                <w:lang w:val="en-US"/>
              </w:rPr>
            </w:pPr>
          </w:p>
        </w:tc>
      </w:tr>
      <w:tr w:rsidR="0033506E" w14:paraId="5B338320" w14:textId="77777777" w:rsidTr="00597085">
        <w:tc>
          <w:tcPr>
            <w:tcW w:w="2152" w:type="dxa"/>
          </w:tcPr>
          <w:p w14:paraId="6E57739E" w14:textId="77777777" w:rsidR="0033506E" w:rsidRDefault="0033506E" w:rsidP="0033506E">
            <w:pPr>
              <w:jc w:val="both"/>
              <w:rPr>
                <w:rFonts w:eastAsia="SimSun"/>
                <w:color w:val="FF0000"/>
                <w:lang w:val="en-US"/>
              </w:rPr>
            </w:pPr>
          </w:p>
        </w:tc>
        <w:tc>
          <w:tcPr>
            <w:tcW w:w="472" w:type="dxa"/>
          </w:tcPr>
          <w:p w14:paraId="2BFB67F0" w14:textId="77777777" w:rsidR="0033506E" w:rsidRDefault="0033506E" w:rsidP="0033506E">
            <w:pPr>
              <w:jc w:val="both"/>
              <w:rPr>
                <w:rFonts w:eastAsia="SimSun"/>
                <w:color w:val="FF0000"/>
                <w:lang w:val="en-US"/>
              </w:rPr>
            </w:pPr>
          </w:p>
        </w:tc>
        <w:tc>
          <w:tcPr>
            <w:tcW w:w="472" w:type="dxa"/>
          </w:tcPr>
          <w:p w14:paraId="66CF3F9F" w14:textId="77777777" w:rsidR="0033506E" w:rsidRDefault="0033506E" w:rsidP="0033506E">
            <w:pPr>
              <w:jc w:val="both"/>
              <w:rPr>
                <w:rFonts w:eastAsia="SimSun"/>
                <w:color w:val="FF0000"/>
                <w:lang w:val="en-US"/>
              </w:rPr>
            </w:pPr>
          </w:p>
        </w:tc>
        <w:tc>
          <w:tcPr>
            <w:tcW w:w="472" w:type="dxa"/>
          </w:tcPr>
          <w:p w14:paraId="37C8A402" w14:textId="77777777" w:rsidR="0033506E" w:rsidRDefault="0033506E" w:rsidP="0033506E">
            <w:pPr>
              <w:jc w:val="both"/>
              <w:rPr>
                <w:rFonts w:eastAsia="SimSun"/>
                <w:color w:val="FF0000"/>
                <w:lang w:val="en-US"/>
              </w:rPr>
            </w:pPr>
          </w:p>
        </w:tc>
        <w:tc>
          <w:tcPr>
            <w:tcW w:w="472" w:type="dxa"/>
          </w:tcPr>
          <w:p w14:paraId="2748B420" w14:textId="77777777" w:rsidR="0033506E" w:rsidRDefault="0033506E" w:rsidP="0033506E">
            <w:pPr>
              <w:jc w:val="both"/>
              <w:rPr>
                <w:rFonts w:eastAsia="SimSun"/>
                <w:color w:val="FF0000"/>
                <w:lang w:val="en-US"/>
              </w:rPr>
            </w:pPr>
          </w:p>
        </w:tc>
        <w:tc>
          <w:tcPr>
            <w:tcW w:w="5583" w:type="dxa"/>
          </w:tcPr>
          <w:p w14:paraId="2B32E979" w14:textId="77777777" w:rsidR="0033506E" w:rsidRDefault="0033506E" w:rsidP="0033506E">
            <w:pPr>
              <w:jc w:val="both"/>
              <w:rPr>
                <w:rFonts w:eastAsia="SimSun"/>
                <w:color w:val="FF0000"/>
                <w:lang w:val="en-US"/>
              </w:rPr>
            </w:pPr>
          </w:p>
        </w:tc>
      </w:tr>
      <w:tr w:rsidR="0033506E" w14:paraId="27D23E7C" w14:textId="77777777" w:rsidTr="00597085">
        <w:tc>
          <w:tcPr>
            <w:tcW w:w="2152" w:type="dxa"/>
          </w:tcPr>
          <w:p w14:paraId="623A36FE" w14:textId="77777777" w:rsidR="0033506E" w:rsidRDefault="0033506E" w:rsidP="0033506E">
            <w:pPr>
              <w:jc w:val="both"/>
              <w:rPr>
                <w:rFonts w:eastAsia="SimSun"/>
                <w:color w:val="FF0000"/>
                <w:lang w:val="en-US"/>
              </w:rPr>
            </w:pPr>
          </w:p>
        </w:tc>
        <w:tc>
          <w:tcPr>
            <w:tcW w:w="472" w:type="dxa"/>
          </w:tcPr>
          <w:p w14:paraId="6E5C9C57" w14:textId="77777777" w:rsidR="0033506E" w:rsidRDefault="0033506E" w:rsidP="0033506E">
            <w:pPr>
              <w:jc w:val="both"/>
              <w:rPr>
                <w:rFonts w:eastAsia="SimSun"/>
                <w:color w:val="FF0000"/>
                <w:lang w:val="en-US"/>
              </w:rPr>
            </w:pPr>
          </w:p>
        </w:tc>
        <w:tc>
          <w:tcPr>
            <w:tcW w:w="472" w:type="dxa"/>
          </w:tcPr>
          <w:p w14:paraId="71E6AF49" w14:textId="77777777" w:rsidR="0033506E" w:rsidRDefault="0033506E" w:rsidP="0033506E">
            <w:pPr>
              <w:jc w:val="both"/>
              <w:rPr>
                <w:rFonts w:eastAsia="SimSun"/>
                <w:color w:val="FF0000"/>
                <w:lang w:val="en-US"/>
              </w:rPr>
            </w:pPr>
          </w:p>
        </w:tc>
        <w:tc>
          <w:tcPr>
            <w:tcW w:w="472" w:type="dxa"/>
          </w:tcPr>
          <w:p w14:paraId="39DF8320" w14:textId="77777777" w:rsidR="0033506E" w:rsidRDefault="0033506E" w:rsidP="0033506E">
            <w:pPr>
              <w:jc w:val="both"/>
              <w:rPr>
                <w:rFonts w:eastAsia="SimSun"/>
                <w:color w:val="FF0000"/>
                <w:lang w:val="en-US"/>
              </w:rPr>
            </w:pPr>
          </w:p>
        </w:tc>
        <w:tc>
          <w:tcPr>
            <w:tcW w:w="472" w:type="dxa"/>
          </w:tcPr>
          <w:p w14:paraId="4EB622FD" w14:textId="77777777" w:rsidR="0033506E" w:rsidRDefault="0033506E" w:rsidP="0033506E">
            <w:pPr>
              <w:jc w:val="both"/>
              <w:rPr>
                <w:rFonts w:eastAsia="SimSun"/>
                <w:color w:val="FF0000"/>
                <w:lang w:val="en-US"/>
              </w:rPr>
            </w:pPr>
          </w:p>
        </w:tc>
        <w:tc>
          <w:tcPr>
            <w:tcW w:w="5583" w:type="dxa"/>
          </w:tcPr>
          <w:p w14:paraId="3C691EE0" w14:textId="77777777" w:rsidR="0033506E" w:rsidRDefault="0033506E" w:rsidP="0033506E">
            <w:pPr>
              <w:jc w:val="both"/>
              <w:rPr>
                <w:rFonts w:eastAsia="SimSun"/>
                <w:color w:val="FF0000"/>
                <w:lang w:val="en-US"/>
              </w:rPr>
            </w:pPr>
          </w:p>
        </w:tc>
      </w:tr>
      <w:tr w:rsidR="0033506E" w14:paraId="2271F125" w14:textId="77777777" w:rsidTr="00597085">
        <w:tc>
          <w:tcPr>
            <w:tcW w:w="2152" w:type="dxa"/>
          </w:tcPr>
          <w:p w14:paraId="47B3DCFC" w14:textId="77777777" w:rsidR="0033506E" w:rsidRDefault="0033506E" w:rsidP="0033506E">
            <w:pPr>
              <w:jc w:val="both"/>
              <w:rPr>
                <w:rFonts w:eastAsia="SimSun"/>
                <w:color w:val="FF0000"/>
                <w:lang w:val="en-US"/>
              </w:rPr>
            </w:pPr>
          </w:p>
        </w:tc>
        <w:tc>
          <w:tcPr>
            <w:tcW w:w="472" w:type="dxa"/>
          </w:tcPr>
          <w:p w14:paraId="5A318364" w14:textId="77777777" w:rsidR="0033506E" w:rsidRDefault="0033506E" w:rsidP="0033506E">
            <w:pPr>
              <w:jc w:val="both"/>
              <w:rPr>
                <w:rFonts w:eastAsia="SimSun"/>
                <w:color w:val="FF0000"/>
                <w:lang w:val="en-US"/>
              </w:rPr>
            </w:pPr>
          </w:p>
        </w:tc>
        <w:tc>
          <w:tcPr>
            <w:tcW w:w="472" w:type="dxa"/>
          </w:tcPr>
          <w:p w14:paraId="388A76FC" w14:textId="77777777" w:rsidR="0033506E" w:rsidRDefault="0033506E" w:rsidP="0033506E">
            <w:pPr>
              <w:jc w:val="both"/>
              <w:rPr>
                <w:rFonts w:eastAsia="SimSun"/>
                <w:color w:val="FF0000"/>
                <w:lang w:val="en-US"/>
              </w:rPr>
            </w:pPr>
          </w:p>
        </w:tc>
        <w:tc>
          <w:tcPr>
            <w:tcW w:w="472" w:type="dxa"/>
          </w:tcPr>
          <w:p w14:paraId="33036B5A" w14:textId="77777777" w:rsidR="0033506E" w:rsidRDefault="0033506E" w:rsidP="0033506E">
            <w:pPr>
              <w:jc w:val="both"/>
              <w:rPr>
                <w:rFonts w:eastAsia="SimSun"/>
                <w:color w:val="FF0000"/>
                <w:lang w:val="en-US"/>
              </w:rPr>
            </w:pPr>
          </w:p>
        </w:tc>
        <w:tc>
          <w:tcPr>
            <w:tcW w:w="472" w:type="dxa"/>
          </w:tcPr>
          <w:p w14:paraId="253A3250" w14:textId="77777777" w:rsidR="0033506E" w:rsidRDefault="0033506E" w:rsidP="0033506E">
            <w:pPr>
              <w:jc w:val="both"/>
              <w:rPr>
                <w:rFonts w:eastAsia="SimSun"/>
                <w:color w:val="FF0000"/>
                <w:lang w:val="en-US"/>
              </w:rPr>
            </w:pPr>
          </w:p>
        </w:tc>
        <w:tc>
          <w:tcPr>
            <w:tcW w:w="5583" w:type="dxa"/>
          </w:tcPr>
          <w:p w14:paraId="44A90001" w14:textId="77777777" w:rsidR="0033506E" w:rsidRDefault="0033506E" w:rsidP="0033506E">
            <w:pPr>
              <w:jc w:val="both"/>
              <w:rPr>
                <w:rFonts w:eastAsia="SimSun"/>
                <w:color w:val="FF0000"/>
                <w:lang w:val="en-US"/>
              </w:rPr>
            </w:pPr>
          </w:p>
        </w:tc>
      </w:tr>
    </w:tbl>
    <w:p w14:paraId="083CD690" w14:textId="77777777" w:rsidR="00584963" w:rsidRDefault="000933A6">
      <w:pPr>
        <w:pStyle w:val="ListParagraph"/>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bookmarkStart w:id="12" w:name="_GoBack"/>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bookmarkEnd w:id="12"/>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3" w:name="_Hlk132122502"/>
            <w:r>
              <w:rPr>
                <w:rFonts w:eastAsia="Microsoft YaHei UI" w:cs="Times"/>
                <w:color w:val="000000"/>
                <w:lang w:val="en-US"/>
              </w:rPr>
              <w:t>where extension factor (α) is given by spectrum extension size / Total allocation size.</w:t>
            </w:r>
            <w:bookmarkEnd w:id="1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4" w:name="_Hlk132121304"/>
                  <w:r>
                    <w:rPr>
                      <w:lang w:val="en-US" w:eastAsia="ja-JP"/>
                    </w:rPr>
                    <w:t>Extension factor [FDSS-SE] / sideband size [TR] (α)</w:t>
                  </w:r>
                  <w:bookmarkEnd w:id="1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5" w:name="_Hlk132128087"/>
      <w:bookmarkStart w:id="1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5"/>
    </w:p>
    <w:bookmarkEnd w:id="16"/>
    <w:p w14:paraId="42E22DAC" w14:textId="77777777" w:rsidR="00584963" w:rsidRDefault="00584963">
      <w:pPr>
        <w:pStyle w:val="ListParagraph"/>
        <w:spacing w:after="0"/>
        <w:ind w:left="360"/>
        <w:rPr>
          <w:sz w:val="22"/>
          <w:szCs w:val="22"/>
          <w:lang w:val="en-US"/>
        </w:rPr>
      </w:pPr>
    </w:p>
    <w:bookmarkEnd w:id="17"/>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18"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8"/>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6FEF8" w14:textId="77777777" w:rsidR="008B577B" w:rsidRDefault="008B577B">
      <w:pPr>
        <w:spacing w:after="0"/>
      </w:pPr>
      <w:r>
        <w:separator/>
      </w:r>
    </w:p>
  </w:endnote>
  <w:endnote w:type="continuationSeparator" w:id="0">
    <w:p w14:paraId="1B105600" w14:textId="77777777" w:rsidR="008B577B" w:rsidRDefault="008B5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2D649" w14:textId="77777777" w:rsidR="008B577B" w:rsidRDefault="008B577B">
      <w:pPr>
        <w:spacing w:after="0"/>
      </w:pPr>
      <w:r>
        <w:separator/>
      </w:r>
    </w:p>
  </w:footnote>
  <w:footnote w:type="continuationSeparator" w:id="0">
    <w:p w14:paraId="3CC04895" w14:textId="77777777" w:rsidR="008B577B" w:rsidRDefault="008B57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5F85" w14:textId="77777777" w:rsidR="00584963" w:rsidRDefault="000933A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qFormat/>
    <w:pPr>
      <w:snapToGrid w:val="0"/>
      <w:spacing w:after="100" w:afterAutospacing="1" w:line="259"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FA53CB4F-DB35-4631-BE99-20C14BC0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52</Pages>
  <Words>19198</Words>
  <Characters>101178</Characters>
  <Application>Microsoft Office Word</Application>
  <DocSecurity>0</DocSecurity>
  <Lines>2734</Lines>
  <Paragraphs>1851</Paragraphs>
  <ScaleCrop>false</ScaleCrop>
  <Company>3GPP Support Team</Company>
  <LinksUpToDate>false</LinksUpToDate>
  <CharactersWithSpaces>118525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Yujin Noh/LGEUS Communications Part(yujin.noh@lge.com)</cp:lastModifiedBy>
  <cp:revision>17</cp:revision>
  <cp:lastPrinted>1900-01-01T08:00:00Z</cp:lastPrinted>
  <dcterms:created xsi:type="dcterms:W3CDTF">2023-04-17T18:01:00Z</dcterms:created>
  <dcterms:modified xsi:type="dcterms:W3CDTF">2023-04-17T19:55:00Z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