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65C867E"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7777777" w:rsidR="00584963" w:rsidRDefault="00584963">
            <w:pPr>
              <w:jc w:val="both"/>
              <w:rPr>
                <w:rFonts w:eastAsia="SimSun"/>
                <w:lang w:val="en-US"/>
              </w:rPr>
            </w:pP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09214B" w14:paraId="7BF1C434" w14:textId="77777777" w:rsidTr="00584963">
        <w:tc>
          <w:tcPr>
            <w:tcW w:w="1977" w:type="dxa"/>
          </w:tcPr>
          <w:p w14:paraId="2A01EFC5" w14:textId="77777777" w:rsidR="0009214B" w:rsidRDefault="0009214B" w:rsidP="0009214B">
            <w:pPr>
              <w:jc w:val="both"/>
              <w:rPr>
                <w:rFonts w:eastAsia="SimSun"/>
                <w:color w:val="FF0000"/>
                <w:lang w:val="en-US"/>
              </w:rPr>
            </w:pPr>
          </w:p>
        </w:tc>
        <w:tc>
          <w:tcPr>
            <w:tcW w:w="7654" w:type="dxa"/>
          </w:tcPr>
          <w:p w14:paraId="2758278B" w14:textId="77777777" w:rsidR="0009214B" w:rsidRDefault="0009214B" w:rsidP="0009214B">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gNB. Enhancements could include the addition </w:t>
      </w:r>
      <w:r>
        <w:rPr>
          <w:iCs/>
          <w:sz w:val="22"/>
          <w:szCs w:val="22"/>
          <w:lang w:eastAsia="zh-CN"/>
        </w:rPr>
        <w:lastRenderedPageBreak/>
        <w:t>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 xml:space="preserve">From FL’s perspective, and as discussed in Section 2.2.1, the natural next step at this stage is to progress in the direction of the RAN1 specification impact analysis of the enhancements that RAN4 is currently </w:t>
      </w:r>
      <w:r>
        <w:rPr>
          <w:sz w:val="22"/>
          <w:szCs w:val="22"/>
        </w:rPr>
        <w:lastRenderedPageBreak/>
        <w:t>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lastRenderedPageBreak/>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hint="eastAsia"/>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lastRenderedPageBreak/>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hint="eastAsia"/>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rPr>
                <w:rFonts w:hint="eastAsia"/>
              </w:rPr>
            </w:pPr>
            <w:r>
              <w:rPr>
                <w:rFonts w:eastAsia="SimSun"/>
                <w:lang w:val="en-US"/>
              </w:rPr>
              <w:t>Any forward-looking parameters/estimates can be reported as part of PHR. New octets may be necessary. New trigger conditions can also be considered. Sections on PHR framework in 38.213 and 38.321 will need to be updated.</w:t>
            </w:r>
            <w:r>
              <w:rPr>
                <w:rFonts w:eastAsia="SimSun"/>
                <w:lang w:val="en-US"/>
              </w:rPr>
              <w:t xml:space="preserve"> RAN4 spec may need some revisions in case new parameters related to tx power are introduced.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hint="eastAsia"/>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w:t>
            </w:r>
            <w:r>
              <w:rPr>
                <w:rFonts w:eastAsia="SimSun"/>
                <w:lang w:val="en-US"/>
              </w:rPr>
              <w:t>RAN4 spec may need some revisions in case new parameters related to tx power are introduced.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e.g. sustainable duty cycle to maintain low P-MPR value or applicability period for the reported P-MPR value. However, </w:t>
            </w:r>
            <w:r>
              <w:rPr>
                <w:lang w:val="en-US"/>
              </w:rPr>
              <w:lastRenderedPageBreak/>
              <w:t>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hint="eastAsia"/>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86"/>
        <w:gridCol w:w="425"/>
        <w:gridCol w:w="425"/>
        <w:gridCol w:w="425"/>
        <w:gridCol w:w="5678"/>
      </w:tblGrid>
      <w:tr w:rsidR="00584963" w14:paraId="1C3C34B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5"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425"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425"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678"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584963">
        <w:trPr>
          <w:trHeight w:val="313"/>
        </w:trPr>
        <w:tc>
          <w:tcPr>
            <w:tcW w:w="2686"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5" w:type="dxa"/>
          </w:tcPr>
          <w:p w14:paraId="05C9052B" w14:textId="77777777" w:rsidR="00584963" w:rsidRDefault="000933A6">
            <w:pPr>
              <w:jc w:val="both"/>
              <w:rPr>
                <w:rFonts w:eastAsia="SimSun"/>
                <w:lang w:val="en-US"/>
              </w:rPr>
            </w:pPr>
            <w:r>
              <w:rPr>
                <w:rFonts w:eastAsia="SimSun"/>
                <w:sz w:val="22"/>
                <w:szCs w:val="22"/>
                <w:lang w:val="en-US"/>
              </w:rPr>
              <w:t>X</w:t>
            </w:r>
          </w:p>
        </w:tc>
        <w:tc>
          <w:tcPr>
            <w:tcW w:w="425" w:type="dxa"/>
          </w:tcPr>
          <w:p w14:paraId="0BD7E9F6" w14:textId="77777777" w:rsidR="00584963" w:rsidRDefault="000933A6">
            <w:pPr>
              <w:jc w:val="both"/>
              <w:rPr>
                <w:rFonts w:eastAsia="SimSun"/>
                <w:lang w:val="en-US"/>
              </w:rPr>
            </w:pPr>
            <w:r>
              <w:rPr>
                <w:rFonts w:eastAsia="SimSun"/>
                <w:sz w:val="22"/>
                <w:szCs w:val="22"/>
                <w:lang w:val="en-US"/>
              </w:rPr>
              <w:t>X</w:t>
            </w:r>
          </w:p>
        </w:tc>
        <w:tc>
          <w:tcPr>
            <w:tcW w:w="425" w:type="dxa"/>
          </w:tcPr>
          <w:p w14:paraId="753743B4" w14:textId="77777777" w:rsidR="00584963" w:rsidRDefault="000933A6">
            <w:pPr>
              <w:jc w:val="both"/>
              <w:rPr>
                <w:rFonts w:eastAsia="SimSun"/>
                <w:lang w:val="en-US"/>
              </w:rPr>
            </w:pPr>
            <w:r>
              <w:rPr>
                <w:rFonts w:eastAsia="SimSun"/>
                <w:sz w:val="22"/>
                <w:szCs w:val="22"/>
                <w:lang w:val="en-US"/>
              </w:rPr>
              <w:t>X</w:t>
            </w:r>
          </w:p>
        </w:tc>
        <w:tc>
          <w:tcPr>
            <w:tcW w:w="5678"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584963">
        <w:trPr>
          <w:trHeight w:val="300"/>
        </w:trPr>
        <w:tc>
          <w:tcPr>
            <w:tcW w:w="2686"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5"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678"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584963">
        <w:trPr>
          <w:trHeight w:val="300"/>
        </w:trPr>
        <w:tc>
          <w:tcPr>
            <w:tcW w:w="2686"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5"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678"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584963">
        <w:trPr>
          <w:trHeight w:val="300"/>
        </w:trPr>
        <w:tc>
          <w:tcPr>
            <w:tcW w:w="2686" w:type="dxa"/>
          </w:tcPr>
          <w:p w14:paraId="2C23FD24" w14:textId="12527634" w:rsidR="00597085" w:rsidRDefault="00597085" w:rsidP="00597085">
            <w:pPr>
              <w:jc w:val="center"/>
              <w:rPr>
                <w:rFonts w:eastAsia="SimSun"/>
                <w:b/>
                <w:bCs/>
                <w:lang w:val="en-US"/>
              </w:rPr>
            </w:pPr>
            <w:r>
              <w:rPr>
                <w:lang w:val="en-US"/>
              </w:rPr>
              <w:t>Nokia/NSB</w:t>
            </w:r>
          </w:p>
        </w:tc>
        <w:tc>
          <w:tcPr>
            <w:tcW w:w="425" w:type="dxa"/>
          </w:tcPr>
          <w:p w14:paraId="7BB3067F" w14:textId="77777777" w:rsidR="00597085" w:rsidRDefault="00597085" w:rsidP="00597085">
            <w:pPr>
              <w:jc w:val="both"/>
              <w:rPr>
                <w:rFonts w:eastAsia="SimSun"/>
                <w:lang w:val="en-US"/>
              </w:rPr>
            </w:pPr>
          </w:p>
        </w:tc>
        <w:tc>
          <w:tcPr>
            <w:tcW w:w="425" w:type="dxa"/>
          </w:tcPr>
          <w:p w14:paraId="1E0D2DBA" w14:textId="66F433EA" w:rsidR="00597085" w:rsidRDefault="00597085" w:rsidP="00597085">
            <w:pPr>
              <w:jc w:val="both"/>
              <w:rPr>
                <w:rFonts w:eastAsia="SimSun"/>
                <w:lang w:val="en-US"/>
              </w:rPr>
            </w:pPr>
            <w:r>
              <w:rPr>
                <w:lang w:val="en-US"/>
              </w:rPr>
              <w:t>X</w:t>
            </w:r>
          </w:p>
        </w:tc>
        <w:tc>
          <w:tcPr>
            <w:tcW w:w="425" w:type="dxa"/>
          </w:tcPr>
          <w:p w14:paraId="7A9FE826" w14:textId="77777777" w:rsidR="00597085" w:rsidRDefault="00597085" w:rsidP="00597085">
            <w:pPr>
              <w:jc w:val="both"/>
              <w:rPr>
                <w:rFonts w:eastAsia="SimSun"/>
                <w:lang w:val="en-US"/>
              </w:rPr>
            </w:pPr>
          </w:p>
        </w:tc>
        <w:tc>
          <w:tcPr>
            <w:tcW w:w="5678"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584963">
        <w:trPr>
          <w:trHeight w:val="300"/>
        </w:trPr>
        <w:tc>
          <w:tcPr>
            <w:tcW w:w="2686"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5"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425" w:type="dxa"/>
          </w:tcPr>
          <w:p w14:paraId="6AC8BA69" w14:textId="1E907180" w:rsidR="00C115D7" w:rsidRDefault="00C115D7" w:rsidP="00C115D7">
            <w:pPr>
              <w:jc w:val="both"/>
              <w:rPr>
                <w:lang w:val="en-US"/>
              </w:rPr>
            </w:pPr>
            <w:r>
              <w:rPr>
                <w:rFonts w:eastAsia="MS Mincho" w:hint="eastAsia"/>
                <w:lang w:val="en-US" w:eastAsia="ja-JP"/>
              </w:rPr>
              <w:t>X</w:t>
            </w:r>
          </w:p>
        </w:tc>
        <w:tc>
          <w:tcPr>
            <w:tcW w:w="425"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678"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584963">
        <w:trPr>
          <w:trHeight w:val="300"/>
        </w:trPr>
        <w:tc>
          <w:tcPr>
            <w:tcW w:w="2686" w:type="dxa"/>
          </w:tcPr>
          <w:p w14:paraId="498F2609" w14:textId="78B530A4" w:rsidR="0009214B" w:rsidRPr="00C115D7" w:rsidRDefault="0009214B" w:rsidP="0009214B">
            <w:pPr>
              <w:jc w:val="center"/>
              <w:rPr>
                <w:rFonts w:eastAsia="MS Mincho" w:hint="eastAsia"/>
                <w:lang w:val="en-US" w:eastAsia="ja-JP"/>
              </w:rPr>
            </w:pPr>
            <w:r>
              <w:rPr>
                <w:rFonts w:eastAsia="SimSun"/>
                <w:b/>
                <w:bCs/>
                <w:lang w:val="en-US"/>
              </w:rPr>
              <w:t>QC</w:t>
            </w:r>
          </w:p>
        </w:tc>
        <w:tc>
          <w:tcPr>
            <w:tcW w:w="425" w:type="dxa"/>
          </w:tcPr>
          <w:p w14:paraId="13B2FBA4" w14:textId="5A17F1DF" w:rsidR="0009214B" w:rsidRDefault="0009214B" w:rsidP="0009214B">
            <w:pPr>
              <w:jc w:val="both"/>
              <w:rPr>
                <w:rFonts w:eastAsia="MS Mincho" w:hint="eastAsia"/>
                <w:lang w:val="en-US" w:eastAsia="ja-JP"/>
              </w:rPr>
            </w:pPr>
            <w:r>
              <w:rPr>
                <w:rFonts w:eastAsia="SimSun"/>
                <w:lang w:val="en-US"/>
              </w:rPr>
              <w:t>X</w:t>
            </w:r>
          </w:p>
        </w:tc>
        <w:tc>
          <w:tcPr>
            <w:tcW w:w="425" w:type="dxa"/>
          </w:tcPr>
          <w:p w14:paraId="546C8A49" w14:textId="63A6E03C" w:rsidR="0009214B" w:rsidRDefault="0009214B" w:rsidP="0009214B">
            <w:pPr>
              <w:jc w:val="both"/>
              <w:rPr>
                <w:rFonts w:eastAsia="MS Mincho" w:hint="eastAsia"/>
                <w:lang w:val="en-US" w:eastAsia="ja-JP"/>
              </w:rPr>
            </w:pPr>
            <w:r>
              <w:rPr>
                <w:rFonts w:eastAsia="SimSun"/>
                <w:lang w:val="en-US"/>
              </w:rPr>
              <w:t>X</w:t>
            </w:r>
          </w:p>
        </w:tc>
        <w:tc>
          <w:tcPr>
            <w:tcW w:w="425" w:type="dxa"/>
          </w:tcPr>
          <w:p w14:paraId="6301E5D7" w14:textId="13F5510A" w:rsidR="0009214B" w:rsidRDefault="0009214B" w:rsidP="0009214B">
            <w:pPr>
              <w:jc w:val="both"/>
              <w:rPr>
                <w:rFonts w:eastAsia="MS Mincho" w:hint="eastAsia"/>
                <w:lang w:val="en-US" w:eastAsia="ja-JP"/>
              </w:rPr>
            </w:pPr>
            <w:r>
              <w:rPr>
                <w:rFonts w:eastAsia="SimSun"/>
                <w:lang w:val="en-US"/>
              </w:rPr>
              <w:t>X</w:t>
            </w:r>
          </w:p>
        </w:tc>
        <w:tc>
          <w:tcPr>
            <w:tcW w:w="5678"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lastRenderedPageBreak/>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Huawei/HiSi [2], vivo [5], Spreadtrum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Huawei/HiSi, Qualcomm, Spreadtrum,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09214B" w14:paraId="23A257D3" w14:textId="77777777" w:rsidTr="00584963">
        <w:tc>
          <w:tcPr>
            <w:tcW w:w="2260" w:type="dxa"/>
          </w:tcPr>
          <w:p w14:paraId="3D0EE367" w14:textId="77777777" w:rsidR="0009214B" w:rsidRDefault="0009214B" w:rsidP="0009214B">
            <w:pPr>
              <w:jc w:val="both"/>
              <w:rPr>
                <w:rFonts w:eastAsia="SimSun"/>
                <w:color w:val="FF0000"/>
                <w:lang w:val="en-US"/>
              </w:rPr>
            </w:pPr>
          </w:p>
        </w:tc>
        <w:tc>
          <w:tcPr>
            <w:tcW w:w="2977" w:type="dxa"/>
          </w:tcPr>
          <w:p w14:paraId="7F36CBDE" w14:textId="77777777" w:rsidR="0009214B" w:rsidRDefault="0009214B" w:rsidP="0009214B">
            <w:pPr>
              <w:jc w:val="both"/>
              <w:rPr>
                <w:rFonts w:eastAsia="SimSun"/>
                <w:color w:val="FF0000"/>
                <w:lang w:val="en-US"/>
              </w:rPr>
            </w:pPr>
          </w:p>
        </w:tc>
        <w:tc>
          <w:tcPr>
            <w:tcW w:w="4386" w:type="dxa"/>
          </w:tcPr>
          <w:p w14:paraId="7438019A" w14:textId="77777777" w:rsidR="0009214B" w:rsidRDefault="0009214B" w:rsidP="0009214B">
            <w:pPr>
              <w:jc w:val="both"/>
              <w:rPr>
                <w:rFonts w:eastAsia="SimSun"/>
                <w:color w:val="FF0000"/>
                <w:lang w:val="en-US"/>
              </w:rPr>
            </w:pPr>
          </w:p>
        </w:tc>
      </w:tr>
      <w:tr w:rsidR="0009214B" w14:paraId="1E28EE35" w14:textId="77777777" w:rsidTr="00584963">
        <w:tc>
          <w:tcPr>
            <w:tcW w:w="2260" w:type="dxa"/>
          </w:tcPr>
          <w:p w14:paraId="260FFC44" w14:textId="77777777" w:rsidR="0009214B" w:rsidRDefault="0009214B" w:rsidP="0009214B">
            <w:pPr>
              <w:jc w:val="both"/>
              <w:rPr>
                <w:rFonts w:eastAsia="SimSun"/>
                <w:color w:val="FF0000"/>
                <w:lang w:val="en-US"/>
              </w:rPr>
            </w:pPr>
          </w:p>
        </w:tc>
        <w:tc>
          <w:tcPr>
            <w:tcW w:w="2977" w:type="dxa"/>
          </w:tcPr>
          <w:p w14:paraId="4E4D8289" w14:textId="77777777" w:rsidR="0009214B" w:rsidRDefault="0009214B" w:rsidP="0009214B">
            <w:pPr>
              <w:jc w:val="both"/>
              <w:rPr>
                <w:rFonts w:eastAsia="SimSun"/>
                <w:color w:val="FF0000"/>
                <w:lang w:val="en-US"/>
              </w:rPr>
            </w:pPr>
          </w:p>
        </w:tc>
        <w:tc>
          <w:tcPr>
            <w:tcW w:w="4386" w:type="dxa"/>
          </w:tcPr>
          <w:p w14:paraId="0E95A6B4" w14:textId="77777777" w:rsidR="0009214B" w:rsidRDefault="0009214B" w:rsidP="0009214B">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lastRenderedPageBreak/>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w:t>
            </w:r>
            <w:r>
              <w:rPr>
                <w:rFonts w:eastAsia="SimSun"/>
                <w:lang w:val="en-US"/>
              </w:rPr>
              <w:t>t</w:t>
            </w:r>
            <w:r>
              <w:rPr>
                <w:rFonts w:eastAsia="SimSun"/>
                <w:lang w:val="en-US"/>
              </w:rPr>
              <w:t>y on Q1. We can settle the design direction for &gt; 4 RB allocations and then comeback to this.</w:t>
            </w:r>
          </w:p>
        </w:tc>
      </w:tr>
      <w:tr w:rsidR="0009214B" w14:paraId="7ED5E767" w14:textId="77777777" w:rsidTr="00584963">
        <w:trPr>
          <w:trHeight w:val="300"/>
        </w:trPr>
        <w:tc>
          <w:tcPr>
            <w:tcW w:w="2260" w:type="dxa"/>
          </w:tcPr>
          <w:p w14:paraId="1E370EC7" w14:textId="77777777" w:rsidR="0009214B" w:rsidRDefault="0009214B" w:rsidP="0009214B">
            <w:pPr>
              <w:jc w:val="both"/>
              <w:rPr>
                <w:rFonts w:eastAsia="SimSun"/>
                <w:color w:val="FF0000"/>
                <w:lang w:val="en-US"/>
              </w:rPr>
            </w:pPr>
          </w:p>
        </w:tc>
        <w:tc>
          <w:tcPr>
            <w:tcW w:w="2977" w:type="dxa"/>
          </w:tcPr>
          <w:p w14:paraId="413EB1CC" w14:textId="77777777" w:rsidR="0009214B" w:rsidRDefault="0009214B" w:rsidP="0009214B">
            <w:pPr>
              <w:jc w:val="both"/>
              <w:rPr>
                <w:rFonts w:eastAsia="SimSun"/>
                <w:color w:val="FF0000"/>
                <w:lang w:val="en-US"/>
              </w:rPr>
            </w:pPr>
          </w:p>
        </w:tc>
        <w:tc>
          <w:tcPr>
            <w:tcW w:w="4386" w:type="dxa"/>
          </w:tcPr>
          <w:p w14:paraId="1D37C038" w14:textId="77777777" w:rsidR="0009214B" w:rsidRDefault="0009214B" w:rsidP="0009214B">
            <w:pPr>
              <w:jc w:val="both"/>
              <w:rPr>
                <w:rFonts w:eastAsia="SimSun"/>
                <w:color w:val="FF0000"/>
                <w:lang w:val="en-US"/>
              </w:rPr>
            </w:pPr>
          </w:p>
        </w:tc>
      </w:tr>
      <w:tr w:rsidR="0009214B" w14:paraId="093DAF8D" w14:textId="77777777" w:rsidTr="00584963">
        <w:trPr>
          <w:trHeight w:val="300"/>
        </w:trPr>
        <w:tc>
          <w:tcPr>
            <w:tcW w:w="2260" w:type="dxa"/>
          </w:tcPr>
          <w:p w14:paraId="6F1B4A0F" w14:textId="77777777" w:rsidR="0009214B" w:rsidRDefault="0009214B" w:rsidP="0009214B">
            <w:pPr>
              <w:jc w:val="both"/>
              <w:rPr>
                <w:rFonts w:eastAsia="SimSun"/>
                <w:color w:val="FF0000"/>
                <w:lang w:val="en-US"/>
              </w:rPr>
            </w:pPr>
          </w:p>
        </w:tc>
        <w:tc>
          <w:tcPr>
            <w:tcW w:w="2977" w:type="dxa"/>
          </w:tcPr>
          <w:p w14:paraId="04F5142B" w14:textId="77777777" w:rsidR="0009214B" w:rsidRDefault="0009214B" w:rsidP="0009214B">
            <w:pPr>
              <w:jc w:val="both"/>
              <w:rPr>
                <w:rFonts w:eastAsia="SimSun"/>
                <w:color w:val="FF0000"/>
                <w:lang w:val="en-US"/>
              </w:rPr>
            </w:pPr>
          </w:p>
        </w:tc>
        <w:tc>
          <w:tcPr>
            <w:tcW w:w="4386" w:type="dxa"/>
          </w:tcPr>
          <w:p w14:paraId="49136CB1" w14:textId="77777777" w:rsidR="0009214B" w:rsidRDefault="0009214B" w:rsidP="0009214B">
            <w:pPr>
              <w:jc w:val="both"/>
              <w:rPr>
                <w:rFonts w:eastAsia="SimSun"/>
                <w:color w:val="FF0000"/>
                <w:lang w:val="en-US"/>
              </w:rPr>
            </w:pPr>
          </w:p>
        </w:tc>
      </w:tr>
      <w:tr w:rsidR="0009214B" w14:paraId="20AD28A9" w14:textId="77777777" w:rsidTr="00584963">
        <w:trPr>
          <w:trHeight w:val="300"/>
        </w:trPr>
        <w:tc>
          <w:tcPr>
            <w:tcW w:w="2260" w:type="dxa"/>
          </w:tcPr>
          <w:p w14:paraId="1E846142" w14:textId="77777777" w:rsidR="0009214B" w:rsidRDefault="0009214B" w:rsidP="0009214B">
            <w:pPr>
              <w:jc w:val="both"/>
              <w:rPr>
                <w:rFonts w:eastAsia="SimSun"/>
                <w:color w:val="FF0000"/>
                <w:lang w:val="en-US"/>
              </w:rPr>
            </w:pPr>
          </w:p>
        </w:tc>
        <w:tc>
          <w:tcPr>
            <w:tcW w:w="2977" w:type="dxa"/>
          </w:tcPr>
          <w:p w14:paraId="5793DAD2" w14:textId="77777777" w:rsidR="0009214B" w:rsidRDefault="0009214B" w:rsidP="0009214B">
            <w:pPr>
              <w:jc w:val="both"/>
              <w:rPr>
                <w:rFonts w:eastAsia="SimSun"/>
                <w:color w:val="FF0000"/>
                <w:lang w:val="en-US"/>
              </w:rPr>
            </w:pPr>
          </w:p>
        </w:tc>
        <w:tc>
          <w:tcPr>
            <w:tcW w:w="4386" w:type="dxa"/>
          </w:tcPr>
          <w:p w14:paraId="5E3E8CD1" w14:textId="77777777" w:rsidR="0009214B" w:rsidRDefault="0009214B" w:rsidP="0009214B">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lastRenderedPageBreak/>
        <w:t xml:space="preserve">[CLOSED] </w:t>
      </w:r>
      <w:r>
        <w:rPr>
          <w:lang w:val="fr-FR"/>
        </w:rPr>
        <w:t>MPR/PAR reduction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One company (Samsung [16]) proposes to discuss the gains of MPR/PAR reduction techniques, and potential impact on gNB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lastRenderedPageBreak/>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(Intel [9]) proposes further studying the potential specification impact on signalling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lastRenderedPageBreak/>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lastRenderedPageBreak/>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597085" w14:paraId="2198D725" w14:textId="77777777" w:rsidTr="00597085">
        <w:tc>
          <w:tcPr>
            <w:tcW w:w="2152" w:type="dxa"/>
          </w:tcPr>
          <w:p w14:paraId="1B0DECBF" w14:textId="77777777" w:rsidR="00597085" w:rsidRDefault="00597085" w:rsidP="00597085">
            <w:pPr>
              <w:jc w:val="both"/>
              <w:rPr>
                <w:rFonts w:eastAsia="SimSun"/>
                <w:color w:val="FF0000"/>
                <w:lang w:val="en-US"/>
              </w:rPr>
            </w:pPr>
          </w:p>
        </w:tc>
        <w:tc>
          <w:tcPr>
            <w:tcW w:w="472" w:type="dxa"/>
          </w:tcPr>
          <w:p w14:paraId="004010BD" w14:textId="77777777" w:rsidR="00597085" w:rsidRDefault="00597085" w:rsidP="00597085">
            <w:pPr>
              <w:jc w:val="both"/>
              <w:rPr>
                <w:rFonts w:eastAsia="SimSun"/>
                <w:color w:val="FF0000"/>
                <w:lang w:val="en-US"/>
              </w:rPr>
            </w:pPr>
          </w:p>
        </w:tc>
        <w:tc>
          <w:tcPr>
            <w:tcW w:w="472" w:type="dxa"/>
          </w:tcPr>
          <w:p w14:paraId="34CEE2BA" w14:textId="77777777" w:rsidR="00597085" w:rsidRDefault="00597085" w:rsidP="00597085">
            <w:pPr>
              <w:jc w:val="both"/>
              <w:rPr>
                <w:rFonts w:eastAsia="SimSun"/>
                <w:color w:val="FF0000"/>
                <w:lang w:val="en-US"/>
              </w:rPr>
            </w:pPr>
          </w:p>
        </w:tc>
        <w:tc>
          <w:tcPr>
            <w:tcW w:w="472" w:type="dxa"/>
          </w:tcPr>
          <w:p w14:paraId="7FDCB8A8" w14:textId="77777777" w:rsidR="00597085" w:rsidRDefault="00597085" w:rsidP="00597085">
            <w:pPr>
              <w:jc w:val="both"/>
              <w:rPr>
                <w:rFonts w:eastAsia="SimSun"/>
                <w:color w:val="FF0000"/>
                <w:lang w:val="en-US"/>
              </w:rPr>
            </w:pPr>
          </w:p>
        </w:tc>
        <w:tc>
          <w:tcPr>
            <w:tcW w:w="472" w:type="dxa"/>
          </w:tcPr>
          <w:p w14:paraId="51A5115F" w14:textId="77777777" w:rsidR="00597085" w:rsidRDefault="00597085" w:rsidP="00597085">
            <w:pPr>
              <w:jc w:val="both"/>
              <w:rPr>
                <w:rFonts w:eastAsia="SimSun"/>
                <w:color w:val="FF0000"/>
                <w:lang w:val="en-US"/>
              </w:rPr>
            </w:pPr>
          </w:p>
        </w:tc>
        <w:tc>
          <w:tcPr>
            <w:tcW w:w="5583" w:type="dxa"/>
          </w:tcPr>
          <w:p w14:paraId="44984B98" w14:textId="77777777" w:rsidR="00597085" w:rsidRDefault="00597085" w:rsidP="00597085">
            <w:pPr>
              <w:jc w:val="both"/>
              <w:rPr>
                <w:rFonts w:eastAsia="SimSun"/>
                <w:color w:val="FF0000"/>
                <w:lang w:val="en-US"/>
              </w:rPr>
            </w:pPr>
          </w:p>
        </w:tc>
      </w:tr>
      <w:tr w:rsidR="00597085" w14:paraId="601A5C65" w14:textId="77777777" w:rsidTr="00597085">
        <w:tc>
          <w:tcPr>
            <w:tcW w:w="2152" w:type="dxa"/>
          </w:tcPr>
          <w:p w14:paraId="7F826082" w14:textId="77777777" w:rsidR="00597085" w:rsidRDefault="00597085" w:rsidP="00597085">
            <w:pPr>
              <w:jc w:val="both"/>
              <w:rPr>
                <w:rFonts w:eastAsia="SimSun"/>
                <w:color w:val="FF0000"/>
                <w:lang w:val="en-US"/>
              </w:rPr>
            </w:pPr>
          </w:p>
        </w:tc>
        <w:tc>
          <w:tcPr>
            <w:tcW w:w="472" w:type="dxa"/>
          </w:tcPr>
          <w:p w14:paraId="47BD52AA" w14:textId="77777777" w:rsidR="00597085" w:rsidRDefault="00597085" w:rsidP="00597085">
            <w:pPr>
              <w:jc w:val="both"/>
              <w:rPr>
                <w:rFonts w:eastAsia="SimSun"/>
                <w:color w:val="FF0000"/>
                <w:lang w:val="en-US"/>
              </w:rPr>
            </w:pPr>
          </w:p>
        </w:tc>
        <w:tc>
          <w:tcPr>
            <w:tcW w:w="472" w:type="dxa"/>
          </w:tcPr>
          <w:p w14:paraId="45190BEA" w14:textId="77777777" w:rsidR="00597085" w:rsidRDefault="00597085" w:rsidP="00597085">
            <w:pPr>
              <w:jc w:val="both"/>
              <w:rPr>
                <w:rFonts w:eastAsia="SimSun"/>
                <w:color w:val="FF0000"/>
                <w:lang w:val="en-US"/>
              </w:rPr>
            </w:pPr>
          </w:p>
        </w:tc>
        <w:tc>
          <w:tcPr>
            <w:tcW w:w="472" w:type="dxa"/>
          </w:tcPr>
          <w:p w14:paraId="6CEAE6C6" w14:textId="77777777" w:rsidR="00597085" w:rsidRDefault="00597085" w:rsidP="00597085">
            <w:pPr>
              <w:jc w:val="both"/>
              <w:rPr>
                <w:rFonts w:eastAsia="SimSun"/>
                <w:color w:val="FF0000"/>
                <w:lang w:val="en-US"/>
              </w:rPr>
            </w:pPr>
          </w:p>
        </w:tc>
        <w:tc>
          <w:tcPr>
            <w:tcW w:w="472" w:type="dxa"/>
          </w:tcPr>
          <w:p w14:paraId="0AA420CF" w14:textId="77777777" w:rsidR="00597085" w:rsidRDefault="00597085" w:rsidP="00597085">
            <w:pPr>
              <w:jc w:val="both"/>
              <w:rPr>
                <w:rFonts w:eastAsia="SimSun"/>
                <w:color w:val="FF0000"/>
                <w:lang w:val="en-US"/>
              </w:rPr>
            </w:pPr>
          </w:p>
        </w:tc>
        <w:tc>
          <w:tcPr>
            <w:tcW w:w="5583" w:type="dxa"/>
          </w:tcPr>
          <w:p w14:paraId="558B67CF" w14:textId="77777777" w:rsidR="00597085" w:rsidRDefault="00597085" w:rsidP="00597085">
            <w:pPr>
              <w:jc w:val="both"/>
              <w:rPr>
                <w:rFonts w:eastAsia="SimSun"/>
                <w:color w:val="FF0000"/>
                <w:lang w:val="en-US"/>
              </w:rPr>
            </w:pPr>
          </w:p>
        </w:tc>
      </w:tr>
      <w:tr w:rsidR="00597085" w14:paraId="5B338320" w14:textId="77777777" w:rsidTr="00597085">
        <w:tc>
          <w:tcPr>
            <w:tcW w:w="2152" w:type="dxa"/>
          </w:tcPr>
          <w:p w14:paraId="6E57739E" w14:textId="77777777" w:rsidR="00597085" w:rsidRDefault="00597085" w:rsidP="00597085">
            <w:pPr>
              <w:jc w:val="both"/>
              <w:rPr>
                <w:rFonts w:eastAsia="SimSun"/>
                <w:color w:val="FF0000"/>
                <w:lang w:val="en-US"/>
              </w:rPr>
            </w:pPr>
          </w:p>
        </w:tc>
        <w:tc>
          <w:tcPr>
            <w:tcW w:w="472" w:type="dxa"/>
          </w:tcPr>
          <w:p w14:paraId="2BFB67F0" w14:textId="77777777" w:rsidR="00597085" w:rsidRDefault="00597085" w:rsidP="00597085">
            <w:pPr>
              <w:jc w:val="both"/>
              <w:rPr>
                <w:rFonts w:eastAsia="SimSun"/>
                <w:color w:val="FF0000"/>
                <w:lang w:val="en-US"/>
              </w:rPr>
            </w:pPr>
          </w:p>
        </w:tc>
        <w:tc>
          <w:tcPr>
            <w:tcW w:w="472" w:type="dxa"/>
          </w:tcPr>
          <w:p w14:paraId="66CF3F9F" w14:textId="77777777" w:rsidR="00597085" w:rsidRDefault="00597085" w:rsidP="00597085">
            <w:pPr>
              <w:jc w:val="both"/>
              <w:rPr>
                <w:rFonts w:eastAsia="SimSun"/>
                <w:color w:val="FF0000"/>
                <w:lang w:val="en-US"/>
              </w:rPr>
            </w:pPr>
          </w:p>
        </w:tc>
        <w:tc>
          <w:tcPr>
            <w:tcW w:w="472" w:type="dxa"/>
          </w:tcPr>
          <w:p w14:paraId="37C8A402" w14:textId="77777777" w:rsidR="00597085" w:rsidRDefault="00597085" w:rsidP="00597085">
            <w:pPr>
              <w:jc w:val="both"/>
              <w:rPr>
                <w:rFonts w:eastAsia="SimSun"/>
                <w:color w:val="FF0000"/>
                <w:lang w:val="en-US"/>
              </w:rPr>
            </w:pPr>
          </w:p>
        </w:tc>
        <w:tc>
          <w:tcPr>
            <w:tcW w:w="472" w:type="dxa"/>
          </w:tcPr>
          <w:p w14:paraId="2748B420" w14:textId="77777777" w:rsidR="00597085" w:rsidRDefault="00597085" w:rsidP="00597085">
            <w:pPr>
              <w:jc w:val="both"/>
              <w:rPr>
                <w:rFonts w:eastAsia="SimSun"/>
                <w:color w:val="FF0000"/>
                <w:lang w:val="en-US"/>
              </w:rPr>
            </w:pPr>
          </w:p>
        </w:tc>
        <w:tc>
          <w:tcPr>
            <w:tcW w:w="5583" w:type="dxa"/>
          </w:tcPr>
          <w:p w14:paraId="2B32E979" w14:textId="77777777" w:rsidR="00597085" w:rsidRDefault="00597085" w:rsidP="00597085">
            <w:pPr>
              <w:jc w:val="both"/>
              <w:rPr>
                <w:rFonts w:eastAsia="SimSun"/>
                <w:color w:val="FF0000"/>
                <w:lang w:val="en-US"/>
              </w:rPr>
            </w:pPr>
          </w:p>
        </w:tc>
      </w:tr>
      <w:tr w:rsidR="00597085" w14:paraId="27D23E7C" w14:textId="77777777" w:rsidTr="00597085">
        <w:tc>
          <w:tcPr>
            <w:tcW w:w="2152" w:type="dxa"/>
          </w:tcPr>
          <w:p w14:paraId="623A36FE" w14:textId="77777777" w:rsidR="00597085" w:rsidRDefault="00597085" w:rsidP="00597085">
            <w:pPr>
              <w:jc w:val="both"/>
              <w:rPr>
                <w:rFonts w:eastAsia="SimSun"/>
                <w:color w:val="FF0000"/>
                <w:lang w:val="en-US"/>
              </w:rPr>
            </w:pPr>
          </w:p>
        </w:tc>
        <w:tc>
          <w:tcPr>
            <w:tcW w:w="472" w:type="dxa"/>
          </w:tcPr>
          <w:p w14:paraId="6E5C9C57" w14:textId="77777777" w:rsidR="00597085" w:rsidRDefault="00597085" w:rsidP="00597085">
            <w:pPr>
              <w:jc w:val="both"/>
              <w:rPr>
                <w:rFonts w:eastAsia="SimSun"/>
                <w:color w:val="FF0000"/>
                <w:lang w:val="en-US"/>
              </w:rPr>
            </w:pPr>
          </w:p>
        </w:tc>
        <w:tc>
          <w:tcPr>
            <w:tcW w:w="472" w:type="dxa"/>
          </w:tcPr>
          <w:p w14:paraId="71E6AF49" w14:textId="77777777" w:rsidR="00597085" w:rsidRDefault="00597085" w:rsidP="00597085">
            <w:pPr>
              <w:jc w:val="both"/>
              <w:rPr>
                <w:rFonts w:eastAsia="SimSun"/>
                <w:color w:val="FF0000"/>
                <w:lang w:val="en-US"/>
              </w:rPr>
            </w:pPr>
          </w:p>
        </w:tc>
        <w:tc>
          <w:tcPr>
            <w:tcW w:w="472" w:type="dxa"/>
          </w:tcPr>
          <w:p w14:paraId="39DF8320" w14:textId="77777777" w:rsidR="00597085" w:rsidRDefault="00597085" w:rsidP="00597085">
            <w:pPr>
              <w:jc w:val="both"/>
              <w:rPr>
                <w:rFonts w:eastAsia="SimSun"/>
                <w:color w:val="FF0000"/>
                <w:lang w:val="en-US"/>
              </w:rPr>
            </w:pPr>
          </w:p>
        </w:tc>
        <w:tc>
          <w:tcPr>
            <w:tcW w:w="472" w:type="dxa"/>
          </w:tcPr>
          <w:p w14:paraId="4EB622FD" w14:textId="77777777" w:rsidR="00597085" w:rsidRDefault="00597085" w:rsidP="00597085">
            <w:pPr>
              <w:jc w:val="both"/>
              <w:rPr>
                <w:rFonts w:eastAsia="SimSun"/>
                <w:color w:val="FF0000"/>
                <w:lang w:val="en-US"/>
              </w:rPr>
            </w:pPr>
          </w:p>
        </w:tc>
        <w:tc>
          <w:tcPr>
            <w:tcW w:w="5583" w:type="dxa"/>
          </w:tcPr>
          <w:p w14:paraId="3C691EE0" w14:textId="77777777" w:rsidR="00597085" w:rsidRDefault="00597085" w:rsidP="00597085">
            <w:pPr>
              <w:jc w:val="both"/>
              <w:rPr>
                <w:rFonts w:eastAsia="SimSun"/>
                <w:color w:val="FF0000"/>
                <w:lang w:val="en-US"/>
              </w:rPr>
            </w:pPr>
          </w:p>
        </w:tc>
      </w:tr>
      <w:tr w:rsidR="00597085" w14:paraId="2271F125" w14:textId="77777777" w:rsidTr="00597085">
        <w:tc>
          <w:tcPr>
            <w:tcW w:w="2152" w:type="dxa"/>
          </w:tcPr>
          <w:p w14:paraId="47B3DCFC" w14:textId="77777777" w:rsidR="00597085" w:rsidRDefault="00597085" w:rsidP="00597085">
            <w:pPr>
              <w:jc w:val="both"/>
              <w:rPr>
                <w:rFonts w:eastAsia="SimSun"/>
                <w:color w:val="FF0000"/>
                <w:lang w:val="en-US"/>
              </w:rPr>
            </w:pPr>
          </w:p>
        </w:tc>
        <w:tc>
          <w:tcPr>
            <w:tcW w:w="472" w:type="dxa"/>
          </w:tcPr>
          <w:p w14:paraId="5A318364" w14:textId="77777777" w:rsidR="00597085" w:rsidRDefault="00597085" w:rsidP="00597085">
            <w:pPr>
              <w:jc w:val="both"/>
              <w:rPr>
                <w:rFonts w:eastAsia="SimSun"/>
                <w:color w:val="FF0000"/>
                <w:lang w:val="en-US"/>
              </w:rPr>
            </w:pPr>
          </w:p>
        </w:tc>
        <w:tc>
          <w:tcPr>
            <w:tcW w:w="472" w:type="dxa"/>
          </w:tcPr>
          <w:p w14:paraId="388A76FC" w14:textId="77777777" w:rsidR="00597085" w:rsidRDefault="00597085" w:rsidP="00597085">
            <w:pPr>
              <w:jc w:val="both"/>
              <w:rPr>
                <w:rFonts w:eastAsia="SimSun"/>
                <w:color w:val="FF0000"/>
                <w:lang w:val="en-US"/>
              </w:rPr>
            </w:pPr>
          </w:p>
        </w:tc>
        <w:tc>
          <w:tcPr>
            <w:tcW w:w="472" w:type="dxa"/>
          </w:tcPr>
          <w:p w14:paraId="33036B5A" w14:textId="77777777" w:rsidR="00597085" w:rsidRDefault="00597085" w:rsidP="00597085">
            <w:pPr>
              <w:jc w:val="both"/>
              <w:rPr>
                <w:rFonts w:eastAsia="SimSun"/>
                <w:color w:val="FF0000"/>
                <w:lang w:val="en-US"/>
              </w:rPr>
            </w:pPr>
          </w:p>
        </w:tc>
        <w:tc>
          <w:tcPr>
            <w:tcW w:w="472" w:type="dxa"/>
          </w:tcPr>
          <w:p w14:paraId="253A3250" w14:textId="77777777" w:rsidR="00597085" w:rsidRDefault="00597085" w:rsidP="00597085">
            <w:pPr>
              <w:jc w:val="both"/>
              <w:rPr>
                <w:rFonts w:eastAsia="SimSun"/>
                <w:color w:val="FF0000"/>
                <w:lang w:val="en-US"/>
              </w:rPr>
            </w:pPr>
          </w:p>
        </w:tc>
        <w:tc>
          <w:tcPr>
            <w:tcW w:w="5583" w:type="dxa"/>
          </w:tcPr>
          <w:p w14:paraId="44A90001" w14:textId="77777777" w:rsidR="00597085" w:rsidRDefault="00597085" w:rsidP="00597085">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lastRenderedPageBreak/>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w:t>
      </w:r>
      <w:r>
        <w:rPr>
          <w:rStyle w:val="eop"/>
          <w:sz w:val="22"/>
          <w:szCs w:val="22"/>
          <w:lang w:val="en-US"/>
        </w:rPr>
        <w:lastRenderedPageBreak/>
        <w:t>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w:t>
      </w:r>
      <w:r>
        <w:rPr>
          <w:sz w:val="22"/>
          <w:szCs w:val="22"/>
          <w:lang w:val="en-US"/>
        </w:rPr>
        <w:lastRenderedPageBreak/>
        <w:t>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9D64" w14:textId="77777777" w:rsidR="00CC10CF" w:rsidRDefault="00CC10CF">
      <w:pPr>
        <w:spacing w:after="0"/>
      </w:pPr>
      <w:r>
        <w:separator/>
      </w:r>
    </w:p>
  </w:endnote>
  <w:endnote w:type="continuationSeparator" w:id="0">
    <w:p w14:paraId="0142BE5E" w14:textId="77777777" w:rsidR="00CC10CF" w:rsidRDefault="00CC1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Yu Gothic"/>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E949" w14:textId="77777777" w:rsidR="00CC10CF" w:rsidRDefault="00CC10CF">
      <w:pPr>
        <w:spacing w:after="0"/>
      </w:pPr>
      <w:r>
        <w:separator/>
      </w:r>
    </w:p>
  </w:footnote>
  <w:footnote w:type="continuationSeparator" w:id="0">
    <w:p w14:paraId="5178D573" w14:textId="77777777" w:rsidR="00CC10CF" w:rsidRDefault="00CC10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0279686">
    <w:abstractNumId w:val="32"/>
    <w:lvlOverride w:ilvl="0">
      <w:startOverride w:val="1"/>
    </w:lvlOverride>
  </w:num>
  <w:num w:numId="2" w16cid:durableId="1504319377">
    <w:abstractNumId w:val="46"/>
  </w:num>
  <w:num w:numId="3" w16cid:durableId="171575874">
    <w:abstractNumId w:val="26"/>
  </w:num>
  <w:num w:numId="4" w16cid:durableId="786243447">
    <w:abstractNumId w:val="14"/>
  </w:num>
  <w:num w:numId="5" w16cid:durableId="2127890866">
    <w:abstractNumId w:val="2"/>
  </w:num>
  <w:num w:numId="6" w16cid:durableId="1244530507">
    <w:abstractNumId w:val="18"/>
  </w:num>
  <w:num w:numId="7" w16cid:durableId="350493318">
    <w:abstractNumId w:val="24"/>
  </w:num>
  <w:num w:numId="8" w16cid:durableId="1936746629">
    <w:abstractNumId w:val="11"/>
  </w:num>
  <w:num w:numId="9" w16cid:durableId="1869177605">
    <w:abstractNumId w:val="50"/>
  </w:num>
  <w:num w:numId="10" w16cid:durableId="1965113849">
    <w:abstractNumId w:val="62"/>
  </w:num>
  <w:num w:numId="11" w16cid:durableId="1558661462">
    <w:abstractNumId w:val="48"/>
  </w:num>
  <w:num w:numId="12" w16cid:durableId="1519615740">
    <w:abstractNumId w:val="1"/>
  </w:num>
  <w:num w:numId="13" w16cid:durableId="700978323">
    <w:abstractNumId w:val="51"/>
  </w:num>
  <w:num w:numId="14" w16cid:durableId="1681816440">
    <w:abstractNumId w:val="27"/>
  </w:num>
  <w:num w:numId="15" w16cid:durableId="1888685639">
    <w:abstractNumId w:val="7"/>
  </w:num>
  <w:num w:numId="16" w16cid:durableId="52584858">
    <w:abstractNumId w:val="0"/>
  </w:num>
  <w:num w:numId="17" w16cid:durableId="2066638639">
    <w:abstractNumId w:val="69"/>
  </w:num>
  <w:num w:numId="18" w16cid:durableId="1762793036">
    <w:abstractNumId w:val="13"/>
  </w:num>
  <w:num w:numId="19" w16cid:durableId="1045131868">
    <w:abstractNumId w:val="31"/>
  </w:num>
  <w:num w:numId="20" w16cid:durableId="1889488264">
    <w:abstractNumId w:val="49"/>
  </w:num>
  <w:num w:numId="21" w16cid:durableId="616566845">
    <w:abstractNumId w:val="12"/>
  </w:num>
  <w:num w:numId="22" w16cid:durableId="1701054928">
    <w:abstractNumId w:val="67"/>
  </w:num>
  <w:num w:numId="23" w16cid:durableId="1705714354">
    <w:abstractNumId w:val="60"/>
  </w:num>
  <w:num w:numId="24" w16cid:durableId="1766027204">
    <w:abstractNumId w:val="54"/>
  </w:num>
  <w:num w:numId="25" w16cid:durableId="183788017">
    <w:abstractNumId w:val="36"/>
  </w:num>
  <w:num w:numId="26" w16cid:durableId="1840999880">
    <w:abstractNumId w:val="61"/>
  </w:num>
  <w:num w:numId="27" w16cid:durableId="739794601">
    <w:abstractNumId w:val="43"/>
  </w:num>
  <w:num w:numId="28" w16cid:durableId="1959146209">
    <w:abstractNumId w:val="15"/>
  </w:num>
  <w:num w:numId="29" w16cid:durableId="1355571337">
    <w:abstractNumId w:val="22"/>
  </w:num>
  <w:num w:numId="30" w16cid:durableId="604072997">
    <w:abstractNumId w:val="56"/>
  </w:num>
  <w:num w:numId="31" w16cid:durableId="1524897242">
    <w:abstractNumId w:val="63"/>
  </w:num>
  <w:num w:numId="32" w16cid:durableId="992684004">
    <w:abstractNumId w:val="6"/>
  </w:num>
  <w:num w:numId="33" w16cid:durableId="2046519108">
    <w:abstractNumId w:val="65"/>
  </w:num>
  <w:num w:numId="34" w16cid:durableId="1553928911">
    <w:abstractNumId w:val="30"/>
  </w:num>
  <w:num w:numId="35" w16cid:durableId="881210845">
    <w:abstractNumId w:val="38"/>
  </w:num>
  <w:num w:numId="36" w16cid:durableId="1634289318">
    <w:abstractNumId w:val="57"/>
  </w:num>
  <w:num w:numId="37" w16cid:durableId="523400960">
    <w:abstractNumId w:val="53"/>
  </w:num>
  <w:num w:numId="38" w16cid:durableId="312561415">
    <w:abstractNumId w:val="29"/>
  </w:num>
  <w:num w:numId="39" w16cid:durableId="1947884771">
    <w:abstractNumId w:val="21"/>
  </w:num>
  <w:num w:numId="40" w16cid:durableId="768936471">
    <w:abstractNumId w:val="66"/>
  </w:num>
  <w:num w:numId="41" w16cid:durableId="2146466814">
    <w:abstractNumId w:val="39"/>
  </w:num>
  <w:num w:numId="42" w16cid:durableId="2144275921">
    <w:abstractNumId w:val="4"/>
  </w:num>
  <w:num w:numId="43" w16cid:durableId="195823582">
    <w:abstractNumId w:val="42"/>
  </w:num>
  <w:num w:numId="44" w16cid:durableId="859858957">
    <w:abstractNumId w:val="20"/>
  </w:num>
  <w:num w:numId="45" w16cid:durableId="1200512442">
    <w:abstractNumId w:val="16"/>
  </w:num>
  <w:num w:numId="46" w16cid:durableId="1279138145">
    <w:abstractNumId w:val="58"/>
  </w:num>
  <w:num w:numId="47" w16cid:durableId="831094619">
    <w:abstractNumId w:val="45"/>
  </w:num>
  <w:num w:numId="48" w16cid:durableId="457068481">
    <w:abstractNumId w:val="41"/>
  </w:num>
  <w:num w:numId="49" w16cid:durableId="1721906046">
    <w:abstractNumId w:val="47"/>
  </w:num>
  <w:num w:numId="50" w16cid:durableId="1474129713">
    <w:abstractNumId w:val="28"/>
  </w:num>
  <w:num w:numId="51" w16cid:durableId="71050193">
    <w:abstractNumId w:val="52"/>
  </w:num>
  <w:num w:numId="52" w16cid:durableId="159077628">
    <w:abstractNumId w:val="37"/>
  </w:num>
  <w:num w:numId="53" w16cid:durableId="916324359">
    <w:abstractNumId w:val="8"/>
  </w:num>
  <w:num w:numId="54" w16cid:durableId="2137137392">
    <w:abstractNumId w:val="40"/>
  </w:num>
  <w:num w:numId="55" w16cid:durableId="2128615975">
    <w:abstractNumId w:val="3"/>
  </w:num>
  <w:num w:numId="56" w16cid:durableId="726998836">
    <w:abstractNumId w:val="23"/>
  </w:num>
  <w:num w:numId="57" w16cid:durableId="1821967611">
    <w:abstractNumId w:val="68"/>
  </w:num>
  <w:num w:numId="58" w16cid:durableId="695886175">
    <w:abstractNumId w:val="5"/>
  </w:num>
  <w:num w:numId="59" w16cid:durableId="809205077">
    <w:abstractNumId w:val="44"/>
  </w:num>
  <w:num w:numId="60" w16cid:durableId="584339842">
    <w:abstractNumId w:val="19"/>
  </w:num>
  <w:num w:numId="61" w16cid:durableId="387652246">
    <w:abstractNumId w:val="34"/>
  </w:num>
  <w:num w:numId="62" w16cid:durableId="1719471728">
    <w:abstractNumId w:val="35"/>
  </w:num>
  <w:num w:numId="63" w16cid:durableId="1276136739">
    <w:abstractNumId w:val="33"/>
  </w:num>
  <w:num w:numId="64" w16cid:durableId="1266814514">
    <w:abstractNumId w:val="17"/>
  </w:num>
  <w:num w:numId="65" w16cid:durableId="766969579">
    <w:abstractNumId w:val="55"/>
  </w:num>
  <w:num w:numId="66" w16cid:durableId="454493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056906">
    <w:abstractNumId w:val="64"/>
  </w:num>
  <w:num w:numId="68" w16cid:durableId="553585656">
    <w:abstractNumId w:val="25"/>
  </w:num>
  <w:num w:numId="69" w16cid:durableId="604456718">
    <w:abstractNumId w:val="10"/>
  </w:num>
  <w:num w:numId="70" w16cid:durableId="118443687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17063</Words>
  <Characters>97262</Characters>
  <Application>Microsoft Office Word</Application>
  <DocSecurity>0</DocSecurity>
  <Lines>810</Lines>
  <Paragraphs>228</Paragraphs>
  <ScaleCrop>false</ScaleCrop>
  <Company>3GPP Support Team</Company>
  <LinksUpToDate>false</LinksUpToDate>
  <CharactersWithSpaces>114097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1900-01-01T08:00:00Z</cp:lastPrinted>
  <dcterms:created xsi:type="dcterms:W3CDTF">2023-04-17T18:01:00Z</dcterms:created>
  <dcterms:modified xsi:type="dcterms:W3CDTF">2023-04-17T18:01:00Z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