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963" w:rsidRDefault="000933A6">
      <w:pPr>
        <w:pStyle w:val="af1"/>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Pr>
          <w:bCs/>
          <w:sz w:val="24"/>
          <w:szCs w:val="24"/>
        </w:rPr>
        <w:t>R1-230xxxx</w:t>
      </w:r>
    </w:p>
    <w:p w:rsidR="00584963" w:rsidRDefault="000933A6">
      <w:pPr>
        <w:pStyle w:val="af1"/>
        <w:jc w:val="both"/>
        <w:rPr>
          <w:bCs/>
          <w:sz w:val="24"/>
          <w:szCs w:val="24"/>
          <w:lang w:val="en-US"/>
        </w:rPr>
      </w:pPr>
      <w:r>
        <w:rPr>
          <w:bCs/>
          <w:sz w:val="24"/>
          <w:szCs w:val="24"/>
          <w:lang w:val="en-US"/>
        </w:rPr>
        <w:t>e-Meeting, April 17 – 26, 2023</w:t>
      </w:r>
    </w:p>
    <w:bookmarkEnd w:id="0"/>
    <w:p w:rsidR="00584963" w:rsidRDefault="00584963">
      <w:pPr>
        <w:pStyle w:val="af1"/>
        <w:jc w:val="both"/>
        <w:rPr>
          <w:bCs/>
          <w:sz w:val="24"/>
          <w:lang w:val="en-US" w:eastAsia="ja-JP"/>
        </w:rPr>
      </w:pPr>
    </w:p>
    <w:p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FL summary of power domain enhancements (AI 9.12.2)</w:t>
      </w:r>
    </w:p>
    <w:p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rsidR="00584963" w:rsidRDefault="000933A6">
      <w:pPr>
        <w:pStyle w:val="1"/>
        <w:numPr>
          <w:ilvl w:val="0"/>
          <w:numId w:val="4"/>
        </w:numPr>
        <w:jc w:val="both"/>
        <w:rPr>
          <w:lang w:val="en-US"/>
        </w:rPr>
      </w:pPr>
      <w:r>
        <w:rPr>
          <w:lang w:val="en-US"/>
        </w:rPr>
        <w:t>Introduction</w:t>
      </w:r>
    </w:p>
    <w:p w:rsidR="00584963" w:rsidRDefault="000933A6">
      <w:pPr>
        <w:jc w:val="both"/>
        <w:rPr>
          <w:sz w:val="22"/>
          <w:lang w:val="en-US" w:eastAsia="zh-CN"/>
        </w:rPr>
      </w:pPr>
      <w:r>
        <w:rPr>
          <w:sz w:val="22"/>
          <w:lang w:val="en-US" w:eastAsia="zh-CN"/>
        </w:rPr>
        <w:t xml:space="preserve">Power domain enhancements </w:t>
      </w:r>
      <w:r>
        <w:rPr>
          <w:sz w:val="22"/>
          <w:lang w:val="en-US" w:eastAsia="zh-CN"/>
        </w:rPr>
        <w:t>was included as one of the enhancements to be studied and specified in the NR coverage enhancement work item approved (revised) in RAN1#96 [1]:</w:t>
      </w:r>
    </w:p>
    <w:p w:rsidR="00584963" w:rsidRDefault="000933A6">
      <w:pPr>
        <w:numPr>
          <w:ilvl w:val="0"/>
          <w:numId w:val="5"/>
        </w:numPr>
        <w:spacing w:before="120" w:after="120" w:line="276" w:lineRule="auto"/>
        <w:ind w:hanging="357"/>
        <w:jc w:val="both"/>
        <w:rPr>
          <w:rFonts w:eastAsia="宋体"/>
          <w:i/>
          <w:iCs/>
          <w:lang w:val="en-US" w:eastAsia="zh-CN"/>
        </w:rPr>
      </w:pPr>
      <w:r>
        <w:rPr>
          <w:rFonts w:eastAsia="宋体"/>
          <w:i/>
          <w:iCs/>
          <w:lang w:val="en-US" w:eastAsia="zh-CN"/>
        </w:rPr>
        <w:t>Study and if necessary specify following power domain enhancements</w:t>
      </w:r>
    </w:p>
    <w:p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宋体"/>
          <w:i/>
          <w:iCs/>
          <w:lang w:val="en-US" w:eastAsia="zh-CN"/>
        </w:rPr>
        <w:t>i</w:t>
      </w:r>
      <w:r>
        <w:rPr>
          <w:i/>
          <w:iCs/>
          <w:lang w:val="en-US"/>
        </w:rPr>
        <w:t xml:space="preserve">ncreasing UE power high limit for CA and DC based on Rel-17 RAN4 work on “Increasing UE power high limit for CA and DC”, </w:t>
      </w:r>
      <w:r>
        <w:rPr>
          <w:rFonts w:eastAsia="宋体"/>
          <w:i/>
          <w:iCs/>
          <w:lang w:val="en-US" w:eastAsia="zh-CN"/>
        </w:rPr>
        <w:t xml:space="preserve">in compliance with </w:t>
      </w:r>
      <w:r>
        <w:rPr>
          <w:i/>
          <w:iCs/>
          <w:lang w:val="en-US"/>
        </w:rPr>
        <w:t>relevant regulations (RAN4, RAN1)</w:t>
      </w:r>
    </w:p>
    <w:p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宋体"/>
          <w:i/>
          <w:iCs/>
          <w:lang w:val="en-US" w:eastAsia="zh-CN"/>
        </w:rPr>
        <w:t xml:space="preserve">frequency domain </w:t>
      </w:r>
      <w:r>
        <w:rPr>
          <w:i/>
          <w:iCs/>
          <w:lang w:val="en-US"/>
        </w:rPr>
        <w:t>spectrum shaping with a</w:t>
      </w:r>
      <w:r>
        <w:rPr>
          <w:i/>
          <w:iCs/>
          <w:lang w:val="en-US"/>
        </w:rPr>
        <w:t>nd without spectrum extension for DFT-S-OFDM and tone reservation (RAN4, RAN1)</w:t>
      </w:r>
    </w:p>
    <w:p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w:t>
      </w:r>
      <w:r>
        <w:rPr>
          <w:sz w:val="22"/>
          <w:lang w:val="en-US" w:eastAsia="zh-CN"/>
        </w:rPr>
        <w:t>PR/PAR. The summaries in these two sections are based on companies’ contributions submitted under AI 9.12.2 to RAN1 #112bis-e [2]-[27].</w:t>
      </w:r>
    </w:p>
    <w:p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rsidR="00584963" w:rsidRDefault="000933A6">
      <w:pPr>
        <w:spacing w:before="240"/>
        <w:jc w:val="both"/>
        <w:rPr>
          <w:sz w:val="22"/>
          <w:lang w:val="en-US" w:eastAsia="zh-CN"/>
        </w:rPr>
      </w:pPr>
      <w:r>
        <w:rPr>
          <w:sz w:val="22"/>
          <w:lang w:val="en-US" w:eastAsia="zh-CN"/>
        </w:rPr>
        <w:t>Previous Rel-18 agreements are summarized in Appendix B.</w:t>
      </w:r>
    </w:p>
    <w:p w:rsidR="00584963" w:rsidRDefault="000933A6">
      <w:pPr>
        <w:pStyle w:val="1"/>
        <w:numPr>
          <w:ilvl w:val="0"/>
          <w:numId w:val="4"/>
        </w:numPr>
        <w:rPr>
          <w:lang w:val="en-US"/>
        </w:rPr>
      </w:pPr>
      <w:r>
        <w:rPr>
          <w:lang w:val="en-US"/>
        </w:rPr>
        <w:t>Summary of contributions on enhancements for increasing UE power high limit for CA and DC</w:t>
      </w:r>
    </w:p>
    <w:p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w:t>
      </w:r>
      <w:r>
        <w:rPr>
          <w:sz w:val="22"/>
          <w:lang w:val="en-US"/>
        </w:rPr>
        <w:t>h limit for CA and DC. A systematic categorization will be used in this document to summarize the content of all contributions. This is done according to both the number of submitted proposals on the different aspects and on the relevance the latter have f</w:t>
      </w:r>
      <w:r>
        <w:rPr>
          <w:sz w:val="22"/>
          <w:lang w:val="en-US"/>
        </w:rPr>
        <w:t xml:space="preserve">or designing the feature, from FL’s perspective. Concerning the second criterion, its rationale is given by the natural relationship of consequentiality which exists between different aspects. In the remainder of the document, aspects are thus categorized </w:t>
      </w:r>
      <w:r>
        <w:rPr>
          <w:sz w:val="22"/>
          <w:lang w:val="en-US"/>
        </w:rPr>
        <w:t>as follows:</w:t>
      </w:r>
    </w:p>
    <w:p w:rsidR="00584963" w:rsidRDefault="000933A6">
      <w:pPr>
        <w:pStyle w:val="aff1"/>
        <w:numPr>
          <w:ilvl w:val="0"/>
          <w:numId w:val="6"/>
        </w:numPr>
        <w:jc w:val="both"/>
        <w:rPr>
          <w:b/>
          <w:bCs/>
          <w:sz w:val="22"/>
          <w:u w:val="single"/>
          <w:lang w:val="en-US"/>
        </w:rPr>
      </w:pPr>
      <w:r>
        <w:rPr>
          <w:b/>
          <w:bCs/>
          <w:sz w:val="22"/>
          <w:u w:val="single"/>
          <w:lang w:val="en-US"/>
        </w:rPr>
        <w:t>High priority aspects</w:t>
      </w:r>
    </w:p>
    <w:p w:rsidR="00584963" w:rsidRDefault="000933A6">
      <w:pPr>
        <w:pStyle w:val="aff1"/>
        <w:numPr>
          <w:ilvl w:val="1"/>
          <w:numId w:val="6"/>
        </w:numPr>
        <w:jc w:val="both"/>
        <w:rPr>
          <w:sz w:val="22"/>
          <w:lang w:val="en-US"/>
        </w:rPr>
      </w:pPr>
      <w:bookmarkStart w:id="1" w:name="_Hlk115708822"/>
      <w:r>
        <w:rPr>
          <w:sz w:val="22"/>
          <w:lang w:val="en-US"/>
        </w:rPr>
        <w:t>Implications of the reply LS from RAN4</w:t>
      </w:r>
    </w:p>
    <w:p w:rsidR="00584963" w:rsidRDefault="000933A6">
      <w:pPr>
        <w:pStyle w:val="aff1"/>
        <w:numPr>
          <w:ilvl w:val="1"/>
          <w:numId w:val="6"/>
        </w:numPr>
        <w:jc w:val="both"/>
        <w:rPr>
          <w:sz w:val="22"/>
          <w:lang w:val="en-US"/>
        </w:rPr>
      </w:pPr>
      <w:r>
        <w:rPr>
          <w:sz w:val="22"/>
          <w:lang w:val="en-US"/>
        </w:rPr>
        <w:t>Enhanced signaling aspects</w:t>
      </w:r>
    </w:p>
    <w:bookmarkEnd w:id="1"/>
    <w:p w:rsidR="00584963" w:rsidRDefault="000933A6">
      <w:pPr>
        <w:pStyle w:val="aff1"/>
        <w:numPr>
          <w:ilvl w:val="0"/>
          <w:numId w:val="6"/>
        </w:numPr>
        <w:jc w:val="both"/>
        <w:rPr>
          <w:b/>
          <w:bCs/>
          <w:sz w:val="22"/>
          <w:u w:val="single"/>
          <w:lang w:val="en-US"/>
        </w:rPr>
      </w:pPr>
      <w:r>
        <w:rPr>
          <w:b/>
          <w:bCs/>
          <w:sz w:val="22"/>
          <w:u w:val="single"/>
          <w:lang w:val="en-US"/>
        </w:rPr>
        <w:t>Mid priority aspects</w:t>
      </w:r>
    </w:p>
    <w:p w:rsidR="00584963" w:rsidRDefault="000933A6">
      <w:pPr>
        <w:pStyle w:val="aff1"/>
        <w:numPr>
          <w:ilvl w:val="1"/>
          <w:numId w:val="6"/>
        </w:numPr>
        <w:jc w:val="both"/>
        <w:rPr>
          <w:sz w:val="22"/>
          <w:lang w:val="en-US"/>
        </w:rPr>
      </w:pPr>
      <w:r>
        <w:rPr>
          <w:sz w:val="22"/>
          <w:lang w:val="en-US"/>
        </w:rPr>
        <w:t>NA</w:t>
      </w:r>
    </w:p>
    <w:p w:rsidR="00584963" w:rsidRDefault="000933A6">
      <w:pPr>
        <w:pStyle w:val="aff1"/>
        <w:numPr>
          <w:ilvl w:val="0"/>
          <w:numId w:val="6"/>
        </w:numPr>
        <w:jc w:val="both"/>
        <w:rPr>
          <w:b/>
          <w:bCs/>
          <w:sz w:val="22"/>
          <w:u w:val="single"/>
          <w:lang w:val="en-US"/>
        </w:rPr>
      </w:pPr>
      <w:r>
        <w:rPr>
          <w:b/>
          <w:bCs/>
          <w:sz w:val="22"/>
          <w:u w:val="single"/>
          <w:lang w:val="en-US"/>
        </w:rPr>
        <w:t>Other aspects</w:t>
      </w:r>
    </w:p>
    <w:p w:rsidR="00584963" w:rsidRDefault="000933A6">
      <w:pPr>
        <w:pStyle w:val="aff1"/>
        <w:numPr>
          <w:ilvl w:val="1"/>
          <w:numId w:val="6"/>
        </w:numPr>
        <w:jc w:val="both"/>
        <w:rPr>
          <w:sz w:val="22"/>
          <w:lang w:val="en-US"/>
        </w:rPr>
      </w:pPr>
      <w:r>
        <w:rPr>
          <w:sz w:val="22"/>
          <w:lang w:val="en-US"/>
        </w:rPr>
        <w:t>NA</w:t>
      </w:r>
    </w:p>
    <w:p w:rsidR="00584963" w:rsidRDefault="000933A6">
      <w:pPr>
        <w:jc w:val="both"/>
        <w:rPr>
          <w:sz w:val="22"/>
          <w:lang w:val="en-US"/>
        </w:rPr>
      </w:pPr>
      <w:r>
        <w:rPr>
          <w:sz w:val="22"/>
          <w:lang w:val="en-US"/>
        </w:rPr>
        <w:t>The categorization above will determine the initial priority order for the discussions to be held for AI 9.12.2.  I</w:t>
      </w:r>
      <w:r>
        <w:rPr>
          <w:sz w:val="22"/>
          <w:lang w:val="en-US"/>
        </w:rPr>
        <w:t xml:space="preserve">n this context, sections 2.1 and 2.2 will focus on discussions which will (2.1) and may (2.2) be discussed during RAN1 #112bis-e. Section 2.3 will collect all other aspects. </w:t>
      </w:r>
    </w:p>
    <w:p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rsidR="00584963" w:rsidRDefault="00584963">
      <w:pPr>
        <w:jc w:val="both"/>
        <w:rPr>
          <w:sz w:val="22"/>
          <w:lang w:val="en-US"/>
        </w:rPr>
      </w:pPr>
    </w:p>
    <w:p w:rsidR="00584963" w:rsidRDefault="000933A6">
      <w:pPr>
        <w:pStyle w:val="2"/>
        <w:numPr>
          <w:ilvl w:val="1"/>
          <w:numId w:val="4"/>
        </w:numPr>
        <w:jc w:val="both"/>
        <w:rPr>
          <w:lang w:val="en-US"/>
        </w:rPr>
      </w:pPr>
      <w:r>
        <w:rPr>
          <w:color w:val="FF0000"/>
          <w:lang w:val="en-US" w:eastAsia="zh-CN"/>
        </w:rPr>
        <w:t xml:space="preserve">[CLOSED] </w:t>
      </w:r>
      <w:r>
        <w:rPr>
          <w:lang w:val="en-US"/>
        </w:rPr>
        <w:t>High priority aspects</w:t>
      </w:r>
    </w:p>
    <w:p w:rsidR="00584963" w:rsidRDefault="000933A6">
      <w:pPr>
        <w:jc w:val="both"/>
        <w:rPr>
          <w:sz w:val="22"/>
          <w:lang w:val="en-US"/>
        </w:rPr>
      </w:pPr>
      <w:r>
        <w:rPr>
          <w:sz w:val="22"/>
          <w:lang w:val="en-US"/>
        </w:rPr>
        <w:t>Two high priority a</w:t>
      </w:r>
      <w:r>
        <w:rPr>
          <w:sz w:val="22"/>
          <w:lang w:val="en-US"/>
        </w:rPr>
        <w:t xml:space="preserve">spect is identified at the beginning of the meeting: </w:t>
      </w:r>
    </w:p>
    <w:p w:rsidR="00584963" w:rsidRDefault="000933A6">
      <w:pPr>
        <w:pStyle w:val="aff1"/>
        <w:numPr>
          <w:ilvl w:val="0"/>
          <w:numId w:val="7"/>
        </w:numPr>
        <w:jc w:val="both"/>
        <w:rPr>
          <w:sz w:val="22"/>
          <w:lang w:val="en-US"/>
        </w:rPr>
      </w:pPr>
      <w:r>
        <w:rPr>
          <w:sz w:val="22"/>
          <w:lang w:val="en-US"/>
        </w:rPr>
        <w:t>Implications of the reply LS from RAN4</w:t>
      </w:r>
    </w:p>
    <w:p w:rsidR="00584963" w:rsidRDefault="000933A6">
      <w:pPr>
        <w:pStyle w:val="aff1"/>
        <w:numPr>
          <w:ilvl w:val="0"/>
          <w:numId w:val="7"/>
        </w:numPr>
        <w:jc w:val="both"/>
        <w:rPr>
          <w:sz w:val="22"/>
          <w:lang w:val="en-US"/>
        </w:rPr>
      </w:pPr>
      <w:r>
        <w:rPr>
          <w:sz w:val="22"/>
          <w:lang w:val="en-US"/>
        </w:rPr>
        <w:t>Enhanced signaling aspects</w:t>
      </w:r>
    </w:p>
    <w:p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w:t>
      </w:r>
      <w:r>
        <w:rPr>
          <w:sz w:val="22"/>
          <w:lang w:val="en-US"/>
        </w:rPr>
        <w:t xml:space="preserve">are provided in the following sub-sections. Sub-section numbers follow the list above, for simplicity. </w:t>
      </w:r>
    </w:p>
    <w:p w:rsidR="00584963" w:rsidRDefault="00584963">
      <w:pPr>
        <w:jc w:val="both"/>
        <w:rPr>
          <w:sz w:val="22"/>
          <w:lang w:val="en-US"/>
        </w:rPr>
      </w:pPr>
    </w:p>
    <w:p w:rsidR="00584963" w:rsidRDefault="000933A6">
      <w:pPr>
        <w:pStyle w:val="3"/>
        <w:numPr>
          <w:ilvl w:val="2"/>
          <w:numId w:val="4"/>
        </w:numPr>
        <w:tabs>
          <w:tab w:val="left" w:pos="1134"/>
        </w:tabs>
        <w:ind w:left="1134" w:hanging="1134"/>
        <w:jc w:val="both"/>
        <w:rPr>
          <w:lang w:val="en-US"/>
        </w:rPr>
      </w:pPr>
      <w:r>
        <w:rPr>
          <w:color w:val="00B050"/>
          <w:szCs w:val="28"/>
          <w:lang w:val="en-US"/>
        </w:rPr>
        <w:t xml:space="preserve">[OPEN] </w:t>
      </w:r>
      <w:r>
        <w:rPr>
          <w:lang w:val="en-US"/>
        </w:rPr>
        <w:t xml:space="preserve">Implications of the reply LS from RAN4 </w:t>
      </w:r>
    </w:p>
    <w:p w:rsidR="00584963" w:rsidRDefault="000933A6">
      <w:pPr>
        <w:jc w:val="both"/>
        <w:rPr>
          <w:sz w:val="22"/>
          <w:szCs w:val="22"/>
          <w:lang w:val="en-US"/>
        </w:rPr>
      </w:pPr>
      <w:r>
        <w:rPr>
          <w:sz w:val="22"/>
          <w:szCs w:val="22"/>
          <w:lang w:val="en-US"/>
        </w:rPr>
        <w:t xml:space="preserve">In this meeting, RAN1 receives an LS from RAN4 (R1-2302270) replying to RAN1 LS (R1-2210739) on </w:t>
      </w:r>
      <w:r>
        <w:rPr>
          <w:sz w:val="22"/>
          <w:szCs w:val="22"/>
          <w:lang w:val="en-US"/>
        </w:rPr>
        <w:t>enhancements to realize increasing UE power high limit for CA and DC. The following can be noted from the LS from RAN4:</w:t>
      </w:r>
    </w:p>
    <w:tbl>
      <w:tblPr>
        <w:tblStyle w:val="afa"/>
        <w:tblW w:w="0" w:type="auto"/>
        <w:tblLook w:val="04A0" w:firstRow="1" w:lastRow="0" w:firstColumn="1" w:lastColumn="0" w:noHBand="0" w:noVBand="1"/>
      </w:tblPr>
      <w:tblGrid>
        <w:gridCol w:w="9629"/>
      </w:tblGrid>
      <w:tr w:rsidR="00584963">
        <w:tc>
          <w:tcPr>
            <w:tcW w:w="9629" w:type="dxa"/>
          </w:tcPr>
          <w:p w:rsidR="00584963" w:rsidRDefault="000933A6">
            <w:pPr>
              <w:jc w:val="both"/>
              <w:rPr>
                <w:sz w:val="22"/>
                <w:szCs w:val="22"/>
                <w:lang w:val="en-US"/>
              </w:rPr>
            </w:pPr>
            <w:r>
              <w:rPr>
                <w:sz w:val="22"/>
                <w:szCs w:val="22"/>
                <w:lang w:val="en-US"/>
              </w:rPr>
              <w:t xml:space="preserve">RAN4 would like to note that the delivery of high-power UL across all bands is dependent on SAR/MPE considerations at the UE during </w:t>
            </w:r>
            <w:r>
              <w:rPr>
                <w:sz w:val="22"/>
                <w:szCs w:val="22"/>
                <w:lang w:val="en-US"/>
              </w:rPr>
              <w:t>CA/DC operation. Regarding information exchange needed between the UE and gNB to improve scheduling and network performance when using higher power CA/DC, RAN4 has discussed UL power associated with possible solutions (Issue 4 and 5 in Topic#2 in [1]).</w:t>
            </w:r>
          </w:p>
          <w:p w:rsidR="00584963" w:rsidRDefault="000933A6">
            <w:pPr>
              <w:jc w:val="both"/>
              <w:rPr>
                <w:sz w:val="22"/>
                <w:szCs w:val="22"/>
                <w:lang w:val="en-US"/>
              </w:rPr>
            </w:pPr>
            <w:r>
              <w:rPr>
                <w:sz w:val="22"/>
                <w:szCs w:val="22"/>
                <w:lang w:val="en-US"/>
              </w:rPr>
              <w:t>RAN</w:t>
            </w:r>
            <w:r>
              <w:rPr>
                <w:sz w:val="22"/>
                <w:szCs w:val="22"/>
                <w:lang w:val="en-US"/>
              </w:rPr>
              <w:t>4 has discussed several proposed schemes, however, there is no consensus on them yet.</w:t>
            </w:r>
          </w:p>
        </w:tc>
      </w:tr>
    </w:tbl>
    <w:p w:rsidR="00584963" w:rsidRDefault="00584963">
      <w:pPr>
        <w:jc w:val="both"/>
        <w:rPr>
          <w:sz w:val="22"/>
          <w:szCs w:val="22"/>
          <w:lang w:val="en-US"/>
        </w:rPr>
      </w:pPr>
    </w:p>
    <w:p w:rsidR="00584963" w:rsidRDefault="000933A6">
      <w:pPr>
        <w:jc w:val="both"/>
        <w:rPr>
          <w:sz w:val="22"/>
          <w:szCs w:val="22"/>
          <w:lang w:val="en-US"/>
        </w:rPr>
      </w:pPr>
      <w:r>
        <w:rPr>
          <w:sz w:val="22"/>
          <w:szCs w:val="22"/>
          <w:lang w:val="en-US"/>
        </w:rPr>
        <w:t xml:space="preserve">It can be observed that, although the possible solutions are still being discussed in RAN4 and no consensus has been reached yet, the possible solutions (Issue 4 and 5 </w:t>
      </w:r>
      <w:r>
        <w:rPr>
          <w:sz w:val="22"/>
          <w:szCs w:val="22"/>
          <w:lang w:val="en-US"/>
        </w:rPr>
        <w:t>in Topic#2) mentioned in reference [1] of the LS may provide some inputs for RAN1:</w:t>
      </w:r>
    </w:p>
    <w:tbl>
      <w:tblPr>
        <w:tblStyle w:val="afa"/>
        <w:tblW w:w="0" w:type="auto"/>
        <w:tblLook w:val="04A0" w:firstRow="1" w:lastRow="0" w:firstColumn="1" w:lastColumn="0" w:noHBand="0" w:noVBand="1"/>
      </w:tblPr>
      <w:tblGrid>
        <w:gridCol w:w="9629"/>
      </w:tblGrid>
      <w:tr w:rsidR="00584963">
        <w:tc>
          <w:tcPr>
            <w:tcW w:w="9629" w:type="dxa"/>
          </w:tcPr>
          <w:p w:rsidR="00584963" w:rsidRDefault="000933A6">
            <w:pPr>
              <w:pStyle w:val="2"/>
              <w:ind w:left="0" w:firstLine="0"/>
              <w:jc w:val="both"/>
              <w:rPr>
                <w:rFonts w:ascii="Times New Roman" w:eastAsia="宋体" w:hAnsi="Times New Roman"/>
                <w:b/>
                <w:sz w:val="20"/>
                <w:u w:val="single"/>
                <w:lang w:eastAsia="ko-KR"/>
              </w:rPr>
            </w:pPr>
            <w:r>
              <w:rPr>
                <w:rFonts w:ascii="Times New Roman" w:eastAsia="宋体" w:hAnsi="Times New Roman"/>
                <w:b/>
                <w:sz w:val="20"/>
                <w:u w:val="single"/>
                <w:lang w:eastAsia="ko-KR"/>
              </w:rPr>
              <w:t>Issue 4: Whether PHR reporting should be considered for a carrier that is configured for DL but not for UL (no active UL BWP)</w:t>
            </w:r>
          </w:p>
          <w:p w:rsidR="00584963" w:rsidRDefault="000933A6">
            <w:pPr>
              <w:widowControl w:val="0"/>
              <w:tabs>
                <w:tab w:val="left" w:pos="1440"/>
                <w:tab w:val="left" w:pos="1701"/>
              </w:tabs>
              <w:spacing w:beforeLines="50" w:before="120"/>
              <w:rPr>
                <w:rFonts w:eastAsia="宋体"/>
                <w:lang w:eastAsia="zh-CN"/>
              </w:rPr>
            </w:pPr>
            <w:r>
              <w:rPr>
                <w:b/>
                <w:lang w:eastAsia="zh-CN"/>
              </w:rPr>
              <w:t>&lt;Recommended WF&gt;</w:t>
            </w:r>
          </w:p>
          <w:p w:rsidR="00584963" w:rsidRDefault="000933A6">
            <w:pPr>
              <w:pStyle w:val="aff1"/>
              <w:numPr>
                <w:ilvl w:val="0"/>
                <w:numId w:val="8"/>
              </w:numPr>
              <w:autoSpaceDN w:val="0"/>
              <w:spacing w:after="120"/>
              <w:contextualSpacing w:val="0"/>
            </w:pPr>
            <w:r>
              <w:t>Further clarification would be</w:t>
            </w:r>
            <w:r>
              <w:t xml:space="preserve"> required to justify the necessity to introduce PHR reporting for the carrier that is configured for DL but no UL (no active UL BWP) for coverage enhancement purpose.</w:t>
            </w:r>
          </w:p>
          <w:p w:rsidR="00584963" w:rsidRDefault="000933A6">
            <w:pPr>
              <w:pStyle w:val="aff1"/>
              <w:numPr>
                <w:ilvl w:val="1"/>
                <w:numId w:val="8"/>
              </w:numPr>
              <w:autoSpaceDN w:val="0"/>
              <w:spacing w:after="120"/>
              <w:contextualSpacing w:val="0"/>
            </w:pPr>
            <w:r>
              <w:t>The difference between SRS carrier switching and the proposed scheme should be clarified.</w:t>
            </w:r>
          </w:p>
        </w:tc>
      </w:tr>
    </w:tbl>
    <w:p w:rsidR="00584963" w:rsidRDefault="00584963">
      <w:pPr>
        <w:jc w:val="both"/>
        <w:rPr>
          <w:sz w:val="22"/>
          <w:szCs w:val="22"/>
          <w:lang w:val="en-US"/>
        </w:rPr>
      </w:pPr>
    </w:p>
    <w:tbl>
      <w:tblPr>
        <w:tblStyle w:val="afa"/>
        <w:tblW w:w="0" w:type="auto"/>
        <w:tblLook w:val="04A0" w:firstRow="1" w:lastRow="0" w:firstColumn="1" w:lastColumn="0" w:noHBand="0" w:noVBand="1"/>
      </w:tblPr>
      <w:tblGrid>
        <w:gridCol w:w="9629"/>
      </w:tblGrid>
      <w:tr w:rsidR="00584963">
        <w:tc>
          <w:tcPr>
            <w:tcW w:w="9629" w:type="dxa"/>
          </w:tcPr>
          <w:p w:rsidR="00584963" w:rsidRDefault="00584963">
            <w:pPr>
              <w:spacing w:after="120"/>
            </w:pPr>
          </w:p>
          <w:p w:rsidR="00584963" w:rsidRDefault="000933A6">
            <w:pPr>
              <w:pStyle w:val="2"/>
              <w:ind w:left="0" w:firstLine="0"/>
              <w:jc w:val="both"/>
              <w:rPr>
                <w:rFonts w:ascii="Times New Roman" w:eastAsia="宋体" w:hAnsi="Times New Roman"/>
                <w:b/>
                <w:sz w:val="20"/>
                <w:u w:val="single"/>
                <w:lang w:eastAsia="ko-KR"/>
              </w:rPr>
            </w:pPr>
            <w:bookmarkStart w:id="2" w:name="_Hlk119546542"/>
            <w:r>
              <w:rPr>
                <w:rFonts w:ascii="Times New Roman" w:eastAsia="宋体" w:hAnsi="Times New Roman"/>
                <w:b/>
                <w:sz w:val="20"/>
                <w:u w:val="single"/>
                <w:lang w:eastAsia="ko-KR"/>
              </w:rPr>
              <w:t xml:space="preserve">Issue 5: </w:t>
            </w:r>
            <w:bookmarkEnd w:id="2"/>
            <w:r>
              <w:rPr>
                <w:rFonts w:ascii="Times New Roman" w:eastAsia="宋体" w:hAnsi="Times New Roman"/>
                <w:b/>
                <w:sz w:val="20"/>
                <w:u w:val="single"/>
                <w:lang w:eastAsia="ko-KR"/>
              </w:rPr>
              <w:t>Whether and how PHR reporting enhancement should be considered for FR1 carriers</w:t>
            </w:r>
          </w:p>
          <w:p w:rsidR="00584963" w:rsidRDefault="000933A6">
            <w:pPr>
              <w:widowControl w:val="0"/>
              <w:tabs>
                <w:tab w:val="left" w:pos="1440"/>
                <w:tab w:val="left" w:pos="1701"/>
              </w:tabs>
              <w:spacing w:beforeLines="50" w:before="120"/>
              <w:rPr>
                <w:rFonts w:eastAsia="宋体"/>
                <w:lang w:eastAsia="zh-CN"/>
              </w:rPr>
            </w:pPr>
            <w:r>
              <w:rPr>
                <w:b/>
                <w:lang w:eastAsia="zh-CN"/>
              </w:rPr>
              <w:t>&lt;Recommended WF&gt;</w:t>
            </w:r>
          </w:p>
          <w:p w:rsidR="00584963" w:rsidRDefault="000933A6">
            <w:pPr>
              <w:pStyle w:val="aff1"/>
              <w:numPr>
                <w:ilvl w:val="0"/>
                <w:numId w:val="8"/>
              </w:numPr>
              <w:autoSpaceDN w:val="0"/>
              <w:spacing w:after="120"/>
              <w:contextualSpacing w:val="0"/>
            </w:pPr>
            <w:r>
              <w:t>RAN4 discussion will focus on the following solutions that have been proposed in this meeting:</w:t>
            </w:r>
          </w:p>
          <w:p w:rsidR="00584963" w:rsidRDefault="000933A6">
            <w:pPr>
              <w:pStyle w:val="aff1"/>
              <w:numPr>
                <w:ilvl w:val="2"/>
                <w:numId w:val="8"/>
              </w:numPr>
              <w:autoSpaceDN w:val="0"/>
              <w:spacing w:after="120"/>
              <w:contextualSpacing w:val="0"/>
              <w:rPr>
                <w:rFonts w:eastAsia="宋体"/>
                <w:szCs w:val="24"/>
                <w:lang w:eastAsia="zh-CN"/>
              </w:rPr>
            </w:pPr>
            <w:r>
              <w:rPr>
                <w:rFonts w:eastAsia="宋体"/>
                <w:szCs w:val="24"/>
                <w:lang w:eastAsia="zh-CN"/>
              </w:rPr>
              <w:t xml:space="preserve">Power class fallback </w:t>
            </w:r>
            <w:r>
              <w:rPr>
                <w:rFonts w:eastAsia="Times New Roman"/>
                <w:bCs/>
                <w:lang w:eastAsia="zh-CN"/>
              </w:rPr>
              <w:t>ΔP</w:t>
            </w:r>
            <w:r>
              <w:rPr>
                <w:rFonts w:eastAsia="Times New Roman"/>
                <w:bCs/>
                <w:vertAlign w:val="subscript"/>
                <w:lang w:eastAsia="zh-CN"/>
              </w:rPr>
              <w:t>PowerClass</w:t>
            </w:r>
            <w:r>
              <w:rPr>
                <w:rFonts w:eastAsia="宋体"/>
                <w:szCs w:val="24"/>
                <w:lang w:eastAsia="zh-CN"/>
              </w:rPr>
              <w:t xml:space="preserve"> with aperiodic PHR. </w:t>
            </w:r>
          </w:p>
          <w:p w:rsidR="00584963" w:rsidRDefault="000933A6">
            <w:pPr>
              <w:pStyle w:val="aff1"/>
              <w:numPr>
                <w:ilvl w:val="3"/>
                <w:numId w:val="8"/>
              </w:numPr>
              <w:autoSpaceDN w:val="0"/>
              <w:spacing w:after="120"/>
              <w:contextualSpacing w:val="0"/>
              <w:rPr>
                <w:rFonts w:eastAsia="宋体"/>
                <w:szCs w:val="24"/>
                <w:lang w:eastAsia="zh-CN"/>
              </w:rPr>
            </w:pPr>
            <w:r>
              <w:rPr>
                <w:rFonts w:eastAsia="Times New Roman"/>
                <w:bCs/>
                <w:lang w:eastAsia="zh-CN"/>
              </w:rPr>
              <w:t>Report power-class fallback ΔP</w:t>
            </w:r>
            <w:r>
              <w:rPr>
                <w:rFonts w:eastAsia="Times New Roman"/>
                <w:bCs/>
                <w:vertAlign w:val="subscript"/>
                <w:lang w:eastAsia="zh-CN"/>
              </w:rPr>
              <w:t>PowerClass</w:t>
            </w:r>
            <w:r>
              <w:rPr>
                <w:rFonts w:eastAsia="Times New Roman"/>
                <w:bCs/>
                <w:lang w:eastAsia="zh-CN"/>
              </w:rPr>
              <w:t xml:space="preserve"> in the PHR per serving cell, any power-class change, fallback or return to declared power class, should trigger an aperiodic PHR. This also includes FDD PC2.</w:t>
            </w:r>
          </w:p>
          <w:p w:rsidR="00584963" w:rsidRDefault="000933A6">
            <w:pPr>
              <w:pStyle w:val="aff1"/>
              <w:numPr>
                <w:ilvl w:val="3"/>
                <w:numId w:val="8"/>
              </w:numPr>
              <w:autoSpaceDN w:val="0"/>
              <w:spacing w:after="120"/>
              <w:contextualSpacing w:val="0"/>
              <w:rPr>
                <w:rFonts w:eastAsia="宋体"/>
                <w:szCs w:val="24"/>
                <w:lang w:eastAsia="zh-CN"/>
              </w:rPr>
            </w:pPr>
            <w:r>
              <w:rPr>
                <w:rFonts w:eastAsia="Times New Roman"/>
                <w:bCs/>
                <w:lang w:eastAsia="zh-CN"/>
              </w:rPr>
              <w:lastRenderedPageBreak/>
              <w:t>Report power-class fallback ΔP</w:t>
            </w:r>
            <w:r>
              <w:rPr>
                <w:rFonts w:eastAsia="Times New Roman"/>
                <w:bCs/>
                <w:vertAlign w:val="subscript"/>
                <w:lang w:eastAsia="zh-CN"/>
              </w:rPr>
              <w:t>Power</w:t>
            </w:r>
            <w:r>
              <w:rPr>
                <w:rFonts w:eastAsia="Times New Roman"/>
                <w:bCs/>
                <w:vertAlign w:val="subscript"/>
                <w:lang w:eastAsia="zh-CN"/>
              </w:rPr>
              <w:t>Class,CA</w:t>
            </w:r>
            <w:r>
              <w:rPr>
                <w:rFonts w:eastAsia="Times New Roman"/>
                <w:bCs/>
                <w:lang w:eastAsia="zh-CN"/>
              </w:rPr>
              <w:t xml:space="preserve"> in the multi-entry PHR for the BC; any BC power-class change, fallback or return to advertised BC power class, should also trigger an aperiodic PHR.</w:t>
            </w:r>
          </w:p>
          <w:p w:rsidR="00584963" w:rsidRDefault="000933A6">
            <w:pPr>
              <w:pStyle w:val="aff1"/>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report power-class fallback ΔP</w:t>
            </w:r>
            <w:r>
              <w:rPr>
                <w:rFonts w:eastAsia="Times New Roman"/>
                <w:bCs/>
                <w:vertAlign w:val="subscript"/>
                <w:lang w:eastAsia="zh-CN"/>
              </w:rPr>
              <w:t>PowerClass,EN-DC</w:t>
            </w:r>
            <w:r>
              <w:rPr>
                <w:rFonts w:eastAsia="Times New Roman"/>
                <w:bCs/>
                <w:lang w:eastAsia="zh-CN"/>
              </w:rPr>
              <w:t xml:space="preserve"> in the multi-entry PHR for the BC.</w:t>
            </w:r>
          </w:p>
          <w:p w:rsidR="00584963" w:rsidRDefault="000933A6">
            <w:pPr>
              <w:pStyle w:val="aff1"/>
              <w:numPr>
                <w:ilvl w:val="2"/>
                <w:numId w:val="8"/>
              </w:numPr>
              <w:autoSpaceDN w:val="0"/>
              <w:spacing w:after="120"/>
              <w:contextualSpacing w:val="0"/>
            </w:pPr>
            <w:r>
              <w:rPr>
                <w:rFonts w:eastAsia="宋体"/>
                <w:szCs w:val="24"/>
                <w:lang w:eastAsia="zh-CN"/>
              </w:rPr>
              <w:t xml:space="preserve">Power </w:t>
            </w:r>
            <w:r>
              <w:rPr>
                <w:rFonts w:eastAsia="宋体"/>
                <w:szCs w:val="24"/>
                <w:lang w:eastAsia="zh-CN"/>
              </w:rPr>
              <w:t>class being used by the UE. Because</w:t>
            </w:r>
            <w:r>
              <w:rPr>
                <w:bCs/>
                <w:lang w:eastAsia="zh-CN"/>
              </w:rPr>
              <w:t xml:space="preserve"> reporting </w:t>
            </w:r>
            <w:r>
              <w:rPr>
                <w:rFonts w:eastAsia="Times New Roman"/>
                <w:bCs/>
                <w:lang w:eastAsia="zh-CN"/>
              </w:rPr>
              <w:t>ΔP</w:t>
            </w:r>
            <w:r>
              <w:rPr>
                <w:rFonts w:eastAsia="Times New Roman"/>
                <w:bCs/>
                <w:vertAlign w:val="subscript"/>
                <w:lang w:eastAsia="zh-CN"/>
              </w:rPr>
              <w:t>PowerClass</w:t>
            </w:r>
            <w:r>
              <w:rPr>
                <w:rFonts w:eastAsia="Times New Roman"/>
                <w:bCs/>
                <w:lang w:eastAsia="zh-CN"/>
              </w:rPr>
              <w:t xml:space="preserve"> must be a huge burden for both UE and network.</w:t>
            </w:r>
          </w:p>
          <w:p w:rsidR="00584963" w:rsidRDefault="000933A6">
            <w:pPr>
              <w:pStyle w:val="aff1"/>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rsidR="00584963" w:rsidRDefault="000933A6">
            <w:pPr>
              <w:pStyle w:val="aff1"/>
              <w:numPr>
                <w:ilvl w:val="3"/>
                <w:numId w:val="8"/>
              </w:numPr>
              <w:overflowPunct w:val="0"/>
              <w:autoSpaceDE w:val="0"/>
              <w:autoSpaceDN w:val="0"/>
              <w:adjustRightInd w:val="0"/>
              <w:spacing w:after="120"/>
              <w:contextualSpacing w:val="0"/>
            </w:pPr>
            <w:r>
              <w:t>For UL inter band CA HPUE operation, PC being used</w:t>
            </w:r>
            <w:r>
              <w:t xml:space="preserve"> by a UE must be able to be reported per serving cell per band within a band combination as well as CA PC being used CA for the band combination itself.</w:t>
            </w:r>
          </w:p>
          <w:p w:rsidR="00584963" w:rsidRDefault="000933A6">
            <w:pPr>
              <w:pStyle w:val="aff1"/>
              <w:numPr>
                <w:ilvl w:val="2"/>
                <w:numId w:val="8"/>
              </w:numPr>
              <w:autoSpaceDN w:val="0"/>
              <w:spacing w:after="120"/>
              <w:contextualSpacing w:val="0"/>
            </w:pPr>
            <w:r>
              <w:rPr>
                <w:rFonts w:eastAsia="宋体"/>
                <w:szCs w:val="24"/>
                <w:lang w:eastAsia="zh-CN"/>
              </w:rPr>
              <w:t>The sustainable duty cycle over a certain duration that would prevent triggering a power class fallback</w:t>
            </w:r>
            <w:r>
              <w:rPr>
                <w:rFonts w:eastAsia="宋体"/>
                <w:szCs w:val="24"/>
                <w:lang w:eastAsia="zh-CN"/>
              </w:rPr>
              <w:t xml:space="preserve"> at the UE, as well as period of applicability of the ∆</w:t>
            </w:r>
            <w:r>
              <w:rPr>
                <w:rFonts w:eastAsia="Times New Roman"/>
                <w:bCs/>
                <w:lang w:eastAsia="zh-CN"/>
              </w:rPr>
              <w:t>P</w:t>
            </w:r>
            <w:r>
              <w:rPr>
                <w:rFonts w:eastAsia="Times New Roman"/>
                <w:bCs/>
                <w:vertAlign w:val="subscript"/>
                <w:lang w:eastAsia="zh-CN"/>
              </w:rPr>
              <w:t>PowerClass</w:t>
            </w:r>
            <w:r>
              <w:rPr>
                <w:rFonts w:eastAsia="宋体"/>
                <w:szCs w:val="24"/>
                <w:lang w:eastAsia="zh-CN"/>
              </w:rPr>
              <w:t xml:space="preserve"> report</w:t>
            </w:r>
            <w:r>
              <w:rPr>
                <w:rFonts w:eastAsia="Times New Roman"/>
                <w:bCs/>
                <w:lang w:eastAsia="zh-CN"/>
              </w:rPr>
              <w:t>.</w:t>
            </w:r>
          </w:p>
          <w:p w:rsidR="00584963" w:rsidRDefault="000933A6">
            <w:pPr>
              <w:pStyle w:val="aff1"/>
              <w:numPr>
                <w:ilvl w:val="2"/>
                <w:numId w:val="8"/>
              </w:numPr>
              <w:autoSpaceDN w:val="0"/>
              <w:spacing w:after="120"/>
              <w:contextualSpacing w:val="0"/>
            </w:pPr>
            <w:r>
              <w:rPr>
                <w:bCs/>
                <w:lang w:eastAsia="zh-CN"/>
              </w:rPr>
              <w:t>Introduce a scheme for a UE to report uplink symbol evaluation period and starting timing.</w:t>
            </w:r>
          </w:p>
          <w:p w:rsidR="00584963" w:rsidRDefault="000933A6">
            <w:pPr>
              <w:pStyle w:val="aff1"/>
              <w:numPr>
                <w:ilvl w:val="2"/>
                <w:numId w:val="8"/>
              </w:numPr>
              <w:autoSpaceDN w:val="0"/>
              <w:spacing w:after="120"/>
              <w:contextualSpacing w:val="0"/>
            </w:pPr>
            <w:r>
              <w:rPr>
                <w:bCs/>
                <w:lang w:eastAsia="zh-CN"/>
              </w:rPr>
              <w:t xml:space="preserve">Enhance the current power headroom reporting framework to enable P-MPR reporting (via MPE </w:t>
            </w:r>
            <w:r>
              <w:rPr>
                <w:bCs/>
                <w:lang w:eastAsia="zh-CN"/>
              </w:rPr>
              <w:t>field) for FR1 carriers.</w:t>
            </w:r>
          </w:p>
        </w:tc>
      </w:tr>
    </w:tbl>
    <w:p w:rsidR="00584963" w:rsidRDefault="00584963">
      <w:pPr>
        <w:jc w:val="both"/>
        <w:rPr>
          <w:sz w:val="22"/>
          <w:szCs w:val="22"/>
          <w:lang w:val="en-US"/>
        </w:rPr>
      </w:pPr>
    </w:p>
    <w:p w:rsidR="00584963" w:rsidRDefault="000933A6">
      <w:pPr>
        <w:jc w:val="both"/>
        <w:rPr>
          <w:sz w:val="22"/>
          <w:szCs w:val="22"/>
          <w:lang w:val="en-US"/>
        </w:rPr>
      </w:pPr>
      <w:r>
        <w:rPr>
          <w:sz w:val="22"/>
          <w:szCs w:val="22"/>
          <w:lang w:val="en-US"/>
        </w:rPr>
        <w:t>Furthermore, the following agreement was made in RAN1#112:</w:t>
      </w:r>
    </w:p>
    <w:tbl>
      <w:tblPr>
        <w:tblStyle w:val="afa"/>
        <w:tblW w:w="0" w:type="auto"/>
        <w:tblLook w:val="04A0" w:firstRow="1" w:lastRow="0" w:firstColumn="1" w:lastColumn="0" w:noHBand="0" w:noVBand="1"/>
      </w:tblPr>
      <w:tblGrid>
        <w:gridCol w:w="9629"/>
      </w:tblGrid>
      <w:tr w:rsidR="00584963">
        <w:tc>
          <w:tcPr>
            <w:tcW w:w="9629" w:type="dxa"/>
          </w:tcPr>
          <w:p w:rsidR="00584963" w:rsidRDefault="000933A6">
            <w:pPr>
              <w:jc w:val="both"/>
              <w:rPr>
                <w:b/>
                <w:bCs/>
                <w:sz w:val="22"/>
                <w:szCs w:val="22"/>
                <w:highlight w:val="green"/>
                <w:lang w:val="en-US"/>
              </w:rPr>
            </w:pPr>
            <w:r>
              <w:rPr>
                <w:b/>
                <w:bCs/>
                <w:sz w:val="22"/>
                <w:szCs w:val="22"/>
                <w:highlight w:val="green"/>
                <w:lang w:val="en-US"/>
              </w:rPr>
              <w:t>Agreement</w:t>
            </w:r>
          </w:p>
          <w:p w:rsidR="00584963" w:rsidRDefault="000933A6">
            <w:pPr>
              <w:jc w:val="both"/>
              <w:rPr>
                <w:sz w:val="22"/>
                <w:szCs w:val="22"/>
                <w:lang w:val="en-US"/>
              </w:rPr>
            </w:pPr>
            <w:r>
              <w:rPr>
                <w:sz w:val="22"/>
                <w:szCs w:val="22"/>
                <w:lang w:val="en-US"/>
              </w:rPr>
              <w:t>Further discussions in RAN1 concerning means to facilitate higher power transmissions in CA and DC, if applicable, can target increasing gNB awareness of UE’s Tx power, e.g., PHR reporting enhancement such as current power class, power class change, or app</w:t>
            </w:r>
            <w:r>
              <w:rPr>
                <w:sz w:val="22"/>
                <w:szCs w:val="22"/>
                <w:lang w:val="en-US"/>
              </w:rPr>
              <w:t xml:space="preserve">lication of P-MPR by UE (subject to RAN4’s input). </w:t>
            </w:r>
          </w:p>
          <w:p w:rsidR="00584963" w:rsidRDefault="000933A6">
            <w:pPr>
              <w:pStyle w:val="aff1"/>
              <w:numPr>
                <w:ilvl w:val="1"/>
                <w:numId w:val="9"/>
              </w:numPr>
              <w:spacing w:before="120" w:after="120"/>
              <w:jc w:val="both"/>
              <w:rPr>
                <w:sz w:val="22"/>
                <w:szCs w:val="22"/>
                <w:lang w:val="en-US"/>
              </w:rPr>
            </w:pPr>
            <w:r>
              <w:rPr>
                <w:sz w:val="22"/>
                <w:szCs w:val="22"/>
                <w:lang w:val="en-US"/>
              </w:rPr>
              <w:t>FFS: details.</w:t>
            </w:r>
          </w:p>
        </w:tc>
      </w:tr>
    </w:tbl>
    <w:p w:rsidR="00584963" w:rsidRDefault="00584963">
      <w:pPr>
        <w:jc w:val="both"/>
        <w:rPr>
          <w:sz w:val="22"/>
          <w:szCs w:val="22"/>
          <w:lang w:val="en-US"/>
        </w:rPr>
      </w:pPr>
    </w:p>
    <w:p w:rsidR="00584963" w:rsidRDefault="000933A6">
      <w:pPr>
        <w:jc w:val="both"/>
        <w:rPr>
          <w:b/>
          <w:bCs/>
          <w:lang w:val="en-US" w:eastAsia="zh-CN"/>
        </w:rPr>
      </w:pPr>
      <w:r>
        <w:rPr>
          <w:sz w:val="22"/>
          <w:szCs w:val="22"/>
          <w:lang w:val="en-US"/>
        </w:rPr>
        <w:t>From FL’s perspective, RAN1 can move one step forward compared to the above agreement made in RAN1 #112 by focusing the discussion only on the potential solutions identified in the above R</w:t>
      </w:r>
      <w:r>
        <w:rPr>
          <w:sz w:val="22"/>
          <w:szCs w:val="22"/>
          <w:lang w:val="en-US"/>
        </w:rPr>
        <w:t xml:space="preserve">AN4 way-forward. </w:t>
      </w:r>
    </w:p>
    <w:p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w:t>
      </w:r>
      <w:r>
        <w:rPr>
          <w:sz w:val="22"/>
          <w:szCs w:val="22"/>
          <w:lang w:val="en-US"/>
        </w:rPr>
        <w:t xml:space="preserve"> assessing whether RAN1 specification impact would be needed to support any of the above enhancements seems the natural next step. I propose to carry out this discussion in the next section</w:t>
      </w:r>
    </w:p>
    <w:p w:rsidR="00584963" w:rsidRDefault="000933A6">
      <w:pPr>
        <w:jc w:val="both"/>
        <w:rPr>
          <w:b/>
          <w:bCs/>
          <w:highlight w:val="yellow"/>
          <w:lang w:val="en-US" w:eastAsia="zh-CN"/>
        </w:rPr>
      </w:pPr>
      <w:r>
        <w:rPr>
          <w:sz w:val="22"/>
          <w:szCs w:val="22"/>
          <w:lang w:val="en-US"/>
        </w:rPr>
        <w:t xml:space="preserve">From FL’s perspective, no further implications can be identified, </w:t>
      </w:r>
      <w:r>
        <w:rPr>
          <w:sz w:val="22"/>
          <w:szCs w:val="22"/>
          <w:lang w:val="en-US"/>
        </w:rPr>
        <w:t xml:space="preserve">and no further LS out (from RAN’s perspective) is needed for the time being.  </w:t>
      </w:r>
    </w:p>
    <w:p w:rsidR="00584963" w:rsidRDefault="00584963">
      <w:pPr>
        <w:spacing w:line="276" w:lineRule="auto"/>
        <w:jc w:val="both"/>
        <w:rPr>
          <w:sz w:val="22"/>
          <w:szCs w:val="22"/>
          <w:lang w:val="en-US"/>
        </w:rPr>
      </w:pPr>
    </w:p>
    <w:p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rsidR="00584963" w:rsidRDefault="00584963">
      <w:pPr>
        <w:spacing w:line="276" w:lineRule="auto"/>
        <w:jc w:val="both"/>
        <w:rPr>
          <w:b/>
          <w:bCs/>
          <w:i/>
          <w:iCs/>
          <w:sz w:val="22"/>
          <w:szCs w:val="22"/>
          <w:lang w:val="en-US"/>
        </w:rPr>
      </w:pPr>
    </w:p>
    <w:p w:rsidR="00584963" w:rsidRDefault="000933A6">
      <w:pPr>
        <w:pStyle w:val="4"/>
        <w:numPr>
          <w:ilvl w:val="3"/>
          <w:numId w:val="4"/>
        </w:numPr>
        <w:spacing w:after="120"/>
        <w:jc w:val="both"/>
        <w:rPr>
          <w:rFonts w:cs="Arial"/>
          <w:szCs w:val="24"/>
          <w:lang w:val="en-US"/>
        </w:rPr>
      </w:pPr>
      <w:r>
        <w:rPr>
          <w:rFonts w:cs="Arial"/>
          <w:szCs w:val="24"/>
          <w:lang w:val="en-US"/>
        </w:rPr>
        <w:t>Discussion</w:t>
      </w:r>
    </w:p>
    <w:p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rsidR="00584963" w:rsidRDefault="000933A6">
      <w:pPr>
        <w:jc w:val="both"/>
        <w:rPr>
          <w:sz w:val="22"/>
          <w:szCs w:val="22"/>
          <w:lang w:val="en-US"/>
        </w:rPr>
      </w:pPr>
      <w:r>
        <w:rPr>
          <w:sz w:val="22"/>
          <w:szCs w:val="22"/>
          <w:lang w:val="en-US"/>
        </w:rPr>
        <w:t>If your answer is NO, you cand add additional views in the second table below.</w:t>
      </w:r>
    </w:p>
    <w:p w:rsidR="00584963" w:rsidRDefault="00584963">
      <w:pPr>
        <w:jc w:val="both"/>
        <w:rPr>
          <w:sz w:val="22"/>
          <w:szCs w:val="22"/>
          <w:lang w:val="en-US"/>
        </w:rPr>
      </w:pPr>
    </w:p>
    <w:p w:rsidR="00584963" w:rsidRDefault="000933A6">
      <w:pPr>
        <w:jc w:val="center"/>
        <w:rPr>
          <w:b/>
          <w:bCs/>
          <w:sz w:val="28"/>
          <w:szCs w:val="28"/>
          <w:lang w:val="en-US"/>
        </w:rPr>
      </w:pPr>
      <w:r>
        <w:rPr>
          <w:b/>
          <w:bCs/>
          <w:sz w:val="28"/>
          <w:szCs w:val="28"/>
          <w:highlight w:val="yellow"/>
          <w:lang w:val="en-US"/>
        </w:rPr>
        <w:t>2.1.1-Q1 [1/2]</w:t>
      </w:r>
    </w:p>
    <w:p w:rsidR="00584963" w:rsidRDefault="00584963">
      <w:pPr>
        <w:autoSpaceDN w:val="0"/>
        <w:spacing w:after="120"/>
        <w:jc w:val="center"/>
        <w:rPr>
          <w:rFonts w:eastAsia="宋体"/>
          <w:b/>
          <w:bCs/>
          <w:szCs w:val="24"/>
          <w:lang w:eastAsia="zh-CN"/>
        </w:rPr>
      </w:pPr>
    </w:p>
    <w:tbl>
      <w:tblPr>
        <w:tblStyle w:val="82"/>
        <w:tblW w:w="9639" w:type="dxa"/>
        <w:tblLook w:val="04A0" w:firstRow="1" w:lastRow="0" w:firstColumn="1" w:lastColumn="0" w:noHBand="0" w:noVBand="1"/>
      </w:tblPr>
      <w:tblGrid>
        <w:gridCol w:w="1977"/>
        <w:gridCol w:w="7662"/>
      </w:tblGrid>
      <w:tr w:rsidR="00584963"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rsidR="00584963" w:rsidRDefault="000933A6">
            <w:pPr>
              <w:jc w:val="center"/>
              <w:rPr>
                <w:rFonts w:eastAsia="宋体"/>
                <w:b w:val="0"/>
                <w:bCs w:val="0"/>
                <w:lang w:val="en-US"/>
              </w:rPr>
            </w:pPr>
            <w:r>
              <w:rPr>
                <w:rFonts w:eastAsia="宋体"/>
                <w:lang w:val="en-US"/>
              </w:rPr>
              <w:t>Answer</w:t>
            </w:r>
          </w:p>
        </w:tc>
        <w:tc>
          <w:tcPr>
            <w:tcW w:w="7662" w:type="dxa"/>
            <w:vAlign w:val="center"/>
          </w:tcPr>
          <w:p w:rsidR="00584963" w:rsidRDefault="000933A6">
            <w:pPr>
              <w:jc w:val="center"/>
              <w:rPr>
                <w:rFonts w:eastAsia="宋体"/>
                <w:b w:val="0"/>
                <w:bCs w:val="0"/>
                <w:lang w:val="en-US"/>
              </w:rPr>
            </w:pPr>
            <w:r>
              <w:rPr>
                <w:rFonts w:eastAsia="宋体"/>
                <w:lang w:val="en-US"/>
              </w:rPr>
              <w:t>Company</w:t>
            </w:r>
          </w:p>
        </w:tc>
      </w:tr>
      <w:tr w:rsidR="00584963" w:rsidTr="00584963">
        <w:trPr>
          <w:trHeight w:val="313"/>
        </w:trPr>
        <w:tc>
          <w:tcPr>
            <w:tcW w:w="1977" w:type="dxa"/>
          </w:tcPr>
          <w:p w:rsidR="00584963" w:rsidRDefault="000933A6">
            <w:pPr>
              <w:jc w:val="center"/>
              <w:rPr>
                <w:rFonts w:eastAsia="宋体"/>
                <w:b/>
                <w:bCs/>
                <w:lang w:val="en-US"/>
              </w:rPr>
            </w:pPr>
            <w:r>
              <w:rPr>
                <w:rFonts w:eastAsia="宋体"/>
                <w:b/>
                <w:bCs/>
                <w:lang w:val="en-US"/>
              </w:rPr>
              <w:t>Yes</w:t>
            </w:r>
          </w:p>
        </w:tc>
        <w:tc>
          <w:tcPr>
            <w:tcW w:w="7662" w:type="dxa"/>
          </w:tcPr>
          <w:p w:rsidR="00584963" w:rsidRDefault="000933A6">
            <w:pPr>
              <w:jc w:val="both"/>
              <w:rPr>
                <w:rFonts w:eastAsia="宋体"/>
                <w:lang w:val="en-US" w:eastAsia="zh-CN"/>
              </w:rPr>
            </w:pPr>
            <w:r>
              <w:rPr>
                <w:rFonts w:eastAsia="MS Mincho" w:hint="eastAsia"/>
                <w:lang w:val="en-US" w:eastAsia="ja-JP"/>
              </w:rPr>
              <w:t>S</w:t>
            </w:r>
            <w:r>
              <w:rPr>
                <w:rFonts w:eastAsia="MS Mincho"/>
                <w:lang w:val="en-US" w:eastAsia="ja-JP"/>
              </w:rPr>
              <w:t>harp</w:t>
            </w:r>
            <w:r>
              <w:rPr>
                <w:rFonts w:eastAsia="宋体" w:hint="eastAsia"/>
                <w:lang w:val="en-US" w:eastAsia="zh-CN"/>
              </w:rPr>
              <w:t xml:space="preserve"> CMCC</w:t>
            </w:r>
            <w:r w:rsidR="003064CC">
              <w:rPr>
                <w:rFonts w:eastAsia="宋体"/>
                <w:lang w:val="en-US" w:eastAsia="zh-CN"/>
              </w:rPr>
              <w:t xml:space="preserve"> CTC</w:t>
            </w:r>
          </w:p>
        </w:tc>
      </w:tr>
      <w:tr w:rsidR="00584963" w:rsidTr="00584963">
        <w:trPr>
          <w:trHeight w:val="300"/>
        </w:trPr>
        <w:tc>
          <w:tcPr>
            <w:tcW w:w="1977" w:type="dxa"/>
          </w:tcPr>
          <w:p w:rsidR="00584963" w:rsidRDefault="000933A6">
            <w:pPr>
              <w:jc w:val="center"/>
              <w:rPr>
                <w:rFonts w:eastAsia="宋体"/>
                <w:b/>
                <w:bCs/>
                <w:lang w:val="en-US"/>
              </w:rPr>
            </w:pPr>
            <w:r>
              <w:rPr>
                <w:rFonts w:eastAsia="宋体"/>
                <w:b/>
                <w:bCs/>
                <w:lang w:val="en-US"/>
              </w:rPr>
              <w:t>No</w:t>
            </w:r>
          </w:p>
        </w:tc>
        <w:tc>
          <w:tcPr>
            <w:tcW w:w="7662" w:type="dxa"/>
          </w:tcPr>
          <w:p w:rsidR="00584963" w:rsidRDefault="00584963">
            <w:pPr>
              <w:jc w:val="both"/>
              <w:rPr>
                <w:rFonts w:eastAsia="宋体"/>
                <w:lang w:val="en-US"/>
              </w:rPr>
            </w:pPr>
          </w:p>
        </w:tc>
      </w:tr>
    </w:tbl>
    <w:p w:rsidR="00584963" w:rsidRDefault="00584963">
      <w:pPr>
        <w:spacing w:before="120" w:after="120"/>
        <w:jc w:val="both"/>
        <w:rPr>
          <w:sz w:val="22"/>
          <w:lang w:val="en-US"/>
        </w:rPr>
      </w:pPr>
    </w:p>
    <w:p w:rsidR="00584963" w:rsidRDefault="000933A6">
      <w:pPr>
        <w:jc w:val="center"/>
        <w:rPr>
          <w:sz w:val="36"/>
          <w:szCs w:val="36"/>
          <w:lang w:val="en-US"/>
        </w:rPr>
      </w:pPr>
      <w:r>
        <w:rPr>
          <w:b/>
          <w:bCs/>
          <w:sz w:val="28"/>
          <w:szCs w:val="28"/>
          <w:highlight w:val="yellow"/>
          <w:lang w:val="en-US"/>
        </w:rPr>
        <w:t>2.1.1-Q1 [2/2]</w:t>
      </w:r>
    </w:p>
    <w:tbl>
      <w:tblPr>
        <w:tblStyle w:val="82"/>
        <w:tblW w:w="9631" w:type="dxa"/>
        <w:tblLook w:val="04A0" w:firstRow="1" w:lastRow="0" w:firstColumn="1" w:lastColumn="0" w:noHBand="0" w:noVBand="1"/>
      </w:tblPr>
      <w:tblGrid>
        <w:gridCol w:w="1977"/>
        <w:gridCol w:w="7654"/>
      </w:tblGrid>
      <w:tr w:rsidR="00584963"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rsidR="00584963" w:rsidRDefault="000933A6">
            <w:pPr>
              <w:jc w:val="center"/>
              <w:rPr>
                <w:rFonts w:eastAsia="宋体"/>
                <w:b w:val="0"/>
                <w:bCs w:val="0"/>
                <w:lang w:val="en-US"/>
              </w:rPr>
            </w:pPr>
            <w:r>
              <w:rPr>
                <w:rFonts w:eastAsia="宋体"/>
                <w:lang w:val="en-US"/>
              </w:rPr>
              <w:t>Company</w:t>
            </w:r>
          </w:p>
        </w:tc>
        <w:tc>
          <w:tcPr>
            <w:tcW w:w="7654" w:type="dxa"/>
            <w:vAlign w:val="center"/>
          </w:tcPr>
          <w:p w:rsidR="00584963" w:rsidRDefault="000933A6">
            <w:pPr>
              <w:jc w:val="center"/>
              <w:rPr>
                <w:rFonts w:eastAsia="宋体"/>
                <w:b w:val="0"/>
                <w:bCs w:val="0"/>
                <w:lang w:val="en-US"/>
              </w:rPr>
            </w:pPr>
            <w:r>
              <w:rPr>
                <w:rFonts w:eastAsia="宋体"/>
                <w:lang w:val="en-US"/>
              </w:rPr>
              <w:t>Additional views in case your answer is NO</w:t>
            </w:r>
          </w:p>
        </w:tc>
      </w:tr>
      <w:tr w:rsidR="00584963" w:rsidTr="00584963">
        <w:tc>
          <w:tcPr>
            <w:tcW w:w="1977" w:type="dxa"/>
          </w:tcPr>
          <w:p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yes it is generally for information – in that sense, no reply from RAN1 to RAN4 seems ok (and yes, </w:t>
            </w:r>
            <w:r>
              <w:rPr>
                <w:rFonts w:eastAsia="宋体"/>
                <w:b/>
                <w:bCs/>
                <w:i/>
                <w:iCs/>
                <w:sz w:val="22"/>
                <w:szCs w:val="22"/>
                <w:highlight w:val="yellow"/>
                <w:lang w:val="en-US"/>
              </w:rPr>
              <w:t>taking it into account for RAN1 work</w:t>
            </w:r>
            <w:r>
              <w:rPr>
                <w:rFonts w:eastAsia="MS Mincho"/>
                <w:lang w:val="en-US" w:eastAsia="ja-JP"/>
              </w:rPr>
              <w:t xml:space="preserve"> should definitely be consider</w:t>
            </w:r>
            <w:r>
              <w:rPr>
                <w:rFonts w:eastAsia="MS Mincho"/>
                <w:lang w:val="en-US" w:eastAsia="ja-JP"/>
              </w:rPr>
              <w:t xml:space="preserve">ed). </w:t>
            </w:r>
          </w:p>
          <w:p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Tdocs (which we really appreciate, since we know m</w:t>
            </w:r>
            <w:r>
              <w:rPr>
                <w:rFonts w:eastAsia="MS Mincho"/>
                <w:lang w:val="en-US" w:eastAsia="ja-JP"/>
              </w:rPr>
              <w:t>uch less companies were interested in that topic itself). Actually the relevant discussion was triggered by RAN1 LS (while some companies argued this topic should be led by RAN4 per WID), so we believe it would be quite straightforward to have some informa</w:t>
            </w:r>
            <w:r>
              <w:rPr>
                <w:rFonts w:eastAsia="MS Mincho"/>
                <w:lang w:val="en-US" w:eastAsia="ja-JP"/>
              </w:rPr>
              <w:t xml:space="preserve">tive outputs from RAN4 to RAN1. </w:t>
            </w:r>
          </w:p>
        </w:tc>
      </w:tr>
      <w:tr w:rsidR="00584963" w:rsidTr="00584963">
        <w:tc>
          <w:tcPr>
            <w:tcW w:w="1977" w:type="dxa"/>
          </w:tcPr>
          <w:p w:rsidR="00584963" w:rsidRDefault="00584963">
            <w:pPr>
              <w:jc w:val="both"/>
              <w:rPr>
                <w:rFonts w:eastAsia="宋体"/>
                <w:color w:val="FF0000"/>
                <w:lang w:val="en-US"/>
              </w:rPr>
            </w:pPr>
          </w:p>
        </w:tc>
        <w:tc>
          <w:tcPr>
            <w:tcW w:w="7654" w:type="dxa"/>
          </w:tcPr>
          <w:p w:rsidR="00584963" w:rsidRDefault="00584963">
            <w:pPr>
              <w:jc w:val="both"/>
              <w:rPr>
                <w:rFonts w:eastAsia="宋体"/>
                <w:color w:val="FF0000"/>
                <w:lang w:val="en-US"/>
              </w:rPr>
            </w:pPr>
          </w:p>
        </w:tc>
      </w:tr>
      <w:tr w:rsidR="00584963" w:rsidTr="00584963">
        <w:tc>
          <w:tcPr>
            <w:tcW w:w="1977" w:type="dxa"/>
          </w:tcPr>
          <w:p w:rsidR="00584963" w:rsidRDefault="00584963">
            <w:pPr>
              <w:jc w:val="both"/>
              <w:rPr>
                <w:rFonts w:eastAsia="宋体"/>
                <w:color w:val="FF0000"/>
                <w:lang w:val="en-US"/>
              </w:rPr>
            </w:pPr>
          </w:p>
        </w:tc>
        <w:tc>
          <w:tcPr>
            <w:tcW w:w="7654" w:type="dxa"/>
          </w:tcPr>
          <w:p w:rsidR="00584963" w:rsidRDefault="00584963">
            <w:pPr>
              <w:jc w:val="both"/>
              <w:rPr>
                <w:rFonts w:eastAsia="宋体"/>
                <w:color w:val="FF0000"/>
                <w:lang w:val="en-US"/>
              </w:rPr>
            </w:pPr>
          </w:p>
        </w:tc>
      </w:tr>
      <w:tr w:rsidR="00584963" w:rsidTr="00584963">
        <w:tc>
          <w:tcPr>
            <w:tcW w:w="1977" w:type="dxa"/>
          </w:tcPr>
          <w:p w:rsidR="00584963" w:rsidRDefault="00584963">
            <w:pPr>
              <w:jc w:val="both"/>
              <w:rPr>
                <w:rFonts w:eastAsia="宋体"/>
                <w:color w:val="FF0000"/>
                <w:lang w:val="en-US"/>
              </w:rPr>
            </w:pPr>
          </w:p>
        </w:tc>
        <w:tc>
          <w:tcPr>
            <w:tcW w:w="7654" w:type="dxa"/>
          </w:tcPr>
          <w:p w:rsidR="00584963" w:rsidRDefault="00584963">
            <w:pPr>
              <w:jc w:val="both"/>
              <w:rPr>
                <w:rFonts w:eastAsia="宋体"/>
                <w:color w:val="FF0000"/>
                <w:lang w:val="en-US"/>
              </w:rPr>
            </w:pPr>
          </w:p>
        </w:tc>
      </w:tr>
    </w:tbl>
    <w:p w:rsidR="00584963" w:rsidRDefault="00584963">
      <w:pPr>
        <w:jc w:val="both"/>
        <w:rPr>
          <w:sz w:val="22"/>
          <w:szCs w:val="22"/>
          <w:lang w:val="en-US"/>
        </w:rPr>
      </w:pPr>
    </w:p>
    <w:p w:rsidR="00584963" w:rsidRDefault="000933A6">
      <w:pPr>
        <w:pStyle w:val="3"/>
        <w:numPr>
          <w:ilvl w:val="2"/>
          <w:numId w:val="4"/>
        </w:numPr>
        <w:jc w:val="both"/>
        <w:rPr>
          <w:lang w:val="en-US"/>
        </w:rPr>
      </w:pPr>
      <w:r>
        <w:rPr>
          <w:color w:val="00B050"/>
          <w:szCs w:val="28"/>
          <w:lang w:val="en-US"/>
        </w:rPr>
        <w:t xml:space="preserve">[OPEN] </w:t>
      </w:r>
      <w:r>
        <w:rPr>
          <w:lang w:val="en-US"/>
        </w:rPr>
        <w:t xml:space="preserve">Enhanced signaling aspects </w:t>
      </w:r>
    </w:p>
    <w:p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 xml:space="preserve">information exchange between UE and gNB to facilitate higher power </w:t>
      </w:r>
      <w:r>
        <w:rPr>
          <w:sz w:val="22"/>
          <w:szCs w:val="22"/>
          <w:lang w:val="en-US"/>
        </w:rPr>
        <w:t>transmissions in CA and DC</w:t>
      </w:r>
      <w:bookmarkEnd w:id="3"/>
      <w:r>
        <w:rPr>
          <w:sz w:val="22"/>
          <w:szCs w:val="22"/>
          <w:lang w:val="en-US"/>
        </w:rPr>
        <w:t xml:space="preserve">. </w:t>
      </w:r>
    </w:p>
    <w:p w:rsidR="00584963" w:rsidRDefault="000933A6">
      <w:pPr>
        <w:spacing w:before="120" w:after="120" w:line="276" w:lineRule="auto"/>
        <w:jc w:val="both"/>
        <w:rPr>
          <w:sz w:val="22"/>
          <w:szCs w:val="22"/>
          <w:lang w:val="en-US"/>
        </w:rPr>
      </w:pPr>
      <w:r>
        <w:rPr>
          <w:sz w:val="22"/>
          <w:szCs w:val="22"/>
          <w:lang w:val="en-US"/>
        </w:rPr>
        <w:t>The following proposals have been made:</w:t>
      </w:r>
    </w:p>
    <w:p w:rsidR="00584963" w:rsidRDefault="000933A6">
      <w:pPr>
        <w:spacing w:before="120" w:after="120" w:line="276" w:lineRule="auto"/>
        <w:jc w:val="both"/>
        <w:rPr>
          <w:b/>
          <w:bCs/>
          <w:sz w:val="22"/>
          <w:szCs w:val="22"/>
          <w:lang w:val="en-US"/>
        </w:rPr>
      </w:pPr>
      <w:r>
        <w:rPr>
          <w:b/>
          <w:bCs/>
          <w:sz w:val="22"/>
          <w:szCs w:val="22"/>
          <w:lang w:val="en-US"/>
        </w:rPr>
        <w:t>Overall</w:t>
      </w:r>
    </w:p>
    <w:p w:rsidR="00584963" w:rsidRDefault="000933A6">
      <w:pPr>
        <w:pStyle w:val="aff1"/>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w:t>
      </w:r>
      <w:r>
        <w:rPr>
          <w:bCs/>
          <w:iCs/>
          <w:sz w:val="22"/>
          <w:szCs w:val="22"/>
          <w:lang w:eastAsia="zh-CN"/>
        </w:rPr>
        <w:t>it for CA and DC.</w:t>
      </w:r>
    </w:p>
    <w:p w:rsidR="00584963" w:rsidRDefault="000933A6">
      <w:pPr>
        <w:pStyle w:val="aff1"/>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increasing gNB awareness of UE’s Tx power should be standardized in Rel-18 to enjoy the benefit of increasing UE power high limit for CA and DC.</w:t>
      </w:r>
    </w:p>
    <w:p w:rsidR="00584963" w:rsidRDefault="000933A6">
      <w:pPr>
        <w:pStyle w:val="aff1"/>
        <w:numPr>
          <w:ilvl w:val="0"/>
          <w:numId w:val="10"/>
        </w:numPr>
        <w:spacing w:before="120" w:after="120"/>
        <w:jc w:val="both"/>
        <w:rPr>
          <w:rFonts w:eastAsia="宋体"/>
          <w:bCs/>
          <w:iCs/>
          <w:sz w:val="22"/>
          <w:szCs w:val="22"/>
        </w:rPr>
      </w:pPr>
      <w:r>
        <w:rPr>
          <w:bCs/>
          <w:iCs/>
          <w:sz w:val="22"/>
          <w:szCs w:val="22"/>
          <w:lang w:eastAsia="zh-CN"/>
        </w:rPr>
        <w:t xml:space="preserve">One company (Xiaomi [21]) proposes </w:t>
      </w:r>
      <w:r>
        <w:rPr>
          <w:rFonts w:eastAsia="宋体"/>
          <w:bCs/>
          <w:iCs/>
          <w:sz w:val="22"/>
          <w:szCs w:val="22"/>
        </w:rPr>
        <w:t>studying the mecha</w:t>
      </w:r>
      <w:r>
        <w:rPr>
          <w:rFonts w:eastAsia="宋体"/>
          <w:bCs/>
          <w:iCs/>
          <w:sz w:val="22"/>
          <w:szCs w:val="22"/>
        </w:rPr>
        <w:t>nism to enable efficient use of the increased full power for CA/D</w:t>
      </w:r>
      <w:r>
        <w:rPr>
          <w:rFonts w:eastAsia="宋体" w:hint="eastAsia"/>
          <w:bCs/>
          <w:iCs/>
          <w:sz w:val="22"/>
          <w:szCs w:val="22"/>
        </w:rPr>
        <w:t>C</w:t>
      </w:r>
      <w:r>
        <w:rPr>
          <w:rFonts w:eastAsia="宋体"/>
          <w:bCs/>
          <w:iCs/>
          <w:sz w:val="22"/>
          <w:szCs w:val="22"/>
        </w:rPr>
        <w:t>.</w:t>
      </w:r>
    </w:p>
    <w:p w:rsidR="00584963" w:rsidRDefault="000933A6">
      <w:pPr>
        <w:pStyle w:val="aff1"/>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rsidR="00584963" w:rsidRDefault="000933A6">
      <w:pPr>
        <w:pStyle w:val="aff1"/>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 xml:space="preserve">repurposing the existing PHR </w:t>
      </w:r>
      <w:r>
        <w:rPr>
          <w:iCs/>
          <w:sz w:val="22"/>
          <w:szCs w:val="22"/>
          <w:lang w:eastAsia="zh-CN"/>
        </w:rPr>
        <w:t>framework to report any new parameters that are agreed to be shared by the UE to the gNB. Enhancements could include the addition of new octets to accommodate new fields, new trigger conditions, new procedures for computing certain fields, finer granularit</w:t>
      </w:r>
      <w:r>
        <w:rPr>
          <w:iCs/>
          <w:sz w:val="22"/>
          <w:szCs w:val="22"/>
          <w:lang w:eastAsia="zh-CN"/>
        </w:rPr>
        <w:t>y for reporting existing fields, etc.</w:t>
      </w:r>
    </w:p>
    <w:p w:rsidR="00584963" w:rsidRDefault="00584963">
      <w:pPr>
        <w:spacing w:before="120" w:after="120"/>
        <w:jc w:val="both"/>
        <w:rPr>
          <w:bCs/>
          <w:iCs/>
          <w:sz w:val="22"/>
          <w:szCs w:val="22"/>
          <w:lang w:eastAsia="zh-CN"/>
        </w:rPr>
      </w:pPr>
    </w:p>
    <w:p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rsidR="00584963" w:rsidRDefault="000933A6">
      <w:pPr>
        <w:pStyle w:val="aff1"/>
        <w:numPr>
          <w:ilvl w:val="0"/>
          <w:numId w:val="11"/>
        </w:numPr>
        <w:jc w:val="both"/>
        <w:rPr>
          <w:sz w:val="22"/>
          <w:szCs w:val="22"/>
          <w:lang w:val="en-US" w:eastAsia="zh-CN"/>
        </w:rPr>
      </w:pPr>
      <w:r>
        <w:rPr>
          <w:sz w:val="22"/>
          <w:szCs w:val="22"/>
          <w:lang w:val="en-US" w:eastAsia="zh-CN"/>
        </w:rPr>
        <w:t>One company (Spreadtrum [4]) proposes studying a scheme for a UE to report uplink symbol evaluation period and starting timing.</w:t>
      </w:r>
    </w:p>
    <w:p w:rsidR="00584963" w:rsidRDefault="000933A6">
      <w:pPr>
        <w:pStyle w:val="aff1"/>
        <w:numPr>
          <w:ilvl w:val="0"/>
          <w:numId w:val="11"/>
        </w:numPr>
        <w:jc w:val="both"/>
        <w:rPr>
          <w:sz w:val="22"/>
          <w:szCs w:val="22"/>
          <w:lang w:val="en-US"/>
        </w:rPr>
      </w:pPr>
      <w:r>
        <w:rPr>
          <w:sz w:val="22"/>
          <w:szCs w:val="22"/>
          <w:lang w:val="en-US"/>
        </w:rPr>
        <w:lastRenderedPageBreak/>
        <w:t>One company (Nokia/NSB [20]) proposes th</w:t>
      </w:r>
      <w:r>
        <w:rPr>
          <w:sz w:val="22"/>
          <w:szCs w:val="22"/>
          <w:lang w:val="en-US"/>
        </w:rPr>
        <w:t>at PHR can be configured to contain the duty cycle evaluation period and starting time.</w:t>
      </w:r>
    </w:p>
    <w:p w:rsidR="00584963" w:rsidRDefault="000933A6">
      <w:pPr>
        <w:pStyle w:val="aff1"/>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w:t>
      </w:r>
      <w:r>
        <w:rPr>
          <w:sz w:val="22"/>
          <w:szCs w:val="22"/>
          <w:lang w:val="en-US" w:eastAsia="zh-CN"/>
        </w:rPr>
        <w:t>o the starting of the system frame.</w:t>
      </w:r>
    </w:p>
    <w:p w:rsidR="00584963" w:rsidRDefault="00584963">
      <w:pPr>
        <w:jc w:val="both"/>
        <w:rPr>
          <w:sz w:val="22"/>
          <w:szCs w:val="22"/>
          <w:lang w:val="en-US" w:eastAsia="zh-CN"/>
        </w:rPr>
      </w:pPr>
    </w:p>
    <w:p w:rsidR="00584963" w:rsidRDefault="000933A6">
      <w:pPr>
        <w:jc w:val="both"/>
        <w:rPr>
          <w:b/>
          <w:bCs/>
          <w:sz w:val="22"/>
          <w:szCs w:val="22"/>
          <w:lang w:val="en-US" w:eastAsia="zh-CN"/>
        </w:rPr>
      </w:pPr>
      <w:r>
        <w:rPr>
          <w:b/>
          <w:bCs/>
          <w:sz w:val="22"/>
          <w:szCs w:val="22"/>
          <w:lang w:val="en-US" w:eastAsia="zh-CN"/>
        </w:rPr>
        <w:t>Signaling of current PC/CA PC</w:t>
      </w:r>
    </w:p>
    <w:p w:rsidR="00584963" w:rsidRDefault="000933A6">
      <w:pPr>
        <w:pStyle w:val="aff1"/>
        <w:numPr>
          <w:ilvl w:val="0"/>
          <w:numId w:val="12"/>
        </w:numPr>
        <w:jc w:val="both"/>
        <w:rPr>
          <w:sz w:val="22"/>
          <w:szCs w:val="22"/>
          <w:lang w:val="en-US" w:eastAsia="zh-CN"/>
        </w:rPr>
      </w:pPr>
      <w:r>
        <w:rPr>
          <w:sz w:val="22"/>
          <w:szCs w:val="22"/>
          <w:lang w:val="en-US" w:eastAsia="zh-CN"/>
        </w:rPr>
        <w:t>Two companies (Spreadtrum [4], LGE [27]) propose studying/discussing enhancements for UE to report current CA power class to gNB in PHR.</w:t>
      </w:r>
    </w:p>
    <w:p w:rsidR="00584963" w:rsidRDefault="000933A6">
      <w:pPr>
        <w:pStyle w:val="aff1"/>
        <w:numPr>
          <w:ilvl w:val="0"/>
          <w:numId w:val="12"/>
        </w:numPr>
        <w:jc w:val="both"/>
        <w:rPr>
          <w:sz w:val="22"/>
          <w:szCs w:val="22"/>
          <w:lang w:val="en-US"/>
        </w:rPr>
      </w:pPr>
      <w:r>
        <w:rPr>
          <w:sz w:val="22"/>
          <w:szCs w:val="22"/>
          <w:lang w:val="en-US"/>
        </w:rPr>
        <w:t>One company (Nokia/NSB [20]) proposes that PHR can b</w:t>
      </w:r>
      <w:r>
        <w:rPr>
          <w:sz w:val="22"/>
          <w:szCs w:val="22"/>
          <w:lang w:val="en-US"/>
        </w:rPr>
        <w:t>e configured to contain the current PC that is used by the UE per serving cell.</w:t>
      </w:r>
    </w:p>
    <w:p w:rsidR="00584963" w:rsidRDefault="000933A6">
      <w:pPr>
        <w:pStyle w:val="aff1"/>
        <w:numPr>
          <w:ilvl w:val="0"/>
          <w:numId w:val="12"/>
        </w:numPr>
        <w:jc w:val="both"/>
        <w:rPr>
          <w:sz w:val="22"/>
          <w:szCs w:val="22"/>
          <w:lang w:val="en-US"/>
        </w:rPr>
      </w:pPr>
      <w:r>
        <w:rPr>
          <w:sz w:val="22"/>
          <w:szCs w:val="22"/>
          <w:lang w:val="en-US"/>
        </w:rPr>
        <w:t>One company (Nokia/NSB [20]) proposes that PHR can be configured to contain the currently used CA PC.</w:t>
      </w:r>
    </w:p>
    <w:p w:rsidR="00584963" w:rsidRDefault="000933A6">
      <w:pPr>
        <w:pStyle w:val="aff1"/>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introducing a power class indicator a</w:t>
      </w:r>
      <w:r>
        <w:rPr>
          <w:rFonts w:eastAsia="Times New Roman"/>
          <w:sz w:val="22"/>
          <w:szCs w:val="22"/>
          <w:lang w:val="en-US"/>
        </w:rPr>
        <w:t xml:space="preserve">long with additional signaling to </w:t>
      </w:r>
    </w:p>
    <w:p w:rsidR="00584963" w:rsidRDefault="000933A6">
      <w:pPr>
        <w:pStyle w:val="aff1"/>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rsidR="00584963" w:rsidRDefault="000933A6">
      <w:pPr>
        <w:pStyle w:val="aff1"/>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 xml:space="preserve">triggering a power </w:t>
      </w:r>
      <w:r>
        <w:rPr>
          <w:rFonts w:eastAsia="Times New Roman"/>
          <w:sz w:val="22"/>
          <w:szCs w:val="22"/>
          <w:lang w:val="en-US" w:eastAsia="en-GB"/>
        </w:rPr>
        <w:t>class fallback</w:t>
      </w:r>
      <w:r>
        <w:rPr>
          <w:rFonts w:eastAsia="Times New Roman"/>
          <w:sz w:val="22"/>
          <w:szCs w:val="22"/>
          <w:lang w:val="en-US"/>
        </w:rPr>
        <w:t xml:space="preserve"> (for a UE operating at a higher power class)</w:t>
      </w:r>
    </w:p>
    <w:p w:rsidR="00584963" w:rsidRDefault="00584963">
      <w:pPr>
        <w:jc w:val="both"/>
        <w:rPr>
          <w:sz w:val="22"/>
          <w:szCs w:val="22"/>
          <w:lang w:val="en-US" w:eastAsia="zh-CN"/>
        </w:rPr>
      </w:pPr>
    </w:p>
    <w:p w:rsidR="00584963" w:rsidRDefault="000933A6">
      <w:pPr>
        <w:jc w:val="both"/>
        <w:rPr>
          <w:b/>
          <w:bCs/>
          <w:sz w:val="22"/>
          <w:szCs w:val="22"/>
          <w:lang w:val="en-US" w:eastAsia="zh-CN"/>
        </w:rPr>
      </w:pPr>
      <w:r>
        <w:rPr>
          <w:b/>
          <w:bCs/>
          <w:sz w:val="22"/>
          <w:szCs w:val="22"/>
          <w:lang w:val="en-US" w:eastAsia="zh-CN"/>
        </w:rPr>
        <w:t>Signaling of PC change</w:t>
      </w:r>
    </w:p>
    <w:p w:rsidR="00584963" w:rsidRDefault="000933A6">
      <w:pPr>
        <w:pStyle w:val="aff1"/>
        <w:numPr>
          <w:ilvl w:val="0"/>
          <w:numId w:val="13"/>
        </w:numPr>
        <w:jc w:val="both"/>
        <w:rPr>
          <w:sz w:val="22"/>
          <w:szCs w:val="22"/>
          <w:lang w:val="en-US" w:eastAsia="zh-CN"/>
        </w:rPr>
      </w:pPr>
      <w:r>
        <w:rPr>
          <w:sz w:val="22"/>
          <w:szCs w:val="22"/>
          <w:lang w:val="en-US" w:eastAsia="zh-CN"/>
        </w:rPr>
        <w:t>Two companies (Spreadtrum [4], LGE [27]) propose further discussing the necessity of power class change indication discussed.</w:t>
      </w:r>
    </w:p>
    <w:p w:rsidR="00584963" w:rsidRDefault="000933A6">
      <w:pPr>
        <w:pStyle w:val="aff1"/>
        <w:numPr>
          <w:ilvl w:val="0"/>
          <w:numId w:val="13"/>
        </w:numPr>
        <w:jc w:val="both"/>
        <w:rPr>
          <w:sz w:val="22"/>
          <w:szCs w:val="22"/>
          <w:lang w:val="en-US" w:eastAsia="zh-CN"/>
        </w:rPr>
      </w:pPr>
      <w:r>
        <w:rPr>
          <w:sz w:val="22"/>
          <w:szCs w:val="22"/>
          <w:lang w:val="en-US" w:eastAsia="zh-CN"/>
        </w:rPr>
        <w:t>One company (InterDigital [14]) proposes s</w:t>
      </w:r>
      <w:r>
        <w:rPr>
          <w:sz w:val="22"/>
          <w:szCs w:val="22"/>
          <w:lang w:val="en-US"/>
        </w:rPr>
        <w:t>uppo</w:t>
      </w:r>
      <w:r>
        <w:rPr>
          <w:sz w:val="22"/>
          <w:szCs w:val="22"/>
          <w:lang w:val="en-US"/>
        </w:rPr>
        <w:t>rting UE indication of power class change in power headroom report.</w:t>
      </w:r>
    </w:p>
    <w:p w:rsidR="00584963" w:rsidRDefault="000933A6">
      <w:pPr>
        <w:pStyle w:val="aff1"/>
        <w:numPr>
          <w:ilvl w:val="0"/>
          <w:numId w:val="13"/>
        </w:numPr>
        <w:jc w:val="both"/>
        <w:rPr>
          <w:sz w:val="22"/>
          <w:szCs w:val="22"/>
          <w:lang w:val="en-US" w:eastAsia="zh-CN"/>
        </w:rPr>
      </w:pPr>
      <w:r>
        <w:rPr>
          <w:sz w:val="22"/>
          <w:szCs w:val="22"/>
          <w:lang w:val="en-US" w:eastAsia="zh-CN"/>
        </w:rPr>
        <w:t>One company (Ericsson [15]) proposes using</w:t>
      </w:r>
      <w:r>
        <w:rPr>
          <w:rFonts w:eastAsia="Times New Roman"/>
          <w:sz w:val="22"/>
          <w:szCs w:val="22"/>
          <w:lang w:val="en-US" w:eastAsia="en-GB"/>
        </w:rPr>
        <w:t xml:space="preserve"> 2 bits (‘R’ bits for FR1) of PHR to convey ΔPPowerClass and power class fallback, i.e. ‘DPC’ = 00: 0dB; 01: 3dB; 10: 6dB.</w:t>
      </w:r>
    </w:p>
    <w:p w:rsidR="00584963" w:rsidRDefault="00584963">
      <w:pPr>
        <w:jc w:val="both"/>
        <w:rPr>
          <w:sz w:val="22"/>
          <w:szCs w:val="22"/>
          <w:lang w:val="en-US" w:eastAsia="zh-CN"/>
        </w:rPr>
      </w:pPr>
    </w:p>
    <w:p w:rsidR="00584963" w:rsidRDefault="000933A6">
      <w:pPr>
        <w:jc w:val="both"/>
        <w:rPr>
          <w:b/>
          <w:bCs/>
          <w:sz w:val="22"/>
          <w:szCs w:val="22"/>
          <w:lang w:val="en-US" w:eastAsia="zh-CN"/>
        </w:rPr>
      </w:pPr>
      <w:r>
        <w:rPr>
          <w:b/>
          <w:bCs/>
          <w:sz w:val="22"/>
          <w:szCs w:val="22"/>
          <w:lang w:val="en-US" w:eastAsia="zh-CN"/>
        </w:rPr>
        <w:t>Signaling of P-MPR</w:t>
      </w:r>
    </w:p>
    <w:p w:rsidR="00584963" w:rsidRDefault="000933A6">
      <w:pPr>
        <w:pStyle w:val="aff1"/>
        <w:numPr>
          <w:ilvl w:val="0"/>
          <w:numId w:val="14"/>
        </w:numPr>
        <w:rPr>
          <w:rFonts w:eastAsia="宋体"/>
          <w:sz w:val="22"/>
          <w:szCs w:val="22"/>
          <w:lang w:val="en-US" w:eastAsia="zh-CN"/>
        </w:rPr>
      </w:pPr>
      <w:r>
        <w:rPr>
          <w:rFonts w:eastAsia="宋体"/>
          <w:sz w:val="22"/>
          <w:szCs w:val="22"/>
          <w:lang w:val="en-US" w:eastAsia="zh-CN"/>
        </w:rPr>
        <w:t>One</w:t>
      </w:r>
      <w:r>
        <w:rPr>
          <w:rFonts w:eastAsia="宋体"/>
          <w:sz w:val="22"/>
          <w:szCs w:val="22"/>
          <w:lang w:val="en-US" w:eastAsia="zh-CN"/>
        </w:rPr>
        <w:t xml:space="preserve"> company (Spreadtrum [4]) proposes not supporting P-MPR reporting in FR1.</w:t>
      </w:r>
    </w:p>
    <w:p w:rsidR="00584963" w:rsidRDefault="000933A6">
      <w:pPr>
        <w:pStyle w:val="aff1"/>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rsidR="00584963" w:rsidRDefault="000933A6">
      <w:pPr>
        <w:pStyle w:val="aff1"/>
        <w:numPr>
          <w:ilvl w:val="0"/>
          <w:numId w:val="14"/>
        </w:numPr>
        <w:jc w:val="both"/>
        <w:rPr>
          <w:sz w:val="22"/>
          <w:szCs w:val="22"/>
          <w:lang w:val="en-US" w:eastAsia="zh-CN"/>
        </w:rPr>
      </w:pPr>
      <w:r>
        <w:rPr>
          <w:sz w:val="22"/>
          <w:szCs w:val="22"/>
          <w:lang w:val="en-US" w:eastAsia="zh-CN"/>
        </w:rPr>
        <w:t>One company (Qualcomm [19], Google [26]) proposes enhancing the current power he</w:t>
      </w:r>
      <w:r>
        <w:rPr>
          <w:sz w:val="22"/>
          <w:szCs w:val="22"/>
          <w:lang w:val="en-US" w:eastAsia="zh-CN"/>
        </w:rPr>
        <w:t xml:space="preserve">adroom reporting framework to allow a user to also report P-MPR (via MPE field) for FR1 carriers. </w:t>
      </w:r>
    </w:p>
    <w:p w:rsidR="00584963" w:rsidRDefault="000933A6">
      <w:pPr>
        <w:pStyle w:val="aff1"/>
        <w:numPr>
          <w:ilvl w:val="0"/>
          <w:numId w:val="14"/>
        </w:numPr>
        <w:jc w:val="both"/>
        <w:rPr>
          <w:sz w:val="22"/>
          <w:szCs w:val="22"/>
          <w:lang w:val="en-US" w:eastAsia="zh-CN"/>
        </w:rPr>
      </w:pPr>
      <w:r>
        <w:rPr>
          <w:sz w:val="22"/>
          <w:szCs w:val="22"/>
          <w:lang w:val="en-US" w:eastAsia="zh-CN"/>
        </w:rPr>
        <w:t>One company (Qualcomm [19]) proposes that, when computing PHR based on a reference PUSCH, allow a UE to set P-MPR to a non-zero value and allow the UE to rep</w:t>
      </w:r>
      <w:r>
        <w:rPr>
          <w:sz w:val="22"/>
          <w:szCs w:val="22"/>
          <w:lang w:val="en-US" w:eastAsia="zh-CN"/>
        </w:rPr>
        <w:t>ort the resulting Pcmax.</w:t>
      </w:r>
    </w:p>
    <w:p w:rsidR="00584963" w:rsidRDefault="000933A6">
      <w:pPr>
        <w:pStyle w:val="aff1"/>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ascii="Cambria Math" w:eastAsia="Times New Roman" w:hAnsi="Cambria Math" w:cs="Cambria Math"/>
          <w:sz w:val="22"/>
          <w:szCs w:val="22"/>
          <w:lang w:val="en-US" w:eastAsia="en-GB"/>
        </w:rPr>
        <w:t>.</w:t>
      </w:r>
    </w:p>
    <w:p w:rsidR="00584963" w:rsidRDefault="000933A6">
      <w:pPr>
        <w:pStyle w:val="aff1"/>
        <w:numPr>
          <w:ilvl w:val="0"/>
          <w:numId w:val="14"/>
        </w:numPr>
        <w:jc w:val="both"/>
        <w:rPr>
          <w:sz w:val="22"/>
          <w:szCs w:val="22"/>
          <w:lang w:val="en-US" w:eastAsia="zh-CN"/>
        </w:rPr>
      </w:pPr>
      <w:r>
        <w:rPr>
          <w:sz w:val="22"/>
          <w:szCs w:val="22"/>
          <w:lang w:val="en-US" w:eastAsia="zh-CN"/>
        </w:rPr>
        <w:t xml:space="preserve">One </w:t>
      </w:r>
      <w:r>
        <w:rPr>
          <w:sz w:val="22"/>
          <w:szCs w:val="22"/>
          <w:lang w:val="en-US" w:eastAsia="zh-CN"/>
        </w:rPr>
        <w:t>company (LGE [27]) proposes discussing whether to indicate P-MPR relevant information explicitly in PHR report could help gNB schedule uplink transmission while not triggering UE power class fallback.</w:t>
      </w:r>
    </w:p>
    <w:p w:rsidR="00584963" w:rsidRDefault="00584963">
      <w:pPr>
        <w:jc w:val="both"/>
        <w:rPr>
          <w:b/>
          <w:bCs/>
          <w:i/>
          <w:iCs/>
          <w:sz w:val="22"/>
          <w:szCs w:val="22"/>
          <w:lang w:val="en-US" w:eastAsia="zh-CN"/>
        </w:rPr>
      </w:pPr>
    </w:p>
    <w:p w:rsidR="00584963" w:rsidRDefault="000933A6">
      <w:pPr>
        <w:jc w:val="both"/>
        <w:rPr>
          <w:b/>
          <w:bCs/>
          <w:sz w:val="22"/>
          <w:szCs w:val="22"/>
          <w:lang w:val="en-US" w:eastAsia="zh-CN"/>
        </w:rPr>
      </w:pPr>
      <w:r>
        <w:rPr>
          <w:b/>
          <w:bCs/>
          <w:sz w:val="22"/>
          <w:szCs w:val="22"/>
          <w:lang w:val="en-US" w:eastAsia="zh-CN"/>
        </w:rPr>
        <w:t>Other proposals of signaling solutions</w:t>
      </w:r>
    </w:p>
    <w:p w:rsidR="00584963" w:rsidRDefault="000933A6">
      <w:pPr>
        <w:pStyle w:val="aff1"/>
        <w:numPr>
          <w:ilvl w:val="0"/>
          <w:numId w:val="15"/>
        </w:numPr>
        <w:rPr>
          <w:sz w:val="22"/>
          <w:szCs w:val="22"/>
          <w:lang w:val="en-US" w:eastAsia="zh-CN"/>
        </w:rPr>
      </w:pPr>
      <w:r>
        <w:rPr>
          <w:sz w:val="22"/>
          <w:szCs w:val="22"/>
          <w:lang w:val="en-US" w:eastAsia="zh-CN"/>
        </w:rPr>
        <w:t>One company (ZT</w:t>
      </w:r>
      <w:r>
        <w:rPr>
          <w:sz w:val="22"/>
          <w:szCs w:val="22"/>
          <w:lang w:val="en-US" w:eastAsia="zh-CN"/>
        </w:rPr>
        <w:t xml:space="preserve">E [3]) proposes supporting one of the following alternatives. </w:t>
      </w:r>
    </w:p>
    <w:p w:rsidR="00584963" w:rsidRDefault="000933A6">
      <w:pPr>
        <w:pStyle w:val="aff1"/>
        <w:numPr>
          <w:ilvl w:val="1"/>
          <w:numId w:val="15"/>
        </w:numPr>
        <w:rPr>
          <w:sz w:val="22"/>
          <w:szCs w:val="22"/>
          <w:lang w:val="en-US" w:eastAsia="zh-CN"/>
        </w:rPr>
      </w:pPr>
      <w:r>
        <w:rPr>
          <w:sz w:val="22"/>
          <w:szCs w:val="22"/>
          <w:lang w:val="en-US" w:eastAsia="zh-CN"/>
        </w:rPr>
        <w:lastRenderedPageBreak/>
        <w:t xml:space="preserve">Alt 1. </w:t>
      </w:r>
      <w:r>
        <w:rPr>
          <w:sz w:val="22"/>
          <w:szCs w:val="22"/>
          <w:lang w:val="en-US"/>
        </w:rPr>
        <w:t>PHR reporting enhancement</w:t>
      </w:r>
      <w:r>
        <w:rPr>
          <w:rFonts w:eastAsia="宋体"/>
          <w:sz w:val="22"/>
          <w:szCs w:val="22"/>
          <w:lang w:val="en-US" w:eastAsia="zh-CN"/>
        </w:rPr>
        <w:t xml:space="preserve"> with </w:t>
      </w:r>
      <w:r>
        <w:rPr>
          <w:sz w:val="22"/>
          <w:szCs w:val="22"/>
          <w:lang w:val="en-US" w:eastAsia="zh-CN"/>
        </w:rPr>
        <w:t>a certain duration for the applicability of one among {the fallback power class ∆</w:t>
      </w:r>
      <w:r>
        <w:rPr>
          <w:rFonts w:eastAsia="Times New Roman"/>
          <w:sz w:val="22"/>
          <w:szCs w:val="22"/>
          <w:lang w:val="en-US" w:eastAsia="zh-CN"/>
        </w:rPr>
        <w:t>P</w:t>
      </w:r>
      <w:r>
        <w:rPr>
          <w:rFonts w:eastAsia="Times New Roman"/>
          <w:sz w:val="22"/>
          <w:szCs w:val="22"/>
          <w:vertAlign w:val="subscript"/>
          <w:lang w:val="en-US" w:eastAsia="zh-CN"/>
        </w:rPr>
        <w:t xml:space="preserve">PowerClass </w:t>
      </w:r>
      <w:r>
        <w:rPr>
          <w:rFonts w:eastAsia="Times New Roman"/>
          <w:sz w:val="22"/>
          <w:szCs w:val="22"/>
          <w:lang w:val="en-US" w:eastAsia="zh-CN"/>
        </w:rPr>
        <w:t>(potentially with a finer granularity), the d</w:t>
      </w:r>
      <w:r>
        <w:rPr>
          <w:sz w:val="22"/>
          <w:szCs w:val="22"/>
          <w:lang w:val="en-US"/>
        </w:rPr>
        <w:t>efault power clas</w:t>
      </w:r>
      <w:r>
        <w:rPr>
          <w:sz w:val="22"/>
          <w:szCs w:val="22"/>
          <w:lang w:val="en-US"/>
        </w:rPr>
        <w:t>s, or P</w:t>
      </w:r>
      <w:r>
        <w:rPr>
          <w:sz w:val="22"/>
          <w:szCs w:val="22"/>
          <w:vertAlign w:val="subscript"/>
          <w:lang w:val="en-US"/>
        </w:rPr>
        <w:t>c,max</w:t>
      </w:r>
      <w:r>
        <w:rPr>
          <w:sz w:val="22"/>
          <w:szCs w:val="22"/>
          <w:lang w:val="en-US"/>
        </w:rPr>
        <w:t xml:space="preserve">}. </w:t>
      </w:r>
    </w:p>
    <w:p w:rsidR="00584963" w:rsidRDefault="000933A6">
      <w:pPr>
        <w:pStyle w:val="aff1"/>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rsidR="00584963" w:rsidRDefault="000933A6">
      <w:pPr>
        <w:pStyle w:val="aff1"/>
        <w:numPr>
          <w:ilvl w:val="0"/>
          <w:numId w:val="15"/>
        </w:numPr>
        <w:rPr>
          <w:sz w:val="22"/>
          <w:szCs w:val="22"/>
          <w:lang w:val="en-US"/>
        </w:rPr>
      </w:pPr>
      <w:r>
        <w:rPr>
          <w:sz w:val="22"/>
          <w:szCs w:val="22"/>
          <w:lang w:val="en-US"/>
        </w:rPr>
        <w:t>One company (Fujitsu [8]) proposes choosing one option from the following three options to increase gNB awareness of UE’s Tx power, which are</w:t>
      </w:r>
      <w:r>
        <w:rPr>
          <w:sz w:val="22"/>
          <w:szCs w:val="22"/>
          <w:lang w:val="en-US"/>
        </w:rPr>
        <w:t xml:space="preserve"> currently discussed in RAN4.</w:t>
      </w:r>
    </w:p>
    <w:p w:rsidR="00584963" w:rsidRDefault="000933A6">
      <w:pPr>
        <w:pStyle w:val="aff1"/>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rsidR="00584963" w:rsidRDefault="000933A6">
      <w:pPr>
        <w:pStyle w:val="aff1"/>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rsidR="00584963" w:rsidRDefault="000933A6">
      <w:pPr>
        <w:pStyle w:val="aff1"/>
        <w:numPr>
          <w:ilvl w:val="1"/>
          <w:numId w:val="15"/>
        </w:numPr>
        <w:snapToGrid w:val="0"/>
        <w:spacing w:after="100" w:afterAutospacing="1"/>
        <w:contextualSpacing w:val="0"/>
        <w:jc w:val="both"/>
        <w:rPr>
          <w:sz w:val="22"/>
          <w:szCs w:val="22"/>
          <w:lang w:val="en-US"/>
        </w:rPr>
      </w:pPr>
      <w:r>
        <w:rPr>
          <w:sz w:val="22"/>
          <w:szCs w:val="22"/>
          <w:lang w:val="en-US"/>
        </w:rPr>
        <w:t xml:space="preserve">Option 3: Introduce PC change report for PC fallback </w:t>
      </w:r>
      <w:r>
        <w:rPr>
          <w:sz w:val="22"/>
          <w:szCs w:val="22"/>
          <w:lang w:val="en-US"/>
        </w:rPr>
        <w:t>and P-MPR report for P-MPR</w:t>
      </w:r>
    </w:p>
    <w:p w:rsidR="00584963" w:rsidRDefault="000933A6">
      <w:pPr>
        <w:pStyle w:val="aff1"/>
        <w:numPr>
          <w:ilvl w:val="0"/>
          <w:numId w:val="15"/>
        </w:numPr>
        <w:jc w:val="both"/>
        <w:rPr>
          <w:rFonts w:eastAsia="宋体"/>
          <w:sz w:val="22"/>
          <w:szCs w:val="22"/>
          <w:lang w:val="en-US"/>
        </w:rPr>
      </w:pPr>
      <w:r>
        <w:rPr>
          <w:sz w:val="22"/>
          <w:szCs w:val="22"/>
          <w:lang w:val="en-US" w:eastAsia="zh-CN"/>
        </w:rPr>
        <w:t xml:space="preserve">One company (Xiaomi [21]) </w:t>
      </w:r>
      <w:r>
        <w:rPr>
          <w:rFonts w:eastAsia="宋体"/>
          <w:sz w:val="22"/>
          <w:szCs w:val="22"/>
          <w:lang w:val="en-US"/>
        </w:rPr>
        <w:t>proposes considering the following approaches to help UE get a better chance to maintain the high power class:</w:t>
      </w:r>
    </w:p>
    <w:p w:rsidR="00584963" w:rsidRDefault="000933A6">
      <w:pPr>
        <w:pStyle w:val="aff1"/>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 xml:space="preserve">P-MPR reporting in FR1 due to SAR requirements </w:t>
      </w:r>
    </w:p>
    <w:p w:rsidR="00584963" w:rsidRDefault="000933A6">
      <w:pPr>
        <w:pStyle w:val="aff1"/>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 xml:space="preserve">Number of symbols or proportion of symbols </w:t>
      </w:r>
      <w:r>
        <w:rPr>
          <w:rFonts w:eastAsia="宋体"/>
          <w:sz w:val="22"/>
          <w:szCs w:val="22"/>
          <w:lang w:val="en-US"/>
        </w:rPr>
        <w:t>in the current SAR window that UE assumes to sustain the high power class without having to fallback to make a power class change;</w:t>
      </w:r>
    </w:p>
    <w:p w:rsidR="00584963" w:rsidRDefault="000933A6">
      <w:pPr>
        <w:pStyle w:val="aff1"/>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UE recommended maxUplinkDutyCycle value that would prevent triggering a power class fallback;</w:t>
      </w:r>
    </w:p>
    <w:p w:rsidR="00584963" w:rsidRDefault="000933A6">
      <w:pPr>
        <w:pStyle w:val="aff1"/>
        <w:numPr>
          <w:ilvl w:val="0"/>
          <w:numId w:val="15"/>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w:t>
      </w:r>
      <w:r>
        <w:rPr>
          <w:rFonts w:eastAsia="宋体"/>
          <w:sz w:val="22"/>
          <w:szCs w:val="22"/>
          <w:lang w:val="en-US"/>
        </w:rPr>
        <w:t>propo</w:t>
      </w:r>
      <w:r>
        <w:rPr>
          <w:rFonts w:eastAsia="宋体"/>
          <w:sz w:val="22"/>
          <w:szCs w:val="22"/>
          <w:lang w:val="en-US"/>
        </w:rPr>
        <w:t xml:space="preserve">ses that the enhancement to solve the SAR compliance issue for a better awareness of UE </w:t>
      </w:r>
      <w:r>
        <w:rPr>
          <w:sz w:val="22"/>
          <w:szCs w:val="22"/>
          <w:lang w:val="en-US"/>
        </w:rPr>
        <w:t>energy/power availability can be applied to both non-CA and CA/DC cases.</w:t>
      </w:r>
    </w:p>
    <w:p w:rsidR="00584963" w:rsidRDefault="000933A6">
      <w:pPr>
        <w:pStyle w:val="aff1"/>
        <w:numPr>
          <w:ilvl w:val="0"/>
          <w:numId w:val="15"/>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w:t>
      </w:r>
      <w:r>
        <w:rPr>
          <w:rFonts w:eastAsia="宋体"/>
          <w:sz w:val="22"/>
          <w:szCs w:val="22"/>
          <w:lang w:val="en-US"/>
        </w:rPr>
        <w:t>proposes supporting the report of informative PHR at least to improve</w:t>
      </w:r>
      <w:r>
        <w:rPr>
          <w:rFonts w:eastAsia="宋体"/>
          <w:sz w:val="22"/>
          <w:szCs w:val="22"/>
          <w:lang w:val="en-US"/>
        </w:rPr>
        <w:t xml:space="preserve"> the accuracy of the acknowledgement of UE power/energy change due to SAR requirements. </w:t>
      </w:r>
    </w:p>
    <w:p w:rsidR="00584963" w:rsidRDefault="000933A6">
      <w:pPr>
        <w:pStyle w:val="aff1"/>
        <w:numPr>
          <w:ilvl w:val="0"/>
          <w:numId w:val="15"/>
        </w:numPr>
        <w:spacing w:before="120" w:after="0"/>
        <w:jc w:val="both"/>
        <w:rPr>
          <w:sz w:val="22"/>
          <w:szCs w:val="22"/>
          <w:lang w:val="en-US" w:eastAsia="zh-CN"/>
        </w:rPr>
      </w:pPr>
      <w:r>
        <w:rPr>
          <w:sz w:val="22"/>
          <w:szCs w:val="22"/>
          <w:lang w:val="en-US" w:eastAsia="zh-CN"/>
        </w:rPr>
        <w:t>One company (Qualcomm [19]) proposes enhancing the current power headroom reporting framework to allow a user to report power headroom for a carrier that is configured</w:t>
      </w:r>
      <w:r>
        <w:rPr>
          <w:sz w:val="22"/>
          <w:szCs w:val="22"/>
          <w:lang w:val="en-US" w:eastAsia="zh-CN"/>
        </w:rPr>
        <w:t xml:space="preserve"> for downlink but not for uplink (i.e., no active uplink BWP), and to allow a user to report the duration over which the reported Pcmax can be sustained. </w:t>
      </w:r>
    </w:p>
    <w:p w:rsidR="00584963" w:rsidRDefault="00584963">
      <w:pPr>
        <w:jc w:val="both"/>
        <w:rPr>
          <w:sz w:val="22"/>
          <w:szCs w:val="22"/>
          <w:lang w:val="en-US"/>
        </w:rPr>
      </w:pPr>
    </w:p>
    <w:p w:rsidR="00584963" w:rsidRDefault="000933A6">
      <w:pPr>
        <w:jc w:val="both"/>
        <w:rPr>
          <w:b/>
          <w:bCs/>
          <w:sz w:val="22"/>
          <w:szCs w:val="22"/>
          <w:lang w:val="en-US" w:eastAsia="zh-CN"/>
        </w:rPr>
      </w:pPr>
      <w:r>
        <w:rPr>
          <w:b/>
          <w:bCs/>
          <w:sz w:val="22"/>
          <w:szCs w:val="22"/>
          <w:lang w:val="en-US" w:eastAsia="zh-CN"/>
        </w:rPr>
        <w:t>Triggering of the enhanced signaling.</w:t>
      </w:r>
    </w:p>
    <w:p w:rsidR="00584963" w:rsidRDefault="000933A6">
      <w:pPr>
        <w:pStyle w:val="aff1"/>
        <w:numPr>
          <w:ilvl w:val="0"/>
          <w:numId w:val="16"/>
        </w:numPr>
        <w:jc w:val="both"/>
        <w:rPr>
          <w:sz w:val="22"/>
          <w:szCs w:val="22"/>
          <w:lang w:val="en-US" w:eastAsia="zh-CN"/>
        </w:rPr>
      </w:pPr>
      <w:r>
        <w:rPr>
          <w:sz w:val="22"/>
          <w:szCs w:val="22"/>
          <w:lang w:val="en-US"/>
        </w:rPr>
        <w:t xml:space="preserve">One company (Apple [13]) proposes that any event that results </w:t>
      </w:r>
      <w:r>
        <w:rPr>
          <w:sz w:val="22"/>
          <w:szCs w:val="22"/>
          <w:lang w:val="en-US"/>
        </w:rPr>
        <w:t>a change in power class will trigger an aperiodic PHR. Examples of such events are SAR (specific absorption rate) regulatory requirements (which is transparent to NW)</w:t>
      </w:r>
    </w:p>
    <w:p w:rsidR="00584963" w:rsidRDefault="000933A6">
      <w:pPr>
        <w:pStyle w:val="aff1"/>
        <w:numPr>
          <w:ilvl w:val="0"/>
          <w:numId w:val="16"/>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proposes </w:t>
      </w:r>
      <w:r>
        <w:rPr>
          <w:rFonts w:eastAsia="宋体"/>
          <w:sz w:val="22"/>
          <w:szCs w:val="22"/>
          <w:lang w:val="en-US"/>
        </w:rPr>
        <w:t xml:space="preserve">considering at least P/AP triggering and reporting of </w:t>
      </w:r>
      <w:r>
        <w:rPr>
          <w:rFonts w:eastAsia="宋体"/>
          <w:sz w:val="22"/>
          <w:szCs w:val="22"/>
          <w:lang w:val="en-US"/>
        </w:rPr>
        <w:t>the enhanced PHR;</w:t>
      </w:r>
    </w:p>
    <w:p w:rsidR="00584963" w:rsidRDefault="000933A6">
      <w:pPr>
        <w:pStyle w:val="aff1"/>
        <w:numPr>
          <w:ilvl w:val="0"/>
          <w:numId w:val="16"/>
        </w:numPr>
        <w:jc w:val="both"/>
        <w:rPr>
          <w:sz w:val="22"/>
          <w:szCs w:val="22"/>
          <w:lang w:val="en-US" w:eastAsia="zh-CN"/>
        </w:rPr>
      </w:pPr>
      <w:r>
        <w:rPr>
          <w:sz w:val="22"/>
          <w:szCs w:val="22"/>
          <w:lang w:val="en-US" w:eastAsia="zh-CN"/>
        </w:rPr>
        <w:t xml:space="preserve">One company (InterDigital [14]) proposes </w:t>
      </w:r>
      <w:r>
        <w:rPr>
          <w:sz w:val="22"/>
          <w:szCs w:val="22"/>
          <w:lang w:val="en-US"/>
        </w:rPr>
        <w:t>studying events that can trigger UE to report power class change.</w:t>
      </w:r>
    </w:p>
    <w:p w:rsidR="00584963" w:rsidRDefault="000933A6">
      <w:pPr>
        <w:pStyle w:val="aff1"/>
        <w:numPr>
          <w:ilvl w:val="0"/>
          <w:numId w:val="16"/>
        </w:numPr>
        <w:overflowPunct w:val="0"/>
        <w:autoSpaceDE w:val="0"/>
        <w:autoSpaceDN w:val="0"/>
        <w:adjustRightInd w:val="0"/>
        <w:textAlignment w:val="baseline"/>
        <w:rPr>
          <w:rFonts w:eastAsia="宋体"/>
          <w:sz w:val="22"/>
          <w:szCs w:val="22"/>
          <w:lang w:val="en-US"/>
        </w:rPr>
      </w:pPr>
      <w:r>
        <w:rPr>
          <w:rFonts w:eastAsia="宋体"/>
          <w:sz w:val="22"/>
          <w:szCs w:val="22"/>
          <w:lang w:val="en-US"/>
        </w:rPr>
        <w:t xml:space="preserve">One company (Google [26]) proposes indicating </w:t>
      </w:r>
      <w:r>
        <w:rPr>
          <w:sz w:val="22"/>
          <w:szCs w:val="22"/>
          <w:lang w:val="en-US" w:eastAsia="zh-CN"/>
        </w:rPr>
        <w:t>the exact evaluation period of maximum duty cycle to the base station via UE capabili</w:t>
      </w:r>
      <w:r>
        <w:rPr>
          <w:sz w:val="22"/>
          <w:szCs w:val="22"/>
          <w:lang w:val="en-US" w:eastAsia="zh-CN"/>
        </w:rPr>
        <w:t>ty.</w:t>
      </w:r>
    </w:p>
    <w:p w:rsidR="00584963" w:rsidRDefault="000933A6">
      <w:pPr>
        <w:pStyle w:val="aff1"/>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hanges in ΔPPowerClass (and power class) can trigger a PHR. Additionally, changes in P-MPR driven by network scheduling can trigger a PHR.</w:t>
      </w:r>
    </w:p>
    <w:p w:rsidR="00584963" w:rsidRDefault="000933A6">
      <w:pPr>
        <w:pStyle w:val="aff1"/>
        <w:numPr>
          <w:ilvl w:val="0"/>
          <w:numId w:val="16"/>
        </w:numPr>
        <w:jc w:val="both"/>
        <w:rPr>
          <w:sz w:val="22"/>
          <w:szCs w:val="22"/>
          <w:lang w:val="en-US" w:eastAsia="zh-CN"/>
        </w:rPr>
      </w:pPr>
      <w:r>
        <w:rPr>
          <w:sz w:val="22"/>
          <w:szCs w:val="22"/>
          <w:lang w:val="en-US" w:eastAsia="zh-CN"/>
        </w:rPr>
        <w:t>One company (LGE [27]) proposes discussing on triggering events for PH</w:t>
      </w:r>
      <w:r>
        <w:rPr>
          <w:sz w:val="22"/>
          <w:szCs w:val="22"/>
          <w:lang w:val="en-US" w:eastAsia="zh-CN"/>
        </w:rPr>
        <w:t>R reports to help gNB anticipate when power reduction could potentially occur such as not to schedule uplink transmission within remaining uplink duty cycle at UE.</w:t>
      </w:r>
    </w:p>
    <w:p w:rsidR="00584963" w:rsidRDefault="00584963">
      <w:pPr>
        <w:jc w:val="both"/>
        <w:rPr>
          <w:sz w:val="22"/>
          <w:szCs w:val="22"/>
          <w:lang w:val="en-US"/>
        </w:rPr>
      </w:pPr>
    </w:p>
    <w:p w:rsidR="00584963" w:rsidRDefault="000933A6">
      <w:pPr>
        <w:jc w:val="both"/>
        <w:rPr>
          <w:sz w:val="22"/>
          <w:szCs w:val="22"/>
        </w:rPr>
      </w:pPr>
      <w:r>
        <w:rPr>
          <w:sz w:val="22"/>
          <w:szCs w:val="22"/>
        </w:rPr>
        <w:t>From FL’s perspective, and as discussed in Section 2.2.1, the natural next step at this sta</w:t>
      </w:r>
      <w:r>
        <w:rPr>
          <w:sz w:val="22"/>
          <w:szCs w:val="22"/>
        </w:rPr>
        <w:t>ge is to progress in the direction of the RAN1 specification impact analysis of the enhancements that RAN4 is currently discussing, according to the LS. Indeed, a rather neat overlap exists between such enhancements and what is proposed by companies in the</w:t>
      </w:r>
      <w:r>
        <w:rPr>
          <w:sz w:val="22"/>
          <w:szCs w:val="22"/>
        </w:rPr>
        <w:t xml:space="preserve"> contributions submitted to AI 9.12.2 for RAN1 #112bis-e. The rationale is rather straightforward:</w:t>
      </w:r>
    </w:p>
    <w:p w:rsidR="00584963" w:rsidRDefault="000933A6">
      <w:pPr>
        <w:pStyle w:val="aff1"/>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w:t>
      </w:r>
      <w:r>
        <w:rPr>
          <w:sz w:val="22"/>
          <w:szCs w:val="22"/>
        </w:rPr>
        <w:t xml:space="preserve"> a conclusion on this enhancement.</w:t>
      </w:r>
    </w:p>
    <w:p w:rsidR="00584963" w:rsidRDefault="000933A6">
      <w:pPr>
        <w:pStyle w:val="aff1"/>
        <w:numPr>
          <w:ilvl w:val="0"/>
          <w:numId w:val="17"/>
        </w:numPr>
        <w:jc w:val="both"/>
        <w:rPr>
          <w:sz w:val="22"/>
          <w:szCs w:val="22"/>
        </w:rPr>
      </w:pPr>
      <w:r>
        <w:rPr>
          <w:sz w:val="22"/>
          <w:szCs w:val="22"/>
        </w:rPr>
        <w:t>All the considered enhancements so far would impact the PHR report, whose content is described in RAN2 specification.</w:t>
      </w:r>
    </w:p>
    <w:p w:rsidR="00584963" w:rsidRDefault="000933A6">
      <w:pPr>
        <w:pStyle w:val="aff1"/>
        <w:numPr>
          <w:ilvl w:val="0"/>
          <w:numId w:val="17"/>
        </w:numPr>
        <w:jc w:val="both"/>
        <w:rPr>
          <w:sz w:val="22"/>
          <w:szCs w:val="22"/>
        </w:rPr>
      </w:pPr>
      <w:r>
        <w:rPr>
          <w:sz w:val="22"/>
          <w:szCs w:val="22"/>
          <w:u w:val="single"/>
        </w:rPr>
        <w:lastRenderedPageBreak/>
        <w:t>As discussed in several contributions, the RAN1 impact of this enhancement could be at least related to</w:t>
      </w:r>
      <w:r>
        <w:rPr>
          <w:sz w:val="22"/>
          <w:szCs w:val="22"/>
          <w:u w:val="single"/>
        </w:rPr>
        <w:t xml:space="preserve"> the events which may trigger an enhanced PHR report and/or the periodicity of such enhanced reports</w:t>
      </w:r>
      <w:r>
        <w:rPr>
          <w:sz w:val="22"/>
          <w:szCs w:val="22"/>
        </w:rPr>
        <w:t>.</w:t>
      </w:r>
    </w:p>
    <w:p w:rsidR="00584963" w:rsidRDefault="000933A6">
      <w:pPr>
        <w:pStyle w:val="aff1"/>
        <w:numPr>
          <w:ilvl w:val="0"/>
          <w:numId w:val="17"/>
        </w:numPr>
        <w:jc w:val="both"/>
        <w:rPr>
          <w:lang w:val="en-US"/>
        </w:rPr>
      </w:pPr>
      <w:r>
        <w:rPr>
          <w:sz w:val="22"/>
          <w:szCs w:val="22"/>
        </w:rPr>
        <w:t xml:space="preserve">Uncertainty exists w.r.t. other potential RAN1 specification impacts. </w:t>
      </w:r>
    </w:p>
    <w:p w:rsidR="00584963" w:rsidRDefault="000933A6">
      <w:pPr>
        <w:pStyle w:val="aff1"/>
        <w:numPr>
          <w:ilvl w:val="0"/>
          <w:numId w:val="17"/>
        </w:numPr>
        <w:jc w:val="both"/>
        <w:rPr>
          <w:lang w:val="en-US"/>
        </w:rPr>
      </w:pPr>
      <w:r>
        <w:rPr>
          <w:sz w:val="22"/>
          <w:szCs w:val="22"/>
        </w:rPr>
        <w:t xml:space="preserve">If no evident RAN1 impact is identified for a given enhancement, then no RAN1 </w:t>
      </w:r>
      <w:r>
        <w:rPr>
          <w:sz w:val="22"/>
          <w:szCs w:val="22"/>
        </w:rPr>
        <w:t>agreement is needed for the enhancement to take place and corresponding RAN1 discussion can stop (while discussion would continue at least in RAN4).</w:t>
      </w:r>
    </w:p>
    <w:p w:rsidR="00584963" w:rsidRDefault="000933A6">
      <w:pPr>
        <w:jc w:val="both"/>
        <w:rPr>
          <w:sz w:val="22"/>
          <w:szCs w:val="22"/>
          <w:lang w:val="en-US"/>
        </w:rPr>
      </w:pPr>
      <w:r>
        <w:rPr>
          <w:sz w:val="22"/>
          <w:szCs w:val="22"/>
          <w:lang w:val="en-US"/>
        </w:rPr>
        <w:t>My suggestion is thus to proceed according to existing agreements and open a constructive discussion on the</w:t>
      </w:r>
      <w:r>
        <w:rPr>
          <w:sz w:val="22"/>
          <w:szCs w:val="22"/>
          <w:lang w:val="en-US"/>
        </w:rPr>
        <w:t xml:space="preserve"> RAN1 potential specification impact, if any, that each of the enhancements included in the RAN4 LS could have, namely:</w:t>
      </w:r>
    </w:p>
    <w:p w:rsidR="00584963" w:rsidRDefault="000933A6">
      <w:pPr>
        <w:pStyle w:val="aff1"/>
        <w:numPr>
          <w:ilvl w:val="0"/>
          <w:numId w:val="18"/>
        </w:numPr>
        <w:autoSpaceDN w:val="0"/>
        <w:spacing w:after="120"/>
        <w:contextualSpacing w:val="0"/>
        <w:rPr>
          <w:rFonts w:eastAsia="宋体"/>
          <w:sz w:val="22"/>
          <w:szCs w:val="28"/>
          <w:lang w:eastAsia="zh-CN"/>
        </w:rPr>
      </w:pPr>
      <w:r>
        <w:rPr>
          <w:rFonts w:eastAsia="宋体"/>
          <w:sz w:val="22"/>
          <w:szCs w:val="28"/>
          <w:lang w:eastAsia="zh-CN"/>
        </w:rPr>
        <w:t xml:space="preserve">Power class fallback </w:t>
      </w:r>
      <w:r>
        <w:rPr>
          <w:rFonts w:eastAsia="Times New Roman"/>
          <w:bCs/>
          <w:sz w:val="22"/>
          <w:szCs w:val="22"/>
          <w:lang w:eastAsia="zh-CN"/>
        </w:rPr>
        <w:t>ΔP</w:t>
      </w:r>
      <w:r>
        <w:rPr>
          <w:rFonts w:eastAsia="Times New Roman"/>
          <w:bCs/>
          <w:sz w:val="22"/>
          <w:szCs w:val="22"/>
          <w:vertAlign w:val="subscript"/>
          <w:lang w:eastAsia="zh-CN"/>
        </w:rPr>
        <w:t>PowerClass</w:t>
      </w:r>
      <w:r>
        <w:rPr>
          <w:rFonts w:eastAsia="宋体"/>
          <w:sz w:val="22"/>
          <w:szCs w:val="28"/>
          <w:lang w:eastAsia="zh-CN"/>
        </w:rPr>
        <w:t xml:space="preserve"> with aperiodic PHR. </w:t>
      </w:r>
    </w:p>
    <w:p w:rsidR="00584963" w:rsidRDefault="000933A6">
      <w:pPr>
        <w:pStyle w:val="aff1"/>
        <w:numPr>
          <w:ilvl w:val="0"/>
          <w:numId w:val="18"/>
        </w:numPr>
        <w:autoSpaceDN w:val="0"/>
        <w:spacing w:after="120"/>
        <w:contextualSpacing w:val="0"/>
        <w:rPr>
          <w:sz w:val="22"/>
          <w:szCs w:val="22"/>
        </w:rPr>
      </w:pPr>
      <w:r>
        <w:rPr>
          <w:rFonts w:eastAsia="宋体"/>
          <w:sz w:val="22"/>
          <w:szCs w:val="28"/>
          <w:lang w:eastAsia="zh-CN"/>
        </w:rPr>
        <w:t>Power class being used by the UE. Because</w:t>
      </w:r>
      <w:r>
        <w:rPr>
          <w:bCs/>
          <w:sz w:val="22"/>
          <w:szCs w:val="22"/>
          <w:lang w:eastAsia="zh-CN"/>
        </w:rPr>
        <w:t xml:space="preserve"> reporting </w:t>
      </w:r>
      <w:r>
        <w:rPr>
          <w:rFonts w:eastAsia="Times New Roman"/>
          <w:bCs/>
          <w:sz w:val="22"/>
          <w:szCs w:val="22"/>
          <w:lang w:eastAsia="zh-CN"/>
        </w:rPr>
        <w:t>ΔP</w:t>
      </w:r>
      <w:r>
        <w:rPr>
          <w:rFonts w:eastAsia="Times New Roman"/>
          <w:bCs/>
          <w:sz w:val="22"/>
          <w:szCs w:val="22"/>
          <w:vertAlign w:val="subscript"/>
          <w:lang w:eastAsia="zh-CN"/>
        </w:rPr>
        <w:t>PowerClass</w:t>
      </w:r>
      <w:r>
        <w:rPr>
          <w:rFonts w:eastAsia="Times New Roman"/>
          <w:bCs/>
          <w:sz w:val="22"/>
          <w:szCs w:val="22"/>
          <w:lang w:eastAsia="zh-CN"/>
        </w:rPr>
        <w:t xml:space="preserve"> must be a huge b</w:t>
      </w:r>
      <w:r>
        <w:rPr>
          <w:rFonts w:eastAsia="Times New Roman"/>
          <w:bCs/>
          <w:sz w:val="22"/>
          <w:szCs w:val="22"/>
          <w:lang w:eastAsia="zh-CN"/>
        </w:rPr>
        <w:t>urden for both UE and network.</w:t>
      </w:r>
    </w:p>
    <w:p w:rsidR="00584963" w:rsidRDefault="000933A6">
      <w:pPr>
        <w:pStyle w:val="aff1"/>
        <w:numPr>
          <w:ilvl w:val="0"/>
          <w:numId w:val="18"/>
        </w:numPr>
        <w:autoSpaceDN w:val="0"/>
        <w:spacing w:after="120"/>
        <w:contextualSpacing w:val="0"/>
        <w:rPr>
          <w:sz w:val="22"/>
          <w:szCs w:val="22"/>
        </w:rPr>
      </w:pPr>
      <w:r>
        <w:rPr>
          <w:rFonts w:eastAsia="宋体"/>
          <w:sz w:val="22"/>
          <w:szCs w:val="28"/>
          <w:lang w:eastAsia="zh-CN"/>
        </w:rPr>
        <w:t>The sustainable duty cycle over a certain duration that would prevent triggering a power class fallback at the UE, as well as period of applicability of the ∆</w:t>
      </w:r>
      <w:r>
        <w:rPr>
          <w:rFonts w:eastAsia="Times New Roman"/>
          <w:bCs/>
          <w:sz w:val="22"/>
          <w:szCs w:val="22"/>
          <w:lang w:eastAsia="zh-CN"/>
        </w:rPr>
        <w:t>P</w:t>
      </w:r>
      <w:r>
        <w:rPr>
          <w:rFonts w:eastAsia="Times New Roman"/>
          <w:bCs/>
          <w:sz w:val="22"/>
          <w:szCs w:val="22"/>
          <w:vertAlign w:val="subscript"/>
          <w:lang w:eastAsia="zh-CN"/>
        </w:rPr>
        <w:t>PowerClass</w:t>
      </w:r>
      <w:r>
        <w:rPr>
          <w:rFonts w:eastAsia="宋体"/>
          <w:sz w:val="22"/>
          <w:szCs w:val="28"/>
          <w:lang w:eastAsia="zh-CN"/>
        </w:rPr>
        <w:t xml:space="preserve"> report</w:t>
      </w:r>
      <w:r>
        <w:rPr>
          <w:rFonts w:eastAsia="Times New Roman"/>
          <w:bCs/>
          <w:sz w:val="22"/>
          <w:szCs w:val="22"/>
          <w:lang w:eastAsia="zh-CN"/>
        </w:rPr>
        <w:t>.</w:t>
      </w:r>
    </w:p>
    <w:p w:rsidR="00584963" w:rsidRDefault="000933A6">
      <w:pPr>
        <w:pStyle w:val="aff1"/>
        <w:numPr>
          <w:ilvl w:val="0"/>
          <w:numId w:val="18"/>
        </w:numPr>
        <w:autoSpaceDN w:val="0"/>
        <w:spacing w:after="120"/>
        <w:contextualSpacing w:val="0"/>
        <w:rPr>
          <w:sz w:val="22"/>
          <w:szCs w:val="22"/>
        </w:rPr>
      </w:pPr>
      <w:r>
        <w:rPr>
          <w:bCs/>
          <w:sz w:val="22"/>
          <w:szCs w:val="22"/>
          <w:lang w:eastAsia="zh-CN"/>
        </w:rPr>
        <w:t>Introduce a scheme for a UE to report uplink sy</w:t>
      </w:r>
      <w:r>
        <w:rPr>
          <w:bCs/>
          <w:sz w:val="22"/>
          <w:szCs w:val="22"/>
          <w:lang w:eastAsia="zh-CN"/>
        </w:rPr>
        <w:t>mbol evaluation period and starting timing.</w:t>
      </w:r>
    </w:p>
    <w:p w:rsidR="00584963" w:rsidRDefault="000933A6">
      <w:pPr>
        <w:pStyle w:val="aff1"/>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rsidR="00584963" w:rsidRDefault="00584963">
      <w:pPr>
        <w:jc w:val="both"/>
        <w:rPr>
          <w:lang w:val="en-US"/>
        </w:rPr>
      </w:pPr>
    </w:p>
    <w:p w:rsidR="00584963" w:rsidRDefault="000933A6">
      <w:pPr>
        <w:jc w:val="both"/>
        <w:rPr>
          <w:sz w:val="22"/>
          <w:szCs w:val="22"/>
          <w:lang w:val="en-US"/>
        </w:rPr>
      </w:pPr>
      <w:r>
        <w:rPr>
          <w:sz w:val="22"/>
          <w:szCs w:val="22"/>
          <w:lang w:val="en-US"/>
        </w:rPr>
        <w:t>The following questions are thus asked.</w:t>
      </w:r>
    </w:p>
    <w:p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w:t>
      </w:r>
      <w:r>
        <w:rPr>
          <w:b/>
          <w:bCs/>
          <w:i/>
          <w:iCs/>
          <w:sz w:val="22"/>
          <w:szCs w:val="22"/>
          <w:highlight w:val="yellow"/>
          <w:lang w:val="en-US"/>
        </w:rPr>
        <w:t>pact of the following potential enhancements:</w:t>
      </w:r>
    </w:p>
    <w:p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1.</w:t>
      </w:r>
      <w:r>
        <w:rPr>
          <w:b/>
          <w:bCs/>
          <w:i/>
          <w:iCs/>
          <w:sz w:val="22"/>
          <w:szCs w:val="22"/>
          <w:highlight w:val="yellow"/>
          <w:lang w:val="en-US"/>
        </w:rPr>
        <w:tab/>
        <w:t xml:space="preserve">Power class fallback ΔPPowerClass with aperiodic PHR. </w:t>
      </w:r>
    </w:p>
    <w:p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Power class being used by the UE. Because reporting ΔPPowerClass must be a huge burden for both UE and network.</w:t>
      </w:r>
    </w:p>
    <w:p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 xml:space="preserve">The sustainable duty cycle over a </w:t>
      </w:r>
      <w:r>
        <w:rPr>
          <w:b/>
          <w:bCs/>
          <w:i/>
          <w:iCs/>
          <w:sz w:val="22"/>
          <w:szCs w:val="22"/>
          <w:highlight w:val="yellow"/>
          <w:lang w:val="en-US"/>
        </w:rPr>
        <w:t>certain duration that would prevent triggering a power class fallback at the UE, as well as period of applicability of the ∆PPowerClass report.</w:t>
      </w:r>
    </w:p>
    <w:p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w:t>
      </w:r>
      <w:r>
        <w:rPr>
          <w:b/>
          <w:bCs/>
          <w:i/>
          <w:iCs/>
          <w:sz w:val="22"/>
          <w:szCs w:val="22"/>
          <w:highlight w:val="yellow"/>
          <w:lang w:val="en-US"/>
        </w:rPr>
        <w:t>rent power headroom reporting framework to enable P-MPR reporting (via MPE field) for FR1 carriers.</w:t>
      </w:r>
    </w:p>
    <w:p w:rsidR="00584963" w:rsidRDefault="00584963">
      <w:pPr>
        <w:jc w:val="both"/>
        <w:rPr>
          <w:lang w:val="en-US"/>
        </w:rPr>
      </w:pPr>
    </w:p>
    <w:p w:rsidR="00584963" w:rsidRDefault="00584963">
      <w:pPr>
        <w:jc w:val="both"/>
        <w:rPr>
          <w:lang w:val="en-US"/>
        </w:rPr>
      </w:pPr>
    </w:p>
    <w:p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rsidR="00584963" w:rsidRDefault="000933A6">
      <w:pPr>
        <w:pStyle w:val="aff1"/>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rsidR="00584963" w:rsidRDefault="000933A6">
      <w:pPr>
        <w:pStyle w:val="aff1"/>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rsidR="00584963" w:rsidRDefault="000933A6">
      <w:pPr>
        <w:pStyle w:val="aff1"/>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rsidR="00584963" w:rsidRDefault="00584963">
      <w:pPr>
        <w:jc w:val="both"/>
        <w:rPr>
          <w:lang w:val="en-US"/>
        </w:rPr>
      </w:pPr>
    </w:p>
    <w:p w:rsidR="00584963" w:rsidRDefault="00584963">
      <w:pPr>
        <w:jc w:val="both"/>
        <w:rPr>
          <w:lang w:val="en-US"/>
        </w:rPr>
      </w:pPr>
    </w:p>
    <w:p w:rsidR="00584963" w:rsidRDefault="000933A6">
      <w:pPr>
        <w:pStyle w:val="4"/>
        <w:numPr>
          <w:ilvl w:val="3"/>
          <w:numId w:val="4"/>
        </w:numPr>
        <w:spacing w:after="120"/>
        <w:jc w:val="both"/>
        <w:rPr>
          <w:rFonts w:cs="Arial"/>
          <w:szCs w:val="24"/>
          <w:lang w:val="en-US"/>
        </w:rPr>
      </w:pPr>
      <w:r>
        <w:rPr>
          <w:rFonts w:cs="Arial"/>
          <w:szCs w:val="24"/>
          <w:lang w:val="en-US"/>
        </w:rPr>
        <w:t>Discussion</w:t>
      </w:r>
    </w:p>
    <w:p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w:t>
      </w:r>
      <w:r>
        <w:rPr>
          <w:bCs/>
          <w:sz w:val="22"/>
          <w:szCs w:val="22"/>
          <w:lang w:val="en-US"/>
        </w:rPr>
        <w:t xml:space="preserve">to substantiate your choices. This would be very helpful.  </w:t>
      </w:r>
    </w:p>
    <w:p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rsidR="00584963" w:rsidRDefault="00584963">
      <w:pPr>
        <w:spacing w:before="120" w:after="120"/>
        <w:rPr>
          <w:b/>
          <w:sz w:val="22"/>
          <w:szCs w:val="22"/>
          <w:lang w:val="en-US"/>
        </w:rPr>
      </w:pPr>
    </w:p>
    <w:p w:rsidR="00584963" w:rsidRDefault="000933A6">
      <w:pPr>
        <w:jc w:val="center"/>
        <w:rPr>
          <w:b/>
          <w:bCs/>
          <w:sz w:val="28"/>
          <w:szCs w:val="28"/>
          <w:lang w:val="en-US"/>
        </w:rPr>
      </w:pPr>
      <w:r>
        <w:rPr>
          <w:b/>
          <w:bCs/>
          <w:sz w:val="28"/>
          <w:szCs w:val="28"/>
          <w:highlight w:val="yellow"/>
          <w:lang w:val="en-US"/>
        </w:rPr>
        <w:t>2.1.2-Q1 [1/5]</w:t>
      </w:r>
    </w:p>
    <w:p w:rsidR="00584963" w:rsidRDefault="000933A6">
      <w:pPr>
        <w:autoSpaceDN w:val="0"/>
        <w:spacing w:after="120"/>
        <w:jc w:val="center"/>
        <w:rPr>
          <w:rFonts w:eastAsia="宋体"/>
          <w:b/>
          <w:bCs/>
          <w:sz w:val="22"/>
          <w:szCs w:val="22"/>
          <w:lang w:eastAsia="zh-CN"/>
        </w:rPr>
      </w:pPr>
      <w:r>
        <w:rPr>
          <w:rFonts w:eastAsia="宋体"/>
          <w:b/>
          <w:bCs/>
          <w:sz w:val="22"/>
          <w:szCs w:val="22"/>
          <w:highlight w:val="yellow"/>
          <w:lang w:eastAsia="zh-CN"/>
        </w:rPr>
        <w:t>[</w:t>
      </w:r>
      <w:r>
        <w:rPr>
          <w:b/>
          <w:bCs/>
          <w:i/>
          <w:iCs/>
          <w:sz w:val="22"/>
          <w:szCs w:val="22"/>
          <w:highlight w:val="yellow"/>
          <w:lang w:val="en-US"/>
        </w:rPr>
        <w:t>Power class fallback ΔPPowerClass with aperiodic PHR</w:t>
      </w:r>
      <w:r>
        <w:rPr>
          <w:rFonts w:eastAsia="宋体"/>
          <w:b/>
          <w:bCs/>
          <w:sz w:val="22"/>
          <w:szCs w:val="22"/>
          <w:highlight w:val="yellow"/>
          <w:lang w:eastAsia="zh-CN"/>
        </w:rPr>
        <w:t>]</w:t>
      </w:r>
    </w:p>
    <w:tbl>
      <w:tblPr>
        <w:tblStyle w:val="82"/>
        <w:tblW w:w="9639" w:type="dxa"/>
        <w:tblLook w:val="04A0" w:firstRow="1" w:lastRow="0" w:firstColumn="1" w:lastColumn="0" w:noHBand="0" w:noVBand="1"/>
      </w:tblPr>
      <w:tblGrid>
        <w:gridCol w:w="1977"/>
        <w:gridCol w:w="7662"/>
      </w:tblGrid>
      <w:tr w:rsidR="00584963"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rsidR="00584963" w:rsidRDefault="000933A6">
            <w:pPr>
              <w:jc w:val="center"/>
              <w:rPr>
                <w:rFonts w:eastAsia="宋体"/>
                <w:b w:val="0"/>
                <w:bCs w:val="0"/>
                <w:lang w:val="en-US"/>
              </w:rPr>
            </w:pPr>
            <w:r>
              <w:rPr>
                <w:rFonts w:eastAsia="宋体"/>
                <w:lang w:val="en-US"/>
              </w:rPr>
              <w:t>Company</w:t>
            </w:r>
          </w:p>
        </w:tc>
        <w:tc>
          <w:tcPr>
            <w:tcW w:w="7662" w:type="dxa"/>
            <w:vAlign w:val="center"/>
          </w:tcPr>
          <w:p w:rsidR="00584963" w:rsidRDefault="000933A6">
            <w:pPr>
              <w:jc w:val="center"/>
              <w:rPr>
                <w:rFonts w:eastAsia="宋体"/>
                <w:b w:val="0"/>
                <w:bCs w:val="0"/>
                <w:lang w:val="en-US"/>
              </w:rPr>
            </w:pPr>
            <w:r>
              <w:rPr>
                <w:rFonts w:eastAsia="宋体"/>
                <w:lang w:val="en-US"/>
              </w:rPr>
              <w:t>Answer</w:t>
            </w:r>
          </w:p>
        </w:tc>
      </w:tr>
      <w:tr w:rsidR="00584963" w:rsidTr="00584963">
        <w:trPr>
          <w:trHeight w:val="313"/>
        </w:trPr>
        <w:tc>
          <w:tcPr>
            <w:tcW w:w="1977" w:type="dxa"/>
          </w:tcPr>
          <w:p w:rsidR="00584963" w:rsidRDefault="000933A6">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7662" w:type="dxa"/>
          </w:tcPr>
          <w:p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rsidTr="00584963">
        <w:trPr>
          <w:trHeight w:val="300"/>
        </w:trPr>
        <w:tc>
          <w:tcPr>
            <w:tcW w:w="1977" w:type="dxa"/>
          </w:tcPr>
          <w:p w:rsidR="003064CC" w:rsidRPr="00D7075B" w:rsidRDefault="003064CC" w:rsidP="003064CC">
            <w:pPr>
              <w:jc w:val="center"/>
              <w:rPr>
                <w:b/>
                <w:bCs/>
                <w:lang w:val="en-US" w:eastAsia="zh-CN"/>
              </w:rPr>
            </w:pPr>
            <w:r>
              <w:rPr>
                <w:rFonts w:hint="eastAsia"/>
                <w:b/>
                <w:bCs/>
                <w:lang w:val="en-US" w:eastAsia="zh-CN"/>
              </w:rPr>
              <w:t>C</w:t>
            </w:r>
            <w:r>
              <w:rPr>
                <w:b/>
                <w:bCs/>
                <w:lang w:val="en-US" w:eastAsia="zh-CN"/>
              </w:rPr>
              <w:t>TC</w:t>
            </w:r>
          </w:p>
        </w:tc>
        <w:tc>
          <w:tcPr>
            <w:tcW w:w="7662" w:type="dxa"/>
          </w:tcPr>
          <w:p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r w:rsidRPr="00122C42">
              <w:rPr>
                <w:lang w:val="en-US" w:eastAsia="zh-CN"/>
              </w:rPr>
              <w:t>PPowerClass</w:t>
            </w:r>
            <w:r>
              <w:rPr>
                <w:lang w:val="en-US" w:eastAsia="zh-CN"/>
              </w:rPr>
              <w:t xml:space="preserve"> is more appropriate than </w:t>
            </w:r>
            <w:r w:rsidRPr="00122C42">
              <w:rPr>
                <w:lang w:val="en-US" w:eastAsia="zh-CN"/>
              </w:rPr>
              <w:t>PowerClass</w:t>
            </w:r>
            <w:r>
              <w:rPr>
                <w:lang w:val="en-US" w:eastAsia="zh-CN"/>
              </w:rPr>
              <w:t xml:space="preserve"> since </w:t>
            </w:r>
            <w:r w:rsidRPr="00B94266">
              <w:rPr>
                <w:lang w:val="en-US" w:eastAsia="zh-CN"/>
              </w:rPr>
              <w:t>PowerClass</w:t>
            </w:r>
            <w:r>
              <w:rPr>
                <w:lang w:val="en-US" w:eastAsia="zh-CN"/>
              </w:rPr>
              <w:t xml:space="preserve"> needs more bits to be represented and more network overhead is needed compared with</w:t>
            </w:r>
            <w:r w:rsidRPr="00122C42">
              <w:rPr>
                <w:rFonts w:hint="eastAsia"/>
                <w:lang w:val="en-US" w:eastAsia="zh-CN"/>
              </w:rPr>
              <w:t>Δ</w:t>
            </w:r>
            <w:r w:rsidRPr="00122C42">
              <w:rPr>
                <w:lang w:val="en-US" w:eastAsia="zh-CN"/>
              </w:rPr>
              <w:t>PPowerClass</w:t>
            </w:r>
            <w:r>
              <w:rPr>
                <w:lang w:val="en-US" w:eastAsia="zh-CN"/>
              </w:rPr>
              <w:t>.</w:t>
            </w:r>
          </w:p>
        </w:tc>
      </w:tr>
      <w:tr w:rsidR="003064CC" w:rsidTr="00584963">
        <w:trPr>
          <w:trHeight w:val="300"/>
        </w:trPr>
        <w:tc>
          <w:tcPr>
            <w:tcW w:w="1977" w:type="dxa"/>
          </w:tcPr>
          <w:p w:rsidR="003064CC" w:rsidRDefault="003064CC" w:rsidP="003064CC">
            <w:pPr>
              <w:jc w:val="center"/>
              <w:rPr>
                <w:rFonts w:eastAsia="宋体"/>
                <w:b/>
                <w:bCs/>
                <w:lang w:val="en-US"/>
              </w:rPr>
            </w:pPr>
          </w:p>
        </w:tc>
        <w:tc>
          <w:tcPr>
            <w:tcW w:w="7662" w:type="dxa"/>
          </w:tcPr>
          <w:p w:rsidR="003064CC" w:rsidRDefault="003064CC" w:rsidP="003064CC">
            <w:pPr>
              <w:jc w:val="both"/>
              <w:rPr>
                <w:rFonts w:eastAsia="宋体"/>
                <w:lang w:val="en-US"/>
              </w:rPr>
            </w:pPr>
          </w:p>
        </w:tc>
      </w:tr>
      <w:tr w:rsidR="003064CC" w:rsidTr="00584963">
        <w:trPr>
          <w:trHeight w:val="300"/>
        </w:trPr>
        <w:tc>
          <w:tcPr>
            <w:tcW w:w="1977" w:type="dxa"/>
          </w:tcPr>
          <w:p w:rsidR="003064CC" w:rsidRDefault="003064CC" w:rsidP="003064CC">
            <w:pPr>
              <w:jc w:val="center"/>
              <w:rPr>
                <w:rFonts w:eastAsia="宋体"/>
                <w:b/>
                <w:bCs/>
                <w:lang w:val="en-US"/>
              </w:rPr>
            </w:pPr>
          </w:p>
        </w:tc>
        <w:tc>
          <w:tcPr>
            <w:tcW w:w="7662" w:type="dxa"/>
          </w:tcPr>
          <w:p w:rsidR="003064CC" w:rsidRDefault="003064CC" w:rsidP="003064CC">
            <w:pPr>
              <w:jc w:val="both"/>
              <w:rPr>
                <w:rFonts w:eastAsia="宋体"/>
                <w:lang w:val="en-US"/>
              </w:rPr>
            </w:pPr>
          </w:p>
        </w:tc>
      </w:tr>
    </w:tbl>
    <w:p w:rsidR="00584963" w:rsidRDefault="00584963">
      <w:pPr>
        <w:spacing w:before="120" w:after="120"/>
        <w:jc w:val="both"/>
        <w:rPr>
          <w:sz w:val="22"/>
          <w:lang w:val="en-US"/>
        </w:rPr>
      </w:pPr>
    </w:p>
    <w:p w:rsidR="00584963" w:rsidRDefault="000933A6">
      <w:pPr>
        <w:jc w:val="center"/>
        <w:rPr>
          <w:b/>
          <w:bCs/>
          <w:sz w:val="28"/>
          <w:szCs w:val="28"/>
          <w:lang w:val="en-US"/>
        </w:rPr>
      </w:pPr>
      <w:r>
        <w:rPr>
          <w:b/>
          <w:bCs/>
          <w:sz w:val="28"/>
          <w:szCs w:val="28"/>
          <w:highlight w:val="yellow"/>
          <w:lang w:val="en-US"/>
        </w:rPr>
        <w:t>2.1.2-Q1 [2/5]</w:t>
      </w:r>
    </w:p>
    <w:p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 xml:space="preserve">Power class </w:t>
      </w:r>
      <w:r>
        <w:rPr>
          <w:b/>
          <w:bCs/>
          <w:i/>
          <w:iCs/>
          <w:sz w:val="22"/>
          <w:szCs w:val="22"/>
          <w:highlight w:val="yellow"/>
          <w:lang w:val="en-US"/>
        </w:rPr>
        <w:t>being used by the UE. Because reporting ΔPPowerClass must be a huge burden for both UE and network</w:t>
      </w:r>
      <w:r>
        <w:rPr>
          <w:sz w:val="22"/>
          <w:szCs w:val="22"/>
          <w:highlight w:val="yellow"/>
          <w:lang w:val="en-US"/>
        </w:rPr>
        <w:t>]</w:t>
      </w:r>
    </w:p>
    <w:tbl>
      <w:tblPr>
        <w:tblStyle w:val="82"/>
        <w:tblW w:w="9631" w:type="dxa"/>
        <w:tblLook w:val="04A0" w:firstRow="1" w:lastRow="0" w:firstColumn="1" w:lastColumn="0" w:noHBand="0" w:noVBand="1"/>
      </w:tblPr>
      <w:tblGrid>
        <w:gridCol w:w="1977"/>
        <w:gridCol w:w="7654"/>
      </w:tblGrid>
      <w:tr w:rsidR="00584963"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rsidR="00584963" w:rsidRDefault="000933A6">
            <w:pPr>
              <w:jc w:val="center"/>
              <w:rPr>
                <w:rFonts w:eastAsia="宋体"/>
                <w:b w:val="0"/>
                <w:bCs w:val="0"/>
                <w:lang w:val="en-US"/>
              </w:rPr>
            </w:pPr>
            <w:r>
              <w:rPr>
                <w:rFonts w:eastAsia="宋体"/>
                <w:lang w:val="en-US"/>
              </w:rPr>
              <w:t>Company</w:t>
            </w:r>
          </w:p>
        </w:tc>
        <w:tc>
          <w:tcPr>
            <w:tcW w:w="7654" w:type="dxa"/>
            <w:vAlign w:val="center"/>
          </w:tcPr>
          <w:p w:rsidR="00584963" w:rsidRDefault="000933A6">
            <w:pPr>
              <w:jc w:val="center"/>
              <w:rPr>
                <w:rFonts w:eastAsia="宋体"/>
                <w:b w:val="0"/>
                <w:bCs w:val="0"/>
                <w:lang w:val="en-US"/>
              </w:rPr>
            </w:pPr>
            <w:r>
              <w:rPr>
                <w:rFonts w:eastAsia="宋体"/>
                <w:lang w:val="en-US"/>
              </w:rPr>
              <w:t>Answer</w:t>
            </w:r>
          </w:p>
        </w:tc>
      </w:tr>
      <w:tr w:rsidR="00584963" w:rsidTr="00584963">
        <w:tc>
          <w:tcPr>
            <w:tcW w:w="1977" w:type="dxa"/>
          </w:tcPr>
          <w:p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rsidR="00584963" w:rsidRDefault="000933A6">
            <w:pPr>
              <w:jc w:val="both"/>
              <w:rPr>
                <w:rFonts w:eastAsia="MS Mincho"/>
                <w:lang w:val="en-US" w:eastAsia="ja-JP"/>
              </w:rPr>
            </w:pPr>
            <w:r>
              <w:rPr>
                <w:rFonts w:eastAsia="MS Mincho"/>
                <w:lang w:val="en-US" w:eastAsia="ja-JP"/>
              </w:rPr>
              <w:t xml:space="preserve">Basically the same comment as in above. </w:t>
            </w:r>
          </w:p>
        </w:tc>
      </w:tr>
      <w:tr w:rsidR="003064CC" w:rsidTr="00584963">
        <w:tc>
          <w:tcPr>
            <w:tcW w:w="1977" w:type="dxa"/>
          </w:tcPr>
          <w:p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rsidR="003064CC" w:rsidRPr="00B94266" w:rsidRDefault="003064CC" w:rsidP="003064CC">
            <w:pPr>
              <w:jc w:val="both"/>
              <w:rPr>
                <w:lang w:val="en-US" w:eastAsia="zh-CN"/>
              </w:rPr>
            </w:pPr>
            <w:r>
              <w:rPr>
                <w:lang w:val="en-US" w:eastAsia="zh-CN"/>
              </w:rPr>
              <w:t>The same comment as above.</w:t>
            </w:r>
          </w:p>
        </w:tc>
      </w:tr>
      <w:tr w:rsidR="003064CC" w:rsidTr="00584963">
        <w:tc>
          <w:tcPr>
            <w:tcW w:w="1977" w:type="dxa"/>
          </w:tcPr>
          <w:p w:rsidR="003064CC" w:rsidRDefault="003064CC" w:rsidP="003064CC">
            <w:pPr>
              <w:jc w:val="both"/>
              <w:rPr>
                <w:rFonts w:eastAsia="宋体"/>
                <w:color w:val="FF0000"/>
                <w:lang w:val="en-US"/>
              </w:rPr>
            </w:pPr>
          </w:p>
        </w:tc>
        <w:tc>
          <w:tcPr>
            <w:tcW w:w="7654" w:type="dxa"/>
          </w:tcPr>
          <w:p w:rsidR="003064CC" w:rsidRDefault="003064CC" w:rsidP="003064CC">
            <w:pPr>
              <w:jc w:val="both"/>
              <w:rPr>
                <w:rFonts w:eastAsia="宋体"/>
                <w:color w:val="FF0000"/>
                <w:lang w:val="en-US"/>
              </w:rPr>
            </w:pPr>
          </w:p>
        </w:tc>
      </w:tr>
      <w:tr w:rsidR="003064CC" w:rsidTr="00584963">
        <w:tc>
          <w:tcPr>
            <w:tcW w:w="1977" w:type="dxa"/>
          </w:tcPr>
          <w:p w:rsidR="003064CC" w:rsidRDefault="003064CC" w:rsidP="003064CC">
            <w:pPr>
              <w:jc w:val="both"/>
              <w:rPr>
                <w:rFonts w:eastAsia="宋体"/>
                <w:color w:val="FF0000"/>
                <w:lang w:val="en-US"/>
              </w:rPr>
            </w:pPr>
          </w:p>
        </w:tc>
        <w:tc>
          <w:tcPr>
            <w:tcW w:w="7654" w:type="dxa"/>
          </w:tcPr>
          <w:p w:rsidR="003064CC" w:rsidRDefault="003064CC" w:rsidP="003064CC">
            <w:pPr>
              <w:jc w:val="both"/>
              <w:rPr>
                <w:rFonts w:eastAsia="宋体"/>
                <w:color w:val="FF0000"/>
                <w:lang w:val="en-US"/>
              </w:rPr>
            </w:pPr>
          </w:p>
        </w:tc>
      </w:tr>
    </w:tbl>
    <w:p w:rsidR="00584963" w:rsidRDefault="00584963">
      <w:pPr>
        <w:jc w:val="both"/>
        <w:rPr>
          <w:sz w:val="22"/>
          <w:szCs w:val="22"/>
          <w:lang w:val="en-US"/>
        </w:rPr>
      </w:pPr>
    </w:p>
    <w:p w:rsidR="00584963" w:rsidRDefault="000933A6">
      <w:pPr>
        <w:jc w:val="center"/>
        <w:rPr>
          <w:b/>
          <w:bCs/>
          <w:sz w:val="28"/>
          <w:szCs w:val="28"/>
          <w:lang w:val="en-US"/>
        </w:rPr>
      </w:pPr>
      <w:r>
        <w:rPr>
          <w:b/>
          <w:bCs/>
          <w:sz w:val="28"/>
          <w:szCs w:val="28"/>
          <w:highlight w:val="yellow"/>
          <w:lang w:val="en-US"/>
        </w:rPr>
        <w:t>2.1.2-Q1 [3/5]</w:t>
      </w:r>
    </w:p>
    <w:p w:rsidR="00584963" w:rsidRDefault="000933A6">
      <w:pPr>
        <w:autoSpaceDN w:val="0"/>
        <w:spacing w:after="120"/>
        <w:jc w:val="center"/>
        <w:rPr>
          <w:rFonts w:eastAsia="宋体"/>
          <w:b/>
          <w:bCs/>
          <w:sz w:val="22"/>
          <w:szCs w:val="22"/>
          <w:lang w:eastAsia="zh-CN"/>
        </w:rPr>
      </w:pPr>
      <w:r>
        <w:rPr>
          <w:rFonts w:eastAsia="宋体"/>
          <w:b/>
          <w:bCs/>
          <w:sz w:val="22"/>
          <w:szCs w:val="22"/>
          <w:highlight w:val="yellow"/>
          <w:lang w:eastAsia="zh-CN"/>
        </w:rPr>
        <w:t>[</w:t>
      </w:r>
      <w:r>
        <w:rPr>
          <w:b/>
          <w:bCs/>
          <w:i/>
          <w:iCs/>
          <w:sz w:val="22"/>
          <w:szCs w:val="22"/>
          <w:highlight w:val="yellow"/>
          <w:lang w:val="en-US"/>
        </w:rPr>
        <w:t>The sustainable duty cycle over a certain duration that would</w:t>
      </w:r>
      <w:r>
        <w:rPr>
          <w:b/>
          <w:bCs/>
          <w:i/>
          <w:iCs/>
          <w:sz w:val="22"/>
          <w:szCs w:val="22"/>
          <w:highlight w:val="yellow"/>
          <w:lang w:val="en-US"/>
        </w:rPr>
        <w:t xml:space="preserve"> prevent triggering a power class fallback at the UE, as well as period of applicability of the ∆PPowerClass report.</w:t>
      </w:r>
      <w:r>
        <w:rPr>
          <w:rFonts w:eastAsia="宋体"/>
          <w:b/>
          <w:bCs/>
          <w:sz w:val="22"/>
          <w:szCs w:val="22"/>
          <w:highlight w:val="yellow"/>
          <w:lang w:eastAsia="zh-CN"/>
        </w:rPr>
        <w:t>]</w:t>
      </w:r>
    </w:p>
    <w:tbl>
      <w:tblPr>
        <w:tblStyle w:val="82"/>
        <w:tblW w:w="9639" w:type="dxa"/>
        <w:tblLook w:val="04A0" w:firstRow="1" w:lastRow="0" w:firstColumn="1" w:lastColumn="0" w:noHBand="0" w:noVBand="1"/>
      </w:tblPr>
      <w:tblGrid>
        <w:gridCol w:w="1977"/>
        <w:gridCol w:w="7662"/>
      </w:tblGrid>
      <w:tr w:rsidR="00584963"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rsidR="00584963" w:rsidRDefault="000933A6">
            <w:pPr>
              <w:jc w:val="center"/>
              <w:rPr>
                <w:rFonts w:eastAsia="宋体"/>
                <w:b w:val="0"/>
                <w:bCs w:val="0"/>
                <w:lang w:val="en-US"/>
              </w:rPr>
            </w:pPr>
            <w:r>
              <w:rPr>
                <w:rFonts w:eastAsia="宋体"/>
                <w:lang w:val="en-US"/>
              </w:rPr>
              <w:t>Company</w:t>
            </w:r>
          </w:p>
        </w:tc>
        <w:tc>
          <w:tcPr>
            <w:tcW w:w="7662" w:type="dxa"/>
            <w:vAlign w:val="center"/>
          </w:tcPr>
          <w:p w:rsidR="00584963" w:rsidRDefault="000933A6">
            <w:pPr>
              <w:jc w:val="center"/>
              <w:rPr>
                <w:rFonts w:eastAsia="宋体"/>
                <w:b w:val="0"/>
                <w:bCs w:val="0"/>
                <w:lang w:val="en-US"/>
              </w:rPr>
            </w:pPr>
            <w:r>
              <w:rPr>
                <w:rFonts w:eastAsia="宋体"/>
                <w:lang w:val="en-US"/>
              </w:rPr>
              <w:t>Answer</w:t>
            </w:r>
          </w:p>
        </w:tc>
      </w:tr>
      <w:tr w:rsidR="00584963" w:rsidTr="00584963">
        <w:trPr>
          <w:trHeight w:val="313"/>
        </w:trPr>
        <w:tc>
          <w:tcPr>
            <w:tcW w:w="1977" w:type="dxa"/>
          </w:tcPr>
          <w:p w:rsidR="00584963" w:rsidRDefault="000933A6">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7662" w:type="dxa"/>
          </w:tcPr>
          <w:p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w:t>
            </w:r>
            <w:r>
              <w:rPr>
                <w:rFonts w:eastAsia="MS Mincho"/>
                <w:lang w:val="en-US" w:eastAsia="ja-JP"/>
              </w:rPr>
              <w:t xml:space="preserve"> could be something in a unit of slots/frames/etc. If 7.7 is impacted, such an aspect may need to be considered.</w:t>
            </w:r>
          </w:p>
        </w:tc>
      </w:tr>
      <w:tr w:rsidR="003064CC" w:rsidTr="00584963">
        <w:trPr>
          <w:trHeight w:val="300"/>
        </w:trPr>
        <w:tc>
          <w:tcPr>
            <w:tcW w:w="1977" w:type="dxa"/>
          </w:tcPr>
          <w:p w:rsidR="003064CC" w:rsidRPr="00D7075B" w:rsidRDefault="003064CC" w:rsidP="003064CC">
            <w:pPr>
              <w:jc w:val="center"/>
              <w:rPr>
                <w:b/>
                <w:bCs/>
                <w:lang w:val="en-US" w:eastAsia="zh-CN"/>
              </w:rPr>
            </w:pPr>
            <w:r>
              <w:rPr>
                <w:rFonts w:hint="eastAsia"/>
                <w:b/>
                <w:bCs/>
                <w:lang w:val="en-US" w:eastAsia="zh-CN"/>
              </w:rPr>
              <w:t>C</w:t>
            </w:r>
            <w:r>
              <w:rPr>
                <w:b/>
                <w:bCs/>
                <w:lang w:val="en-US" w:eastAsia="zh-CN"/>
              </w:rPr>
              <w:t>TC</w:t>
            </w:r>
          </w:p>
        </w:tc>
        <w:tc>
          <w:tcPr>
            <w:tcW w:w="7662" w:type="dxa"/>
          </w:tcPr>
          <w:p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w:t>
            </w:r>
            <w:r>
              <w:rPr>
                <w:lang w:val="en-US" w:eastAsia="zh-CN"/>
              </w:rPr>
              <w:t xml:space="preserve">is </w:t>
            </w:r>
            <w:r>
              <w:rPr>
                <w:lang w:val="en-US" w:eastAsia="zh-CN"/>
              </w:rPr>
              <w:t>more complicated than PHR enhancement. Considering limited TU, PHR enhancement should be prioritized if high power CA/DC transmission is supported from RAN4 decision.</w:t>
            </w:r>
          </w:p>
        </w:tc>
      </w:tr>
      <w:tr w:rsidR="003064CC" w:rsidTr="00584963">
        <w:trPr>
          <w:trHeight w:val="300"/>
        </w:trPr>
        <w:tc>
          <w:tcPr>
            <w:tcW w:w="1977" w:type="dxa"/>
          </w:tcPr>
          <w:p w:rsidR="003064CC" w:rsidRDefault="003064CC" w:rsidP="003064CC">
            <w:pPr>
              <w:jc w:val="center"/>
              <w:rPr>
                <w:rFonts w:eastAsia="宋体"/>
                <w:b/>
                <w:bCs/>
                <w:lang w:val="en-US"/>
              </w:rPr>
            </w:pPr>
          </w:p>
        </w:tc>
        <w:tc>
          <w:tcPr>
            <w:tcW w:w="7662" w:type="dxa"/>
          </w:tcPr>
          <w:p w:rsidR="003064CC" w:rsidRDefault="003064CC" w:rsidP="003064CC">
            <w:pPr>
              <w:jc w:val="both"/>
              <w:rPr>
                <w:rFonts w:eastAsia="宋体"/>
                <w:lang w:val="en-US"/>
              </w:rPr>
            </w:pPr>
          </w:p>
        </w:tc>
      </w:tr>
      <w:tr w:rsidR="003064CC" w:rsidTr="00584963">
        <w:trPr>
          <w:trHeight w:val="300"/>
        </w:trPr>
        <w:tc>
          <w:tcPr>
            <w:tcW w:w="1977" w:type="dxa"/>
          </w:tcPr>
          <w:p w:rsidR="003064CC" w:rsidRDefault="003064CC" w:rsidP="003064CC">
            <w:pPr>
              <w:jc w:val="center"/>
              <w:rPr>
                <w:rFonts w:eastAsia="宋体"/>
                <w:b/>
                <w:bCs/>
                <w:lang w:val="en-US"/>
              </w:rPr>
            </w:pPr>
          </w:p>
        </w:tc>
        <w:tc>
          <w:tcPr>
            <w:tcW w:w="7662" w:type="dxa"/>
          </w:tcPr>
          <w:p w:rsidR="003064CC" w:rsidRDefault="003064CC" w:rsidP="003064CC">
            <w:pPr>
              <w:jc w:val="both"/>
              <w:rPr>
                <w:rFonts w:eastAsia="宋体"/>
                <w:lang w:val="en-US"/>
              </w:rPr>
            </w:pPr>
          </w:p>
        </w:tc>
      </w:tr>
    </w:tbl>
    <w:p w:rsidR="00584963" w:rsidRDefault="00584963">
      <w:pPr>
        <w:spacing w:before="120" w:after="120"/>
        <w:jc w:val="both"/>
        <w:rPr>
          <w:sz w:val="22"/>
          <w:lang w:val="en-US"/>
        </w:rPr>
      </w:pPr>
    </w:p>
    <w:p w:rsidR="00584963" w:rsidRDefault="000933A6">
      <w:pPr>
        <w:jc w:val="center"/>
        <w:rPr>
          <w:b/>
          <w:bCs/>
          <w:sz w:val="28"/>
          <w:szCs w:val="28"/>
          <w:lang w:val="en-US"/>
        </w:rPr>
      </w:pPr>
      <w:r>
        <w:rPr>
          <w:b/>
          <w:bCs/>
          <w:sz w:val="28"/>
          <w:szCs w:val="28"/>
          <w:highlight w:val="yellow"/>
          <w:lang w:val="en-US"/>
        </w:rPr>
        <w:t>2.1.2-Q1 [4/5]</w:t>
      </w:r>
    </w:p>
    <w:p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82"/>
        <w:tblW w:w="9631" w:type="dxa"/>
        <w:tblLook w:val="04A0" w:firstRow="1" w:lastRow="0" w:firstColumn="1" w:lastColumn="0" w:noHBand="0" w:noVBand="1"/>
      </w:tblPr>
      <w:tblGrid>
        <w:gridCol w:w="1977"/>
        <w:gridCol w:w="7654"/>
      </w:tblGrid>
      <w:tr w:rsidR="00584963"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rsidR="00584963" w:rsidRDefault="000933A6">
            <w:pPr>
              <w:jc w:val="center"/>
              <w:rPr>
                <w:rFonts w:eastAsia="宋体"/>
                <w:b w:val="0"/>
                <w:bCs w:val="0"/>
                <w:lang w:val="en-US"/>
              </w:rPr>
            </w:pPr>
            <w:r>
              <w:rPr>
                <w:rFonts w:eastAsia="宋体"/>
                <w:lang w:val="en-US"/>
              </w:rPr>
              <w:t>Company</w:t>
            </w:r>
          </w:p>
        </w:tc>
        <w:tc>
          <w:tcPr>
            <w:tcW w:w="7654" w:type="dxa"/>
            <w:vAlign w:val="center"/>
          </w:tcPr>
          <w:p w:rsidR="00584963" w:rsidRDefault="000933A6">
            <w:pPr>
              <w:jc w:val="center"/>
              <w:rPr>
                <w:rFonts w:eastAsia="宋体"/>
                <w:b w:val="0"/>
                <w:bCs w:val="0"/>
                <w:lang w:val="en-US"/>
              </w:rPr>
            </w:pPr>
            <w:r>
              <w:rPr>
                <w:rFonts w:eastAsia="宋体"/>
                <w:lang w:val="en-US"/>
              </w:rPr>
              <w:t>Answer</w:t>
            </w:r>
          </w:p>
        </w:tc>
      </w:tr>
      <w:tr w:rsidR="00584963" w:rsidTr="00584963">
        <w:tc>
          <w:tcPr>
            <w:tcW w:w="1977" w:type="dxa"/>
          </w:tcPr>
          <w:p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 xml:space="preserve">TT </w:t>
            </w:r>
            <w:r>
              <w:rPr>
                <w:rFonts w:eastAsia="MS Mincho"/>
                <w:lang w:val="en-US" w:eastAsia="ja-JP"/>
              </w:rPr>
              <w:t>DOCOMO</w:t>
            </w:r>
          </w:p>
        </w:tc>
        <w:tc>
          <w:tcPr>
            <w:tcW w:w="7654" w:type="dxa"/>
          </w:tcPr>
          <w:p w:rsidR="00584963" w:rsidRDefault="000933A6">
            <w:pPr>
              <w:jc w:val="both"/>
              <w:rPr>
                <w:rFonts w:eastAsia="MS Mincho"/>
                <w:lang w:val="en-US" w:eastAsia="ja-JP"/>
              </w:rPr>
            </w:pPr>
            <w:r>
              <w:rPr>
                <w:rFonts w:eastAsia="MS Mincho"/>
                <w:lang w:val="en-US" w:eastAsia="ja-JP"/>
              </w:rPr>
              <w:t xml:space="preserve">Same comment as in 3/5. </w:t>
            </w:r>
          </w:p>
        </w:tc>
      </w:tr>
      <w:tr w:rsidR="003064CC" w:rsidTr="00584963">
        <w:tc>
          <w:tcPr>
            <w:tcW w:w="1977" w:type="dxa"/>
          </w:tcPr>
          <w:p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3064CC" w:rsidTr="00584963">
        <w:tc>
          <w:tcPr>
            <w:tcW w:w="1977" w:type="dxa"/>
          </w:tcPr>
          <w:p w:rsidR="003064CC" w:rsidRDefault="003064CC" w:rsidP="003064CC">
            <w:pPr>
              <w:jc w:val="both"/>
              <w:rPr>
                <w:rFonts w:eastAsia="宋体"/>
                <w:color w:val="FF0000"/>
                <w:lang w:val="en-US"/>
              </w:rPr>
            </w:pPr>
          </w:p>
        </w:tc>
        <w:tc>
          <w:tcPr>
            <w:tcW w:w="7654" w:type="dxa"/>
          </w:tcPr>
          <w:p w:rsidR="003064CC" w:rsidRDefault="003064CC" w:rsidP="003064CC">
            <w:pPr>
              <w:jc w:val="both"/>
              <w:rPr>
                <w:rFonts w:eastAsia="宋体"/>
                <w:color w:val="FF0000"/>
                <w:lang w:val="en-US"/>
              </w:rPr>
            </w:pPr>
          </w:p>
        </w:tc>
      </w:tr>
      <w:tr w:rsidR="003064CC" w:rsidTr="00584963">
        <w:tc>
          <w:tcPr>
            <w:tcW w:w="1977" w:type="dxa"/>
          </w:tcPr>
          <w:p w:rsidR="003064CC" w:rsidRDefault="003064CC" w:rsidP="003064CC">
            <w:pPr>
              <w:jc w:val="both"/>
              <w:rPr>
                <w:rFonts w:eastAsia="宋体"/>
                <w:color w:val="FF0000"/>
                <w:lang w:val="en-US"/>
              </w:rPr>
            </w:pPr>
          </w:p>
        </w:tc>
        <w:tc>
          <w:tcPr>
            <w:tcW w:w="7654" w:type="dxa"/>
          </w:tcPr>
          <w:p w:rsidR="003064CC" w:rsidRDefault="003064CC" w:rsidP="003064CC">
            <w:pPr>
              <w:jc w:val="both"/>
              <w:rPr>
                <w:rFonts w:eastAsia="宋体"/>
                <w:color w:val="FF0000"/>
                <w:lang w:val="en-US"/>
              </w:rPr>
            </w:pPr>
          </w:p>
        </w:tc>
      </w:tr>
    </w:tbl>
    <w:p w:rsidR="00584963" w:rsidRDefault="00584963">
      <w:pPr>
        <w:jc w:val="both"/>
        <w:rPr>
          <w:sz w:val="22"/>
          <w:szCs w:val="22"/>
          <w:lang w:val="en-US"/>
        </w:rPr>
      </w:pPr>
    </w:p>
    <w:p w:rsidR="00584963" w:rsidRDefault="000933A6">
      <w:pPr>
        <w:jc w:val="center"/>
        <w:rPr>
          <w:b/>
          <w:bCs/>
          <w:sz w:val="28"/>
          <w:szCs w:val="28"/>
          <w:lang w:val="en-US"/>
        </w:rPr>
      </w:pPr>
      <w:r>
        <w:rPr>
          <w:b/>
          <w:bCs/>
          <w:sz w:val="28"/>
          <w:szCs w:val="28"/>
          <w:highlight w:val="yellow"/>
          <w:lang w:val="en-US"/>
        </w:rPr>
        <w:t>2.1.2-Q1 [5/5]</w:t>
      </w:r>
    </w:p>
    <w:p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82"/>
        <w:tblW w:w="9631" w:type="dxa"/>
        <w:tblLook w:val="04A0" w:firstRow="1" w:lastRow="0" w:firstColumn="1" w:lastColumn="0" w:noHBand="0" w:noVBand="1"/>
      </w:tblPr>
      <w:tblGrid>
        <w:gridCol w:w="1977"/>
        <w:gridCol w:w="7654"/>
      </w:tblGrid>
      <w:tr w:rsidR="00584963"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rsidR="00584963" w:rsidRDefault="000933A6">
            <w:pPr>
              <w:jc w:val="center"/>
              <w:rPr>
                <w:rFonts w:eastAsia="宋体"/>
                <w:b w:val="0"/>
                <w:bCs w:val="0"/>
                <w:lang w:val="en-US"/>
              </w:rPr>
            </w:pPr>
            <w:r>
              <w:rPr>
                <w:rFonts w:eastAsia="宋体"/>
                <w:lang w:val="en-US"/>
              </w:rPr>
              <w:t>Company</w:t>
            </w:r>
          </w:p>
        </w:tc>
        <w:tc>
          <w:tcPr>
            <w:tcW w:w="7654" w:type="dxa"/>
            <w:vAlign w:val="center"/>
          </w:tcPr>
          <w:p w:rsidR="00584963" w:rsidRDefault="000933A6">
            <w:pPr>
              <w:jc w:val="center"/>
              <w:rPr>
                <w:rFonts w:eastAsia="宋体"/>
                <w:b w:val="0"/>
                <w:bCs w:val="0"/>
                <w:lang w:val="en-US"/>
              </w:rPr>
            </w:pPr>
            <w:r>
              <w:rPr>
                <w:rFonts w:eastAsia="宋体"/>
                <w:lang w:val="en-US"/>
              </w:rPr>
              <w:t>Answer</w:t>
            </w:r>
          </w:p>
        </w:tc>
      </w:tr>
      <w:tr w:rsidR="00584963" w:rsidTr="00584963">
        <w:tc>
          <w:tcPr>
            <w:tcW w:w="1977" w:type="dxa"/>
          </w:tcPr>
          <w:p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rsidR="00584963" w:rsidRDefault="000933A6">
            <w:pPr>
              <w:jc w:val="both"/>
              <w:rPr>
                <w:rFonts w:eastAsia="MS Mincho"/>
                <w:lang w:val="en-US" w:eastAsia="ja-JP"/>
              </w:rPr>
            </w:pPr>
            <w:r>
              <w:rPr>
                <w:rFonts w:eastAsia="MS Mincho"/>
                <w:lang w:val="en-US" w:eastAsia="ja-JP"/>
              </w:rPr>
              <w:t xml:space="preserve">Same comment as in 1/5, 2/5. </w:t>
            </w:r>
          </w:p>
        </w:tc>
      </w:tr>
      <w:tr w:rsidR="003064CC" w:rsidTr="00584963">
        <w:tc>
          <w:tcPr>
            <w:tcW w:w="1977" w:type="dxa"/>
          </w:tcPr>
          <w:p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rsidR="003064CC" w:rsidRPr="00987AD9" w:rsidRDefault="003064CC" w:rsidP="003064CC">
            <w:pPr>
              <w:jc w:val="both"/>
              <w:rPr>
                <w:lang w:val="en-US" w:eastAsia="zh-CN"/>
              </w:rPr>
            </w:pPr>
            <w:r>
              <w:rPr>
                <w:lang w:val="en-US" w:eastAsia="zh-CN"/>
              </w:rPr>
              <w:t>Same comment as in 1/5.</w:t>
            </w:r>
          </w:p>
        </w:tc>
      </w:tr>
      <w:tr w:rsidR="003064CC" w:rsidTr="00584963">
        <w:tc>
          <w:tcPr>
            <w:tcW w:w="1977" w:type="dxa"/>
          </w:tcPr>
          <w:p w:rsidR="003064CC" w:rsidRDefault="003064CC" w:rsidP="003064CC">
            <w:pPr>
              <w:jc w:val="both"/>
              <w:rPr>
                <w:rFonts w:eastAsia="宋体"/>
                <w:color w:val="FF0000"/>
                <w:lang w:val="en-US"/>
              </w:rPr>
            </w:pPr>
          </w:p>
        </w:tc>
        <w:tc>
          <w:tcPr>
            <w:tcW w:w="7654" w:type="dxa"/>
          </w:tcPr>
          <w:p w:rsidR="003064CC" w:rsidRDefault="003064CC" w:rsidP="003064CC">
            <w:pPr>
              <w:jc w:val="both"/>
              <w:rPr>
                <w:rFonts w:eastAsia="宋体"/>
                <w:color w:val="FF0000"/>
                <w:lang w:val="en-US"/>
              </w:rPr>
            </w:pPr>
          </w:p>
        </w:tc>
      </w:tr>
      <w:tr w:rsidR="003064CC" w:rsidTr="00584963">
        <w:tc>
          <w:tcPr>
            <w:tcW w:w="1977" w:type="dxa"/>
          </w:tcPr>
          <w:p w:rsidR="003064CC" w:rsidRDefault="003064CC" w:rsidP="003064CC">
            <w:pPr>
              <w:jc w:val="both"/>
              <w:rPr>
                <w:rFonts w:eastAsia="宋体"/>
                <w:color w:val="FF0000"/>
                <w:lang w:val="en-US"/>
              </w:rPr>
            </w:pPr>
          </w:p>
        </w:tc>
        <w:tc>
          <w:tcPr>
            <w:tcW w:w="7654" w:type="dxa"/>
          </w:tcPr>
          <w:p w:rsidR="003064CC" w:rsidRDefault="003064CC" w:rsidP="003064CC">
            <w:pPr>
              <w:jc w:val="both"/>
              <w:rPr>
                <w:rFonts w:eastAsia="宋体"/>
                <w:color w:val="FF0000"/>
                <w:lang w:val="en-US"/>
              </w:rPr>
            </w:pPr>
          </w:p>
        </w:tc>
      </w:tr>
    </w:tbl>
    <w:p w:rsidR="00584963" w:rsidRDefault="00584963">
      <w:pPr>
        <w:jc w:val="center"/>
        <w:rPr>
          <w:b/>
          <w:bCs/>
          <w:sz w:val="28"/>
          <w:szCs w:val="28"/>
          <w:highlight w:val="yellow"/>
          <w:lang w:val="en-US"/>
        </w:rPr>
      </w:pPr>
    </w:p>
    <w:p w:rsidR="00584963" w:rsidRDefault="000933A6">
      <w:pPr>
        <w:jc w:val="center"/>
        <w:rPr>
          <w:b/>
          <w:bCs/>
          <w:sz w:val="28"/>
          <w:szCs w:val="28"/>
          <w:lang w:val="en-US"/>
        </w:rPr>
      </w:pPr>
      <w:r>
        <w:rPr>
          <w:b/>
          <w:bCs/>
          <w:sz w:val="28"/>
          <w:szCs w:val="28"/>
          <w:highlight w:val="yellow"/>
          <w:lang w:val="en-US"/>
        </w:rPr>
        <w:t xml:space="preserve">2.1.2-Q2 </w:t>
      </w:r>
    </w:p>
    <w:tbl>
      <w:tblPr>
        <w:tblStyle w:val="82"/>
        <w:tblW w:w="9639" w:type="dxa"/>
        <w:tblLook w:val="04A0" w:firstRow="1" w:lastRow="0" w:firstColumn="1" w:lastColumn="0" w:noHBand="0" w:noVBand="1"/>
      </w:tblPr>
      <w:tblGrid>
        <w:gridCol w:w="2686"/>
        <w:gridCol w:w="425"/>
        <w:gridCol w:w="425"/>
        <w:gridCol w:w="425"/>
        <w:gridCol w:w="5678"/>
      </w:tblGrid>
      <w:tr w:rsidR="00584963" w:rsidTr="00584963">
        <w:trPr>
          <w:cnfStyle w:val="100000000000" w:firstRow="1" w:lastRow="0" w:firstColumn="0" w:lastColumn="0" w:oddVBand="0" w:evenVBand="0" w:oddHBand="0" w:evenHBand="0" w:firstRowFirstColumn="0" w:firstRowLastColumn="0" w:lastRowFirstColumn="0" w:lastRowLastColumn="0"/>
          <w:trHeight w:val="166"/>
        </w:trPr>
        <w:tc>
          <w:tcPr>
            <w:tcW w:w="2686" w:type="dxa"/>
            <w:vAlign w:val="center"/>
          </w:tcPr>
          <w:p w:rsidR="00584963" w:rsidRDefault="000933A6">
            <w:pPr>
              <w:jc w:val="center"/>
              <w:rPr>
                <w:rFonts w:eastAsia="宋体"/>
                <w:b w:val="0"/>
                <w:bCs w:val="0"/>
                <w:lang w:val="en-US"/>
              </w:rPr>
            </w:pPr>
            <w:r>
              <w:rPr>
                <w:rFonts w:eastAsia="宋体"/>
                <w:lang w:val="en-US"/>
              </w:rPr>
              <w:t>Company</w:t>
            </w:r>
          </w:p>
        </w:tc>
        <w:tc>
          <w:tcPr>
            <w:tcW w:w="425" w:type="dxa"/>
            <w:vAlign w:val="center"/>
          </w:tcPr>
          <w:p w:rsidR="00584963" w:rsidRDefault="000933A6">
            <w:pPr>
              <w:jc w:val="center"/>
              <w:rPr>
                <w:rFonts w:eastAsia="宋体"/>
                <w:lang w:val="en-US"/>
              </w:rPr>
            </w:pPr>
            <w:r>
              <w:rPr>
                <w:rFonts w:eastAsia="宋体"/>
                <w:b w:val="0"/>
                <w:bCs w:val="0"/>
                <w:lang w:val="en-US"/>
              </w:rPr>
              <w:t>A</w:t>
            </w:r>
          </w:p>
        </w:tc>
        <w:tc>
          <w:tcPr>
            <w:tcW w:w="425" w:type="dxa"/>
            <w:vAlign w:val="center"/>
          </w:tcPr>
          <w:p w:rsidR="00584963" w:rsidRDefault="000933A6">
            <w:pPr>
              <w:jc w:val="center"/>
              <w:rPr>
                <w:rFonts w:eastAsia="宋体"/>
                <w:lang w:val="en-US"/>
              </w:rPr>
            </w:pPr>
            <w:r>
              <w:rPr>
                <w:rFonts w:eastAsia="宋体"/>
                <w:b w:val="0"/>
                <w:bCs w:val="0"/>
                <w:lang w:val="en-US"/>
              </w:rPr>
              <w:t>B</w:t>
            </w:r>
          </w:p>
        </w:tc>
        <w:tc>
          <w:tcPr>
            <w:tcW w:w="425" w:type="dxa"/>
            <w:vAlign w:val="center"/>
          </w:tcPr>
          <w:p w:rsidR="00584963" w:rsidRDefault="000933A6">
            <w:pPr>
              <w:jc w:val="center"/>
              <w:rPr>
                <w:rFonts w:eastAsia="宋体"/>
                <w:lang w:val="en-US"/>
              </w:rPr>
            </w:pPr>
            <w:r>
              <w:rPr>
                <w:rFonts w:eastAsia="宋体"/>
                <w:b w:val="0"/>
                <w:bCs w:val="0"/>
                <w:lang w:val="en-US"/>
              </w:rPr>
              <w:t>C</w:t>
            </w:r>
          </w:p>
        </w:tc>
        <w:tc>
          <w:tcPr>
            <w:tcW w:w="5678" w:type="dxa"/>
            <w:vAlign w:val="center"/>
          </w:tcPr>
          <w:p w:rsidR="00584963" w:rsidRDefault="000933A6">
            <w:pPr>
              <w:jc w:val="center"/>
              <w:rPr>
                <w:rFonts w:eastAsia="宋体"/>
                <w:b w:val="0"/>
                <w:bCs w:val="0"/>
                <w:lang w:val="en-US"/>
              </w:rPr>
            </w:pPr>
            <w:r>
              <w:rPr>
                <w:rFonts w:eastAsia="宋体"/>
                <w:lang w:val="en-US"/>
              </w:rPr>
              <w:t>Additional details</w:t>
            </w:r>
          </w:p>
        </w:tc>
      </w:tr>
      <w:tr w:rsidR="00584963" w:rsidTr="00584963">
        <w:trPr>
          <w:trHeight w:val="313"/>
        </w:trPr>
        <w:tc>
          <w:tcPr>
            <w:tcW w:w="2686" w:type="dxa"/>
          </w:tcPr>
          <w:p w:rsidR="00584963" w:rsidRDefault="000933A6">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425" w:type="dxa"/>
          </w:tcPr>
          <w:p w:rsidR="00584963" w:rsidRDefault="000933A6">
            <w:pPr>
              <w:jc w:val="both"/>
              <w:rPr>
                <w:rFonts w:eastAsia="宋体"/>
                <w:lang w:val="en-US"/>
              </w:rPr>
            </w:pPr>
            <w:r>
              <w:rPr>
                <w:rFonts w:eastAsia="宋体"/>
                <w:sz w:val="22"/>
                <w:szCs w:val="22"/>
                <w:lang w:val="en-US"/>
              </w:rPr>
              <w:t>X</w:t>
            </w:r>
          </w:p>
        </w:tc>
        <w:tc>
          <w:tcPr>
            <w:tcW w:w="425" w:type="dxa"/>
          </w:tcPr>
          <w:p w:rsidR="00584963" w:rsidRDefault="000933A6">
            <w:pPr>
              <w:jc w:val="both"/>
              <w:rPr>
                <w:rFonts w:eastAsia="宋体"/>
                <w:lang w:val="en-US"/>
              </w:rPr>
            </w:pPr>
            <w:r>
              <w:rPr>
                <w:rFonts w:eastAsia="宋体"/>
                <w:sz w:val="22"/>
                <w:szCs w:val="22"/>
                <w:lang w:val="en-US"/>
              </w:rPr>
              <w:t>X</w:t>
            </w:r>
          </w:p>
        </w:tc>
        <w:tc>
          <w:tcPr>
            <w:tcW w:w="425" w:type="dxa"/>
          </w:tcPr>
          <w:p w:rsidR="00584963" w:rsidRDefault="000933A6">
            <w:pPr>
              <w:jc w:val="both"/>
              <w:rPr>
                <w:rFonts w:eastAsia="宋体"/>
                <w:lang w:val="en-US"/>
              </w:rPr>
            </w:pPr>
            <w:r>
              <w:rPr>
                <w:rFonts w:eastAsia="宋体"/>
                <w:sz w:val="22"/>
                <w:szCs w:val="22"/>
                <w:lang w:val="en-US"/>
              </w:rPr>
              <w:t>X</w:t>
            </w:r>
          </w:p>
        </w:tc>
        <w:tc>
          <w:tcPr>
            <w:tcW w:w="5678" w:type="dxa"/>
          </w:tcPr>
          <w:p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Basically the reporting metric is important, and depending on which, reporting behavior can be enhanced in a way suitable to it. </w:t>
            </w:r>
          </w:p>
        </w:tc>
      </w:tr>
      <w:tr w:rsidR="00584963" w:rsidTr="00584963">
        <w:trPr>
          <w:trHeight w:val="300"/>
        </w:trPr>
        <w:tc>
          <w:tcPr>
            <w:tcW w:w="2686" w:type="dxa"/>
          </w:tcPr>
          <w:p w:rsidR="00584963" w:rsidRDefault="000933A6">
            <w:pPr>
              <w:jc w:val="center"/>
              <w:rPr>
                <w:rFonts w:eastAsia="MS Mincho"/>
                <w:b/>
                <w:bCs/>
                <w:lang w:val="en-US" w:eastAsia="ja-JP"/>
              </w:rPr>
            </w:pPr>
            <w:r>
              <w:rPr>
                <w:rFonts w:eastAsia="MS Mincho" w:hint="eastAsia"/>
                <w:b/>
                <w:bCs/>
                <w:lang w:val="en-US" w:eastAsia="ja-JP"/>
              </w:rPr>
              <w:t>S</w:t>
            </w:r>
            <w:r>
              <w:rPr>
                <w:rFonts w:eastAsia="MS Mincho"/>
                <w:b/>
                <w:bCs/>
                <w:lang w:val="en-US" w:eastAsia="ja-JP"/>
              </w:rPr>
              <w:t>harp</w:t>
            </w:r>
          </w:p>
        </w:tc>
        <w:tc>
          <w:tcPr>
            <w:tcW w:w="425" w:type="dxa"/>
          </w:tcPr>
          <w:p w:rsidR="00584963" w:rsidRDefault="000933A6">
            <w:pPr>
              <w:jc w:val="both"/>
              <w:rPr>
                <w:rFonts w:eastAsia="MS Mincho"/>
                <w:lang w:val="en-US" w:eastAsia="ja-JP"/>
              </w:rPr>
            </w:pPr>
            <w:r>
              <w:rPr>
                <w:rFonts w:eastAsia="MS Mincho" w:hint="eastAsia"/>
                <w:lang w:val="en-US" w:eastAsia="ja-JP"/>
              </w:rPr>
              <w:t>X</w:t>
            </w:r>
          </w:p>
        </w:tc>
        <w:tc>
          <w:tcPr>
            <w:tcW w:w="425" w:type="dxa"/>
          </w:tcPr>
          <w:p w:rsidR="00584963" w:rsidRDefault="000933A6">
            <w:pPr>
              <w:jc w:val="both"/>
              <w:rPr>
                <w:rFonts w:eastAsia="MS Mincho"/>
                <w:lang w:val="en-US" w:eastAsia="ja-JP"/>
              </w:rPr>
            </w:pPr>
            <w:r>
              <w:rPr>
                <w:rFonts w:eastAsia="MS Mincho" w:hint="eastAsia"/>
                <w:lang w:val="en-US" w:eastAsia="ja-JP"/>
              </w:rPr>
              <w:t>X</w:t>
            </w:r>
          </w:p>
        </w:tc>
        <w:tc>
          <w:tcPr>
            <w:tcW w:w="425" w:type="dxa"/>
          </w:tcPr>
          <w:p w:rsidR="00584963" w:rsidRDefault="000933A6">
            <w:pPr>
              <w:jc w:val="both"/>
              <w:rPr>
                <w:rFonts w:eastAsia="MS Mincho"/>
                <w:lang w:val="en-US" w:eastAsia="ja-JP"/>
              </w:rPr>
            </w:pPr>
            <w:r>
              <w:rPr>
                <w:rFonts w:eastAsia="MS Mincho" w:hint="eastAsia"/>
                <w:lang w:val="en-US" w:eastAsia="ja-JP"/>
              </w:rPr>
              <w:t>X</w:t>
            </w:r>
          </w:p>
        </w:tc>
        <w:tc>
          <w:tcPr>
            <w:tcW w:w="5678" w:type="dxa"/>
          </w:tcPr>
          <w:p w:rsidR="00584963" w:rsidRDefault="000933A6">
            <w:pPr>
              <w:jc w:val="both"/>
              <w:rPr>
                <w:rFonts w:eastAsia="MS Mincho"/>
                <w:lang w:val="en-US" w:eastAsia="ja-JP"/>
              </w:rPr>
            </w:pPr>
            <w:r>
              <w:rPr>
                <w:rFonts w:eastAsia="MS Mincho"/>
                <w:lang w:val="en-US" w:eastAsia="ja-JP"/>
              </w:rPr>
              <w:t>In any case, we expect that RAN1</w:t>
            </w:r>
            <w:r>
              <w:rPr>
                <w:rFonts w:eastAsia="MS Mincho"/>
                <w:lang w:val="en-US" w:eastAsia="ja-JP"/>
              </w:rPr>
              <w:t xml:space="preserve"> spec impact is marginal (e.g. just adding the references to new RRC parameters, etc.)</w:t>
            </w:r>
          </w:p>
        </w:tc>
      </w:tr>
      <w:tr w:rsidR="00584963" w:rsidTr="00584963">
        <w:trPr>
          <w:trHeight w:val="300"/>
        </w:trPr>
        <w:tc>
          <w:tcPr>
            <w:tcW w:w="2686" w:type="dxa"/>
          </w:tcPr>
          <w:p w:rsidR="00584963" w:rsidRDefault="000933A6">
            <w:pPr>
              <w:jc w:val="center"/>
              <w:rPr>
                <w:rFonts w:eastAsia="宋体"/>
                <w:b/>
                <w:bCs/>
                <w:lang w:val="en-US" w:eastAsia="zh-CN"/>
              </w:rPr>
            </w:pPr>
            <w:r>
              <w:rPr>
                <w:rFonts w:eastAsia="宋体" w:hint="eastAsia"/>
                <w:b/>
                <w:bCs/>
                <w:lang w:val="en-US" w:eastAsia="zh-CN"/>
              </w:rPr>
              <w:t>CMCC</w:t>
            </w:r>
          </w:p>
        </w:tc>
        <w:tc>
          <w:tcPr>
            <w:tcW w:w="425" w:type="dxa"/>
          </w:tcPr>
          <w:p w:rsidR="00584963" w:rsidRDefault="000933A6">
            <w:pPr>
              <w:jc w:val="both"/>
              <w:rPr>
                <w:rFonts w:eastAsia="宋体"/>
                <w:lang w:val="en-US" w:eastAsia="zh-CN"/>
              </w:rPr>
            </w:pPr>
            <w:r>
              <w:rPr>
                <w:rFonts w:eastAsia="宋体" w:hint="eastAsia"/>
                <w:lang w:val="en-US" w:eastAsia="zh-CN"/>
              </w:rPr>
              <w:t>X</w:t>
            </w:r>
          </w:p>
        </w:tc>
        <w:tc>
          <w:tcPr>
            <w:tcW w:w="425" w:type="dxa"/>
          </w:tcPr>
          <w:p w:rsidR="00584963" w:rsidRDefault="000933A6">
            <w:pPr>
              <w:jc w:val="both"/>
              <w:rPr>
                <w:rFonts w:eastAsia="宋体"/>
                <w:lang w:val="en-US" w:eastAsia="zh-CN"/>
              </w:rPr>
            </w:pPr>
            <w:r>
              <w:rPr>
                <w:rFonts w:eastAsia="宋体" w:hint="eastAsia"/>
                <w:lang w:val="en-US" w:eastAsia="zh-CN"/>
              </w:rPr>
              <w:t>X</w:t>
            </w:r>
          </w:p>
        </w:tc>
        <w:tc>
          <w:tcPr>
            <w:tcW w:w="425" w:type="dxa"/>
          </w:tcPr>
          <w:p w:rsidR="00584963" w:rsidRDefault="000933A6">
            <w:pPr>
              <w:jc w:val="both"/>
              <w:rPr>
                <w:rFonts w:eastAsia="宋体"/>
                <w:lang w:val="en-US" w:eastAsia="zh-CN"/>
              </w:rPr>
            </w:pPr>
            <w:r>
              <w:rPr>
                <w:rFonts w:eastAsia="宋体" w:hint="eastAsia"/>
                <w:lang w:val="en-US" w:eastAsia="zh-CN"/>
              </w:rPr>
              <w:t>X</w:t>
            </w:r>
          </w:p>
        </w:tc>
        <w:tc>
          <w:tcPr>
            <w:tcW w:w="5678" w:type="dxa"/>
          </w:tcPr>
          <w:p w:rsidR="00584963" w:rsidRDefault="000933A6">
            <w:pPr>
              <w:jc w:val="both"/>
              <w:rPr>
                <w:rFonts w:eastAsia="宋体"/>
                <w:lang w:val="en-US" w:eastAsia="zh-CN"/>
              </w:rPr>
            </w:pPr>
            <w:r>
              <w:rPr>
                <w:rFonts w:eastAsia="宋体" w:hint="eastAsia"/>
                <w:lang w:val="en-US" w:eastAsia="zh-CN"/>
              </w:rPr>
              <w:t>RAN1 spec impact should be carefully avoided, considering the give and the take.</w:t>
            </w:r>
          </w:p>
        </w:tc>
      </w:tr>
      <w:tr w:rsidR="00584963" w:rsidTr="00584963">
        <w:trPr>
          <w:trHeight w:val="300"/>
        </w:trPr>
        <w:tc>
          <w:tcPr>
            <w:tcW w:w="2686" w:type="dxa"/>
          </w:tcPr>
          <w:p w:rsidR="00584963" w:rsidRDefault="00584963">
            <w:pPr>
              <w:jc w:val="center"/>
              <w:rPr>
                <w:rFonts w:eastAsia="宋体"/>
                <w:b/>
                <w:bCs/>
                <w:lang w:val="en-US"/>
              </w:rPr>
            </w:pPr>
          </w:p>
        </w:tc>
        <w:tc>
          <w:tcPr>
            <w:tcW w:w="425" w:type="dxa"/>
          </w:tcPr>
          <w:p w:rsidR="00584963" w:rsidRDefault="00584963">
            <w:pPr>
              <w:jc w:val="both"/>
              <w:rPr>
                <w:rFonts w:eastAsia="宋体"/>
                <w:lang w:val="en-US"/>
              </w:rPr>
            </w:pPr>
          </w:p>
        </w:tc>
        <w:tc>
          <w:tcPr>
            <w:tcW w:w="425" w:type="dxa"/>
          </w:tcPr>
          <w:p w:rsidR="00584963" w:rsidRDefault="00584963">
            <w:pPr>
              <w:jc w:val="both"/>
              <w:rPr>
                <w:rFonts w:eastAsia="宋体"/>
                <w:lang w:val="en-US"/>
              </w:rPr>
            </w:pPr>
          </w:p>
        </w:tc>
        <w:tc>
          <w:tcPr>
            <w:tcW w:w="425" w:type="dxa"/>
          </w:tcPr>
          <w:p w:rsidR="00584963" w:rsidRDefault="00584963">
            <w:pPr>
              <w:jc w:val="both"/>
              <w:rPr>
                <w:rFonts w:eastAsia="宋体"/>
                <w:lang w:val="en-US"/>
              </w:rPr>
            </w:pPr>
          </w:p>
        </w:tc>
        <w:tc>
          <w:tcPr>
            <w:tcW w:w="5678" w:type="dxa"/>
          </w:tcPr>
          <w:p w:rsidR="00584963" w:rsidRDefault="00584963">
            <w:pPr>
              <w:jc w:val="both"/>
              <w:rPr>
                <w:rFonts w:eastAsia="宋体"/>
                <w:lang w:val="en-US"/>
              </w:rPr>
            </w:pPr>
          </w:p>
        </w:tc>
      </w:tr>
    </w:tbl>
    <w:p w:rsidR="00584963" w:rsidRDefault="00584963">
      <w:pPr>
        <w:spacing w:before="120" w:after="120"/>
        <w:jc w:val="both"/>
        <w:rPr>
          <w:sz w:val="22"/>
          <w:lang w:val="en-US"/>
        </w:rPr>
      </w:pPr>
    </w:p>
    <w:p w:rsidR="00584963" w:rsidRDefault="00584963">
      <w:pPr>
        <w:jc w:val="both"/>
        <w:rPr>
          <w:lang w:val="en-US"/>
        </w:rPr>
      </w:pPr>
    </w:p>
    <w:p w:rsidR="00584963" w:rsidRDefault="000933A6">
      <w:pPr>
        <w:pStyle w:val="2"/>
        <w:numPr>
          <w:ilvl w:val="1"/>
          <w:numId w:val="4"/>
        </w:numPr>
        <w:jc w:val="both"/>
        <w:rPr>
          <w:lang w:val="en-US"/>
        </w:rPr>
      </w:pPr>
      <w:r>
        <w:rPr>
          <w:color w:val="FF0000"/>
          <w:lang w:val="en-US" w:eastAsia="zh-CN"/>
        </w:rPr>
        <w:t xml:space="preserve">[CLOSED] </w:t>
      </w:r>
      <w:r>
        <w:rPr>
          <w:lang w:val="en-US"/>
        </w:rPr>
        <w:t>Mid priority aspects</w:t>
      </w:r>
    </w:p>
    <w:p w:rsidR="00584963" w:rsidRDefault="000933A6">
      <w:pPr>
        <w:jc w:val="both"/>
        <w:rPr>
          <w:sz w:val="22"/>
          <w:lang w:val="en-US"/>
        </w:rPr>
      </w:pPr>
      <w:r>
        <w:rPr>
          <w:sz w:val="22"/>
          <w:lang w:val="en-US"/>
        </w:rPr>
        <w:t xml:space="preserve">No mid priority aspects are </w:t>
      </w:r>
      <w:r>
        <w:rPr>
          <w:sz w:val="22"/>
          <w:lang w:val="en-US"/>
        </w:rPr>
        <w:t>identified at the beginning of the meeting.</w:t>
      </w:r>
    </w:p>
    <w:p w:rsidR="00584963" w:rsidRDefault="00584963">
      <w:pPr>
        <w:jc w:val="both"/>
        <w:rPr>
          <w:sz w:val="22"/>
          <w:lang w:val="en-US"/>
        </w:rPr>
      </w:pPr>
    </w:p>
    <w:p w:rsidR="00584963" w:rsidRDefault="000933A6">
      <w:pPr>
        <w:pStyle w:val="2"/>
        <w:numPr>
          <w:ilvl w:val="1"/>
          <w:numId w:val="4"/>
        </w:numPr>
        <w:jc w:val="both"/>
        <w:rPr>
          <w:lang w:val="en-US" w:eastAsia="zh-CN"/>
        </w:rPr>
      </w:pPr>
      <w:r>
        <w:rPr>
          <w:color w:val="FF0000"/>
          <w:lang w:val="en-US" w:eastAsia="zh-CN"/>
        </w:rPr>
        <w:t xml:space="preserve">[CLOSED] </w:t>
      </w:r>
      <w:r>
        <w:rPr>
          <w:lang w:val="en-US" w:eastAsia="zh-CN"/>
        </w:rPr>
        <w:t>Others</w:t>
      </w:r>
    </w:p>
    <w:p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rsidR="00584963" w:rsidRDefault="00584963">
      <w:pPr>
        <w:rPr>
          <w:lang w:val="en-US"/>
        </w:rPr>
      </w:pPr>
    </w:p>
    <w:p w:rsidR="00584963" w:rsidRDefault="000933A6">
      <w:pPr>
        <w:pStyle w:val="1"/>
        <w:numPr>
          <w:ilvl w:val="0"/>
          <w:numId w:val="4"/>
        </w:numPr>
        <w:jc w:val="both"/>
        <w:rPr>
          <w:lang w:val="en-US"/>
        </w:rPr>
      </w:pPr>
      <w:r>
        <w:rPr>
          <w:lang w:val="en-US"/>
        </w:rPr>
        <w:lastRenderedPageBreak/>
        <w:t xml:space="preserve">Summary of contributions on enhancements for reducing MPR/PAR </w:t>
      </w:r>
    </w:p>
    <w:p w:rsidR="00584963" w:rsidRDefault="000933A6">
      <w:pPr>
        <w:jc w:val="both"/>
        <w:rPr>
          <w:sz w:val="22"/>
          <w:lang w:val="en-US"/>
        </w:rPr>
      </w:pPr>
      <w:r>
        <w:rPr>
          <w:sz w:val="22"/>
          <w:lang w:val="en-US"/>
        </w:rPr>
        <w:t xml:space="preserve">Contributions submitted under AI 9.12.2 discussed several aspects </w:t>
      </w:r>
      <w:r>
        <w:rPr>
          <w:sz w:val="22"/>
          <w:lang w:val="en-US"/>
        </w:rPr>
        <w:t>of enhancements for reducing MPR/PAR. A systematic categorization will be used in this document to summarize the content of all contributions. This is done according to both the number of submitted proposals on the different aspects and on the relevance th</w:t>
      </w:r>
      <w:r>
        <w:rPr>
          <w:sz w:val="22"/>
          <w:lang w:val="en-US"/>
        </w:rPr>
        <w:t xml:space="preserve">e latter have for designing the feature or having a good progress for the discussion, from FL’s perspective. Concerning the second criterion, its rationale is given by the natural relationship of consequentiality which exists between different aspects. In </w:t>
      </w:r>
      <w:r>
        <w:rPr>
          <w:sz w:val="22"/>
          <w:lang w:val="en-US"/>
        </w:rPr>
        <w:t>the remainder of the document, aspects are thus categorized as follows:</w:t>
      </w:r>
    </w:p>
    <w:p w:rsidR="00584963" w:rsidRDefault="000933A6">
      <w:pPr>
        <w:pStyle w:val="aff1"/>
        <w:numPr>
          <w:ilvl w:val="0"/>
          <w:numId w:val="6"/>
        </w:numPr>
        <w:jc w:val="both"/>
        <w:rPr>
          <w:b/>
          <w:color w:val="000000" w:themeColor="text1"/>
          <w:sz w:val="22"/>
          <w:u w:val="single"/>
          <w:lang w:val="en-US"/>
        </w:rPr>
      </w:pPr>
      <w:r>
        <w:rPr>
          <w:b/>
          <w:color w:val="000000" w:themeColor="text1"/>
          <w:sz w:val="22"/>
          <w:u w:val="single"/>
          <w:lang w:val="en-US"/>
        </w:rPr>
        <w:t>High priority aspects</w:t>
      </w:r>
    </w:p>
    <w:p w:rsidR="00584963" w:rsidRDefault="000933A6">
      <w:pPr>
        <w:pStyle w:val="aff1"/>
        <w:numPr>
          <w:ilvl w:val="1"/>
          <w:numId w:val="6"/>
        </w:numPr>
        <w:jc w:val="both"/>
        <w:rPr>
          <w:color w:val="000000" w:themeColor="text1"/>
          <w:sz w:val="22"/>
          <w:lang w:val="en-US"/>
        </w:rPr>
      </w:pPr>
      <w:bookmarkStart w:id="4" w:name="_Hlk79588713"/>
      <w:r>
        <w:rPr>
          <w:color w:val="000000" w:themeColor="text1"/>
          <w:sz w:val="22"/>
          <w:lang w:val="en-US"/>
        </w:rPr>
        <w:t>Design aspects of FDSS-SE – DMRS</w:t>
      </w:r>
    </w:p>
    <w:bookmarkEnd w:id="4"/>
    <w:p w:rsidR="00584963" w:rsidRDefault="000933A6">
      <w:pPr>
        <w:pStyle w:val="aff1"/>
        <w:numPr>
          <w:ilvl w:val="0"/>
          <w:numId w:val="6"/>
        </w:numPr>
        <w:jc w:val="both"/>
        <w:rPr>
          <w:b/>
          <w:bCs/>
          <w:sz w:val="22"/>
          <w:u w:val="single"/>
          <w:lang w:val="en-US"/>
        </w:rPr>
      </w:pPr>
      <w:r>
        <w:rPr>
          <w:b/>
          <w:bCs/>
          <w:sz w:val="22"/>
          <w:u w:val="single"/>
          <w:lang w:val="en-US"/>
        </w:rPr>
        <w:t>Mid priority aspects</w:t>
      </w:r>
    </w:p>
    <w:p w:rsidR="00584963" w:rsidRDefault="000933A6">
      <w:pPr>
        <w:pStyle w:val="aff1"/>
        <w:numPr>
          <w:ilvl w:val="1"/>
          <w:numId w:val="6"/>
        </w:numPr>
        <w:jc w:val="both"/>
        <w:rPr>
          <w:sz w:val="22"/>
          <w:lang w:val="fr-FR"/>
        </w:rPr>
      </w:pPr>
      <w:r>
        <w:rPr>
          <w:sz w:val="22"/>
          <w:lang w:val="fr-FR"/>
        </w:rPr>
        <w:t>MPR/PAR reduction techniques – solutions</w:t>
      </w:r>
    </w:p>
    <w:p w:rsidR="00584963" w:rsidRDefault="000933A6">
      <w:pPr>
        <w:pStyle w:val="aff1"/>
        <w:numPr>
          <w:ilvl w:val="1"/>
          <w:numId w:val="6"/>
        </w:numPr>
        <w:jc w:val="both"/>
        <w:rPr>
          <w:sz w:val="22"/>
          <w:lang w:val="fr-FR"/>
        </w:rPr>
      </w:pPr>
      <w:r>
        <w:rPr>
          <w:sz w:val="22"/>
          <w:lang w:val="fr-FR"/>
        </w:rPr>
        <w:t>MPR/PAR reduction techniques – modulation order</w:t>
      </w:r>
    </w:p>
    <w:p w:rsidR="00584963" w:rsidRDefault="000933A6">
      <w:pPr>
        <w:pStyle w:val="aff1"/>
        <w:numPr>
          <w:ilvl w:val="1"/>
          <w:numId w:val="6"/>
        </w:numPr>
        <w:jc w:val="both"/>
        <w:rPr>
          <w:sz w:val="22"/>
          <w:lang w:val="en-US"/>
        </w:rPr>
      </w:pPr>
      <w:r>
        <w:rPr>
          <w:sz w:val="22"/>
          <w:lang w:val="en-US"/>
        </w:rPr>
        <w:t xml:space="preserve">Design aspects of </w:t>
      </w:r>
      <w:r>
        <w:rPr>
          <w:sz w:val="22"/>
          <w:lang w:val="en-US"/>
        </w:rPr>
        <w:t>FDSS w/ SE – FDRA</w:t>
      </w:r>
    </w:p>
    <w:p w:rsidR="00584963" w:rsidRDefault="000933A6">
      <w:pPr>
        <w:pStyle w:val="aff1"/>
        <w:numPr>
          <w:ilvl w:val="1"/>
          <w:numId w:val="6"/>
        </w:numPr>
        <w:jc w:val="both"/>
        <w:rPr>
          <w:sz w:val="22"/>
          <w:lang w:val="en-US"/>
        </w:rPr>
      </w:pPr>
      <w:r>
        <w:rPr>
          <w:sz w:val="22"/>
          <w:lang w:val="en-US"/>
        </w:rPr>
        <w:t>Design aspects of FDSS w/ SE – extensions factors</w:t>
      </w:r>
    </w:p>
    <w:p w:rsidR="00584963" w:rsidRDefault="000933A6">
      <w:pPr>
        <w:pStyle w:val="aff1"/>
        <w:numPr>
          <w:ilvl w:val="1"/>
          <w:numId w:val="6"/>
        </w:numPr>
        <w:jc w:val="both"/>
        <w:rPr>
          <w:sz w:val="22"/>
          <w:lang w:val="en-US"/>
        </w:rPr>
      </w:pPr>
      <w:r>
        <w:rPr>
          <w:sz w:val="22"/>
          <w:lang w:val="en-US"/>
        </w:rPr>
        <w:t>Design aspects of FDSS w/ SE – MCS</w:t>
      </w:r>
    </w:p>
    <w:p w:rsidR="00584963" w:rsidRDefault="000933A6">
      <w:pPr>
        <w:pStyle w:val="aff1"/>
        <w:numPr>
          <w:ilvl w:val="1"/>
          <w:numId w:val="6"/>
        </w:numPr>
        <w:jc w:val="both"/>
        <w:rPr>
          <w:sz w:val="22"/>
          <w:lang w:val="en-US"/>
        </w:rPr>
      </w:pPr>
      <w:r>
        <w:rPr>
          <w:sz w:val="22"/>
          <w:lang w:val="en-US"/>
        </w:rPr>
        <w:t>Design aspects of FDSS w/ SE – power control</w:t>
      </w:r>
    </w:p>
    <w:p w:rsidR="00584963" w:rsidRDefault="000933A6">
      <w:pPr>
        <w:pStyle w:val="aff1"/>
        <w:numPr>
          <w:ilvl w:val="1"/>
          <w:numId w:val="6"/>
        </w:numPr>
        <w:jc w:val="both"/>
        <w:rPr>
          <w:sz w:val="22"/>
          <w:lang w:val="en-US"/>
        </w:rPr>
      </w:pPr>
      <w:r>
        <w:rPr>
          <w:sz w:val="22"/>
          <w:lang w:val="en-US"/>
        </w:rPr>
        <w:t>Design aspects of FDSS w/ SE – others</w:t>
      </w:r>
    </w:p>
    <w:p w:rsidR="00584963" w:rsidRDefault="000933A6">
      <w:pPr>
        <w:pStyle w:val="aff1"/>
        <w:numPr>
          <w:ilvl w:val="1"/>
          <w:numId w:val="6"/>
        </w:numPr>
        <w:jc w:val="both"/>
        <w:rPr>
          <w:sz w:val="22"/>
          <w:lang w:val="fr-FR"/>
        </w:rPr>
      </w:pPr>
      <w:r>
        <w:rPr>
          <w:sz w:val="22"/>
          <w:lang w:val="fr-FR"/>
        </w:rPr>
        <w:t>Design aspects of TR – FDRA</w:t>
      </w:r>
    </w:p>
    <w:p w:rsidR="00584963" w:rsidRDefault="000933A6">
      <w:pPr>
        <w:pStyle w:val="aff1"/>
        <w:numPr>
          <w:ilvl w:val="1"/>
          <w:numId w:val="6"/>
        </w:numPr>
        <w:jc w:val="both"/>
        <w:rPr>
          <w:sz w:val="22"/>
          <w:lang w:val="fr-FR"/>
        </w:rPr>
      </w:pPr>
      <w:r>
        <w:rPr>
          <w:sz w:val="22"/>
          <w:lang w:val="fr-FR"/>
        </w:rPr>
        <w:t>Design aspects of TR – overall</w:t>
      </w:r>
    </w:p>
    <w:p w:rsidR="00584963" w:rsidRDefault="000933A6">
      <w:pPr>
        <w:pStyle w:val="aff1"/>
        <w:numPr>
          <w:ilvl w:val="0"/>
          <w:numId w:val="6"/>
        </w:numPr>
        <w:jc w:val="both"/>
        <w:rPr>
          <w:b/>
          <w:bCs/>
          <w:sz w:val="22"/>
          <w:u w:val="single"/>
          <w:lang w:val="en-US"/>
        </w:rPr>
      </w:pPr>
      <w:r>
        <w:rPr>
          <w:b/>
          <w:bCs/>
          <w:sz w:val="22"/>
          <w:u w:val="single"/>
          <w:lang w:val="en-US"/>
        </w:rPr>
        <w:t>Other aspec</w:t>
      </w:r>
      <w:r>
        <w:rPr>
          <w:b/>
          <w:bCs/>
          <w:sz w:val="22"/>
          <w:u w:val="single"/>
          <w:lang w:val="en-US"/>
        </w:rPr>
        <w:t>ts</w:t>
      </w:r>
    </w:p>
    <w:p w:rsidR="00584963" w:rsidRDefault="000933A6">
      <w:pPr>
        <w:pStyle w:val="aff1"/>
        <w:numPr>
          <w:ilvl w:val="1"/>
          <w:numId w:val="6"/>
        </w:numPr>
        <w:jc w:val="both"/>
        <w:rPr>
          <w:sz w:val="22"/>
          <w:lang w:val="en-US"/>
        </w:rPr>
      </w:pPr>
      <w:r>
        <w:rPr>
          <w:sz w:val="22"/>
          <w:lang w:val="en-US"/>
        </w:rPr>
        <w:t>Evaluation methodology</w:t>
      </w:r>
    </w:p>
    <w:p w:rsidR="00584963" w:rsidRDefault="000933A6">
      <w:pPr>
        <w:pStyle w:val="aff1"/>
        <w:numPr>
          <w:ilvl w:val="1"/>
          <w:numId w:val="6"/>
        </w:numPr>
        <w:jc w:val="both"/>
        <w:rPr>
          <w:sz w:val="22"/>
          <w:lang w:val="en-US"/>
        </w:rPr>
      </w:pPr>
      <w:r>
        <w:rPr>
          <w:sz w:val="22"/>
          <w:lang w:val="en-US"/>
        </w:rPr>
        <w:t>Complementary enhancements</w:t>
      </w:r>
    </w:p>
    <w:p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w:t>
      </w:r>
      <w:r>
        <w:rPr>
          <w:sz w:val="22"/>
          <w:lang w:val="en-US"/>
        </w:rPr>
        <w:t xml:space="preserve">(3.2) be discussed during RAN1 #112bis-e. Section 3.3 will collect all other aspects. </w:t>
      </w:r>
    </w:p>
    <w:p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rsidR="00584963" w:rsidRDefault="00584963">
      <w:pPr>
        <w:jc w:val="both"/>
        <w:rPr>
          <w:sz w:val="22"/>
          <w:szCs w:val="22"/>
          <w:lang w:val="en-US"/>
        </w:rPr>
      </w:pPr>
    </w:p>
    <w:p w:rsidR="00584963" w:rsidRDefault="000933A6">
      <w:pPr>
        <w:pStyle w:val="2"/>
        <w:numPr>
          <w:ilvl w:val="1"/>
          <w:numId w:val="4"/>
        </w:numPr>
        <w:jc w:val="both"/>
        <w:rPr>
          <w:lang w:val="en-US"/>
        </w:rPr>
      </w:pPr>
      <w:r>
        <w:rPr>
          <w:color w:val="FF0000"/>
          <w:lang w:val="en-US" w:eastAsia="zh-CN"/>
        </w:rPr>
        <w:t xml:space="preserve">[CLOSED] </w:t>
      </w:r>
      <w:r>
        <w:rPr>
          <w:lang w:val="en-US"/>
        </w:rPr>
        <w:t>High priority aspects</w:t>
      </w:r>
    </w:p>
    <w:p w:rsidR="00584963" w:rsidRDefault="000933A6">
      <w:pPr>
        <w:jc w:val="both"/>
        <w:rPr>
          <w:sz w:val="22"/>
          <w:lang w:val="en-US"/>
        </w:rPr>
      </w:pPr>
      <w:r>
        <w:rPr>
          <w:sz w:val="22"/>
          <w:lang w:val="en-US"/>
        </w:rPr>
        <w:t xml:space="preserve">One high priority aspect is identified at the beginning of the meeting: </w:t>
      </w:r>
    </w:p>
    <w:p w:rsidR="00584963" w:rsidRDefault="000933A6">
      <w:pPr>
        <w:pStyle w:val="aff1"/>
        <w:numPr>
          <w:ilvl w:val="0"/>
          <w:numId w:val="20"/>
        </w:numPr>
        <w:jc w:val="both"/>
        <w:rPr>
          <w:sz w:val="22"/>
          <w:lang w:val="en-US"/>
        </w:rPr>
      </w:pPr>
      <w:bookmarkStart w:id="5" w:name="_Hlk118799445"/>
      <w:r>
        <w:rPr>
          <w:sz w:val="22"/>
          <w:lang w:val="en-US"/>
        </w:rPr>
        <w:t>Design aspects of</w:t>
      </w:r>
      <w:r>
        <w:rPr>
          <w:sz w:val="22"/>
          <w:lang w:val="en-US"/>
        </w:rPr>
        <w:t xml:space="preserve"> FDSS w/ SE – DMRS</w:t>
      </w:r>
    </w:p>
    <w:bookmarkEnd w:id="5"/>
    <w:p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rsidR="00584963" w:rsidRDefault="00584963">
      <w:pPr>
        <w:jc w:val="both"/>
        <w:rPr>
          <w:lang w:val="en-US"/>
        </w:rPr>
      </w:pPr>
    </w:p>
    <w:p w:rsidR="00584963" w:rsidRDefault="000933A6">
      <w:pPr>
        <w:pStyle w:val="3"/>
        <w:numPr>
          <w:ilvl w:val="2"/>
          <w:numId w:val="4"/>
        </w:numPr>
        <w:jc w:val="both"/>
        <w:rPr>
          <w:lang w:val="en-US"/>
        </w:rPr>
      </w:pPr>
      <w:r>
        <w:rPr>
          <w:color w:val="00B050"/>
          <w:szCs w:val="28"/>
          <w:lang w:val="en-US"/>
        </w:rPr>
        <w:t xml:space="preserve">[OPEN] </w:t>
      </w:r>
      <w:r>
        <w:rPr>
          <w:lang w:val="en-US"/>
        </w:rPr>
        <w:t>Design aspects of FDSS w/ SE – DMRS</w:t>
      </w:r>
    </w:p>
    <w:p w:rsidR="00584963" w:rsidRDefault="000933A6">
      <w:pPr>
        <w:spacing w:before="120" w:after="120"/>
        <w:jc w:val="both"/>
        <w:rPr>
          <w:sz w:val="22"/>
          <w:szCs w:val="22"/>
          <w:lang w:val="en-US"/>
        </w:rPr>
      </w:pPr>
      <w:r>
        <w:rPr>
          <w:sz w:val="22"/>
          <w:szCs w:val="22"/>
          <w:lang w:val="en-US"/>
        </w:rPr>
        <w:t>Several contributio</w:t>
      </w:r>
      <w:r>
        <w:rPr>
          <w:sz w:val="22"/>
          <w:szCs w:val="22"/>
          <w:lang w:val="en-US"/>
        </w:rPr>
        <w:t xml:space="preserve">ns acknowledged the fundamental nature of this aspect and discussed it in detail. Most companies provided an explicit proposal for a specific technical direction to be pursued. </w:t>
      </w:r>
    </w:p>
    <w:p w:rsidR="00584963" w:rsidRDefault="000933A6">
      <w:pPr>
        <w:spacing w:before="120" w:after="120"/>
        <w:jc w:val="both"/>
        <w:rPr>
          <w:iCs/>
          <w:sz w:val="22"/>
          <w:szCs w:val="22"/>
          <w:lang w:val="en-US"/>
        </w:rPr>
      </w:pPr>
      <w:r>
        <w:rPr>
          <w:iCs/>
          <w:sz w:val="22"/>
          <w:szCs w:val="22"/>
          <w:lang w:val="en-US"/>
        </w:rPr>
        <w:t xml:space="preserve">In this context, one company proposed a new scheme for the case of DMRS </w:t>
      </w:r>
      <w:r>
        <w:rPr>
          <w:iCs/>
          <w:sz w:val="22"/>
          <w:szCs w:val="22"/>
          <w:lang w:val="en-US"/>
        </w:rPr>
        <w:t>sequence length small than 30, based on ZC sequences (Qualcomm [19]). More precisely, it is proposed in [19] to construct a set of Type 1 DMRS sequences for a given RB allocation by using ZC sequences of two or more prime lengths, e.g., both the nearest sm</w:t>
      </w:r>
      <w:r>
        <w:rPr>
          <w:iCs/>
          <w:sz w:val="22"/>
          <w:szCs w:val="22"/>
          <w:lang w:val="en-US"/>
        </w:rPr>
        <w:t xml:space="preserve">aller and larger prime number to the target sequence length. This would yield a total number of candidate sequences larger than 30 sequences, in general. Pruning mechanisms to obtain 30 sequences could </w:t>
      </w:r>
      <w:r>
        <w:rPr>
          <w:iCs/>
          <w:sz w:val="22"/>
          <w:szCs w:val="22"/>
          <w:lang w:val="en-US"/>
        </w:rPr>
        <w:lastRenderedPageBreak/>
        <w:t>be based on cross-correlation properties between the s</w:t>
      </w:r>
      <w:r>
        <w:rPr>
          <w:iCs/>
          <w:sz w:val="22"/>
          <w:szCs w:val="22"/>
          <w:lang w:val="en-US"/>
        </w:rPr>
        <w:t>equences, but details would be left FFS for now. Given the presence of Approaches A and B in the agreements made in RAN1 #112, I suggest labeling this alternative as Approach C, where the word Approach is used instead of Option, to avoid ambiguity with the</w:t>
      </w:r>
      <w:r>
        <w:rPr>
          <w:iCs/>
          <w:sz w:val="22"/>
          <w:szCs w:val="22"/>
          <w:lang w:val="en-US"/>
        </w:rPr>
        <w:t xml:space="preserve"> outdated Option C (as per discussions RAN1 had until RAN1 #112bis-e excluded).</w:t>
      </w:r>
    </w:p>
    <w:p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companies’ preferences based on the con</w:t>
      </w:r>
      <w:r>
        <w:rPr>
          <w:sz w:val="22"/>
          <w:szCs w:val="22"/>
          <w:lang w:val="en-US" w:eastAsia="zh-CN"/>
        </w:rPr>
        <w:t xml:space="preserve">tributions is as </w:t>
      </w:r>
      <w:r>
        <w:rPr>
          <w:sz w:val="22"/>
          <w:szCs w:val="22"/>
          <w:lang w:val="en-US"/>
        </w:rPr>
        <w:t>follows, where preferences are to be understood as subject to supporting FDSS-SE in Rel-18.</w:t>
      </w:r>
    </w:p>
    <w:p w:rsidR="00584963" w:rsidRDefault="00584963">
      <w:pPr>
        <w:spacing w:before="120" w:after="120"/>
        <w:jc w:val="both"/>
        <w:rPr>
          <w:sz w:val="22"/>
          <w:szCs w:val="22"/>
          <w:lang w:val="en-US"/>
        </w:rPr>
      </w:pPr>
    </w:p>
    <w:p w:rsidR="00584963" w:rsidRDefault="000933A6">
      <w:pPr>
        <w:spacing w:before="120" w:after="120"/>
        <w:jc w:val="center"/>
        <w:rPr>
          <w:sz w:val="22"/>
          <w:szCs w:val="22"/>
          <w:u w:val="single"/>
          <w:lang w:val="en-US"/>
        </w:rPr>
      </w:pPr>
      <w:r>
        <w:rPr>
          <w:sz w:val="22"/>
          <w:szCs w:val="22"/>
          <w:u w:val="single"/>
          <w:lang w:val="en-US"/>
        </w:rPr>
        <w:t>Long sequences</w:t>
      </w:r>
    </w:p>
    <w:p w:rsidR="00584963" w:rsidRDefault="00584963">
      <w:pPr>
        <w:spacing w:before="120" w:after="120"/>
        <w:jc w:val="center"/>
        <w:rPr>
          <w:sz w:val="22"/>
          <w:szCs w:val="22"/>
          <w:lang w:val="en-US"/>
        </w:rPr>
      </w:pPr>
    </w:p>
    <w:tbl>
      <w:tblPr>
        <w:tblStyle w:val="afa"/>
        <w:tblW w:w="0" w:type="auto"/>
        <w:tblLook w:val="04A0" w:firstRow="1" w:lastRow="0" w:firstColumn="1" w:lastColumn="0" w:noHBand="0" w:noVBand="1"/>
      </w:tblPr>
      <w:tblGrid>
        <w:gridCol w:w="3318"/>
        <w:gridCol w:w="1922"/>
        <w:gridCol w:w="4389"/>
      </w:tblGrid>
      <w:tr w:rsidR="00584963">
        <w:tc>
          <w:tcPr>
            <w:tcW w:w="3318" w:type="dxa"/>
            <w:shd w:val="clear" w:color="auto" w:fill="000000" w:themeFill="text1"/>
          </w:tcPr>
          <w:p w:rsidR="00584963" w:rsidRDefault="00584963">
            <w:pPr>
              <w:spacing w:before="120" w:after="120"/>
              <w:rPr>
                <w:sz w:val="22"/>
                <w:szCs w:val="22"/>
                <w:lang w:val="en-US"/>
              </w:rPr>
            </w:pPr>
          </w:p>
        </w:tc>
        <w:tc>
          <w:tcPr>
            <w:tcW w:w="1922" w:type="dxa"/>
          </w:tcPr>
          <w:p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rsidR="00584963" w:rsidRDefault="000933A6">
            <w:pPr>
              <w:spacing w:before="120" w:after="120"/>
              <w:jc w:val="center"/>
              <w:rPr>
                <w:b/>
                <w:bCs/>
                <w:sz w:val="22"/>
                <w:szCs w:val="22"/>
                <w:lang w:val="en-US"/>
              </w:rPr>
            </w:pPr>
            <w:r>
              <w:rPr>
                <w:b/>
                <w:bCs/>
                <w:sz w:val="22"/>
                <w:szCs w:val="22"/>
                <w:lang w:val="en-US"/>
              </w:rPr>
              <w:t>Companies</w:t>
            </w:r>
          </w:p>
        </w:tc>
      </w:tr>
      <w:tr w:rsidR="00584963">
        <w:tc>
          <w:tcPr>
            <w:tcW w:w="3318" w:type="dxa"/>
            <w:vAlign w:val="center"/>
          </w:tcPr>
          <w:p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rsidR="00584963" w:rsidRDefault="000933A6">
            <w:pPr>
              <w:spacing w:before="120" w:after="120"/>
              <w:jc w:val="center"/>
              <w:rPr>
                <w:sz w:val="22"/>
                <w:szCs w:val="22"/>
                <w:lang w:val="en-US"/>
              </w:rPr>
            </w:pPr>
            <w:r>
              <w:rPr>
                <w:sz w:val="22"/>
                <w:szCs w:val="22"/>
                <w:lang w:val="en-US"/>
              </w:rPr>
              <w:t>6</w:t>
            </w:r>
          </w:p>
        </w:tc>
        <w:tc>
          <w:tcPr>
            <w:tcW w:w="4389" w:type="dxa"/>
            <w:vAlign w:val="center"/>
          </w:tcPr>
          <w:p w:rsidR="00584963" w:rsidRDefault="000933A6">
            <w:pPr>
              <w:spacing w:before="120" w:after="120"/>
              <w:jc w:val="center"/>
              <w:rPr>
                <w:sz w:val="22"/>
                <w:szCs w:val="22"/>
                <w:lang w:val="en-US"/>
              </w:rPr>
            </w:pPr>
            <w:r>
              <w:rPr>
                <w:lang w:val="en-US"/>
              </w:rPr>
              <w:t>Huawei/HiSi [2], vivo [5], Spreadtrum [4], CATT [7], Nokia/NSB [20], Qualcomm [19]</w:t>
            </w:r>
          </w:p>
        </w:tc>
      </w:tr>
      <w:tr w:rsidR="00584963">
        <w:tc>
          <w:tcPr>
            <w:tcW w:w="3318" w:type="dxa"/>
            <w:vAlign w:val="center"/>
          </w:tcPr>
          <w:p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rsidR="00584963" w:rsidRDefault="000933A6">
            <w:pPr>
              <w:spacing w:before="120" w:after="120"/>
              <w:jc w:val="center"/>
              <w:rPr>
                <w:sz w:val="22"/>
                <w:szCs w:val="22"/>
                <w:lang w:val="en-US"/>
              </w:rPr>
            </w:pPr>
            <w:r>
              <w:rPr>
                <w:sz w:val="22"/>
                <w:szCs w:val="22"/>
                <w:lang w:val="en-US"/>
              </w:rPr>
              <w:t>5</w:t>
            </w:r>
          </w:p>
        </w:tc>
        <w:tc>
          <w:tcPr>
            <w:tcW w:w="4389" w:type="dxa"/>
            <w:vAlign w:val="center"/>
          </w:tcPr>
          <w:p w:rsidR="00584963" w:rsidRDefault="000933A6">
            <w:pPr>
              <w:spacing w:before="120" w:after="120"/>
              <w:jc w:val="center"/>
              <w:rPr>
                <w:sz w:val="22"/>
                <w:szCs w:val="22"/>
                <w:lang w:val="en-US"/>
              </w:rPr>
            </w:pPr>
            <w:r>
              <w:rPr>
                <w:lang w:val="en-US"/>
              </w:rPr>
              <w:t>ZTE [3], Nokia/NSB [20], China Telecom [17], Qualcomm [19], IITH [23]</w:t>
            </w:r>
          </w:p>
        </w:tc>
      </w:tr>
      <w:tr w:rsidR="00584963">
        <w:trPr>
          <w:trHeight w:val="149"/>
        </w:trPr>
        <w:tc>
          <w:tcPr>
            <w:tcW w:w="3318" w:type="dxa"/>
            <w:vMerge w:val="restart"/>
            <w:vAlign w:val="center"/>
          </w:tcPr>
          <w:p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rsidR="00584963" w:rsidRDefault="000933A6">
            <w:pPr>
              <w:spacing w:before="120" w:after="120"/>
              <w:jc w:val="center"/>
              <w:rPr>
                <w:sz w:val="22"/>
                <w:szCs w:val="22"/>
                <w:lang w:val="en-US"/>
              </w:rPr>
            </w:pPr>
            <w:r>
              <w:rPr>
                <w:sz w:val="22"/>
                <w:szCs w:val="22"/>
                <w:lang w:val="en-US"/>
              </w:rPr>
              <w:t>3</w:t>
            </w:r>
          </w:p>
        </w:tc>
        <w:tc>
          <w:tcPr>
            <w:tcW w:w="4389" w:type="dxa"/>
            <w:vAlign w:val="center"/>
          </w:tcPr>
          <w:p w:rsidR="00584963" w:rsidRDefault="000933A6">
            <w:pPr>
              <w:spacing w:before="120" w:after="120"/>
              <w:jc w:val="center"/>
              <w:rPr>
                <w:sz w:val="22"/>
                <w:szCs w:val="22"/>
                <w:lang w:val="en-US"/>
              </w:rPr>
            </w:pPr>
            <w:r>
              <w:rPr>
                <w:sz w:val="22"/>
                <w:szCs w:val="22"/>
                <w:lang w:val="en-US"/>
              </w:rPr>
              <w:t>Lenovo [10]</w:t>
            </w:r>
          </w:p>
        </w:tc>
      </w:tr>
      <w:tr w:rsidR="00584963">
        <w:trPr>
          <w:trHeight w:val="149"/>
        </w:trPr>
        <w:tc>
          <w:tcPr>
            <w:tcW w:w="3318" w:type="dxa"/>
            <w:vMerge/>
            <w:vAlign w:val="center"/>
          </w:tcPr>
          <w:p w:rsidR="00584963" w:rsidRDefault="00584963">
            <w:pPr>
              <w:spacing w:before="120" w:after="120"/>
              <w:jc w:val="center"/>
              <w:rPr>
                <w:b/>
                <w:bCs/>
                <w:sz w:val="22"/>
                <w:szCs w:val="22"/>
                <w:lang w:val="en-US"/>
              </w:rPr>
            </w:pPr>
          </w:p>
        </w:tc>
        <w:tc>
          <w:tcPr>
            <w:tcW w:w="1922" w:type="dxa"/>
            <w:vMerge/>
            <w:vAlign w:val="center"/>
          </w:tcPr>
          <w:p w:rsidR="00584963" w:rsidRDefault="00584963">
            <w:pPr>
              <w:spacing w:before="120" w:after="120"/>
              <w:jc w:val="center"/>
              <w:rPr>
                <w:sz w:val="22"/>
                <w:szCs w:val="22"/>
                <w:lang w:val="en-US"/>
              </w:rPr>
            </w:pPr>
          </w:p>
        </w:tc>
        <w:tc>
          <w:tcPr>
            <w:tcW w:w="4389" w:type="dxa"/>
            <w:vAlign w:val="center"/>
          </w:tcPr>
          <w:p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trPr>
          <w:trHeight w:val="149"/>
        </w:trPr>
        <w:tc>
          <w:tcPr>
            <w:tcW w:w="3318" w:type="dxa"/>
            <w:vMerge/>
            <w:vAlign w:val="center"/>
          </w:tcPr>
          <w:p w:rsidR="00584963" w:rsidRDefault="00584963">
            <w:pPr>
              <w:spacing w:before="120" w:after="120"/>
              <w:jc w:val="center"/>
              <w:rPr>
                <w:b/>
                <w:bCs/>
                <w:sz w:val="22"/>
                <w:szCs w:val="22"/>
                <w:lang w:val="en-US"/>
              </w:rPr>
            </w:pPr>
          </w:p>
        </w:tc>
        <w:tc>
          <w:tcPr>
            <w:tcW w:w="1922" w:type="dxa"/>
            <w:vMerge/>
            <w:vAlign w:val="center"/>
          </w:tcPr>
          <w:p w:rsidR="00584963" w:rsidRDefault="00584963">
            <w:pPr>
              <w:spacing w:before="120" w:after="120"/>
              <w:jc w:val="center"/>
              <w:rPr>
                <w:sz w:val="22"/>
                <w:szCs w:val="22"/>
                <w:lang w:val="en-US"/>
              </w:rPr>
            </w:pPr>
          </w:p>
        </w:tc>
        <w:tc>
          <w:tcPr>
            <w:tcW w:w="4389" w:type="dxa"/>
            <w:vAlign w:val="center"/>
          </w:tcPr>
          <w:p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xml:space="preserve">: Nokia/NSB [20] </w:t>
            </w:r>
          </w:p>
        </w:tc>
      </w:tr>
    </w:tbl>
    <w:p w:rsidR="00584963" w:rsidRDefault="00584963">
      <w:pPr>
        <w:spacing w:before="120" w:after="120"/>
        <w:jc w:val="center"/>
        <w:rPr>
          <w:sz w:val="22"/>
          <w:szCs w:val="22"/>
          <w:u w:val="single"/>
          <w:lang w:val="en-US"/>
        </w:rPr>
      </w:pPr>
    </w:p>
    <w:p w:rsidR="00584963" w:rsidRDefault="00584963">
      <w:pPr>
        <w:spacing w:before="120" w:after="120"/>
        <w:rPr>
          <w:sz w:val="22"/>
          <w:szCs w:val="22"/>
          <w:lang w:val="en-US"/>
        </w:rPr>
      </w:pPr>
    </w:p>
    <w:p w:rsidR="00584963" w:rsidRDefault="000933A6">
      <w:pPr>
        <w:spacing w:before="120" w:after="120"/>
        <w:jc w:val="center"/>
        <w:rPr>
          <w:sz w:val="22"/>
          <w:szCs w:val="22"/>
          <w:lang w:val="en-US"/>
        </w:rPr>
      </w:pPr>
      <w:r>
        <w:rPr>
          <w:sz w:val="22"/>
          <w:szCs w:val="22"/>
          <w:u w:val="single"/>
          <w:lang w:val="en-US"/>
        </w:rPr>
        <w:t>Short sequences</w:t>
      </w:r>
    </w:p>
    <w:p w:rsidR="00584963" w:rsidRDefault="00584963">
      <w:pPr>
        <w:spacing w:before="120" w:after="120"/>
        <w:jc w:val="center"/>
        <w:rPr>
          <w:sz w:val="22"/>
          <w:szCs w:val="22"/>
          <w:lang w:val="en-US"/>
        </w:rPr>
      </w:pPr>
    </w:p>
    <w:tbl>
      <w:tblPr>
        <w:tblStyle w:val="afa"/>
        <w:tblW w:w="0" w:type="auto"/>
        <w:tblLook w:val="04A0" w:firstRow="1" w:lastRow="0" w:firstColumn="1" w:lastColumn="0" w:noHBand="0" w:noVBand="1"/>
      </w:tblPr>
      <w:tblGrid>
        <w:gridCol w:w="3318"/>
        <w:gridCol w:w="3377"/>
        <w:gridCol w:w="2934"/>
      </w:tblGrid>
      <w:tr w:rsidR="00584963">
        <w:tc>
          <w:tcPr>
            <w:tcW w:w="3318" w:type="dxa"/>
            <w:shd w:val="clear" w:color="auto" w:fill="000000" w:themeFill="text1"/>
          </w:tcPr>
          <w:p w:rsidR="00584963" w:rsidRDefault="00584963">
            <w:pPr>
              <w:spacing w:before="120" w:after="120"/>
              <w:rPr>
                <w:sz w:val="22"/>
                <w:szCs w:val="22"/>
                <w:lang w:val="en-US"/>
              </w:rPr>
            </w:pPr>
          </w:p>
        </w:tc>
        <w:tc>
          <w:tcPr>
            <w:tcW w:w="3377" w:type="dxa"/>
          </w:tcPr>
          <w:p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rsidR="00584963" w:rsidRDefault="000933A6">
            <w:pPr>
              <w:spacing w:before="120" w:after="120"/>
              <w:jc w:val="center"/>
              <w:rPr>
                <w:b/>
                <w:bCs/>
                <w:sz w:val="22"/>
                <w:szCs w:val="22"/>
                <w:lang w:val="en-US"/>
              </w:rPr>
            </w:pPr>
            <w:r>
              <w:rPr>
                <w:b/>
                <w:bCs/>
                <w:sz w:val="22"/>
                <w:szCs w:val="22"/>
                <w:lang w:val="en-US"/>
              </w:rPr>
              <w:t>Companies</w:t>
            </w:r>
          </w:p>
        </w:tc>
      </w:tr>
      <w:tr w:rsidR="00584963">
        <w:tc>
          <w:tcPr>
            <w:tcW w:w="3318" w:type="dxa"/>
            <w:vAlign w:val="center"/>
          </w:tcPr>
          <w:p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rsidR="00584963" w:rsidRDefault="000933A6">
            <w:pPr>
              <w:spacing w:before="120" w:after="120"/>
              <w:jc w:val="center"/>
              <w:rPr>
                <w:sz w:val="22"/>
                <w:szCs w:val="22"/>
                <w:lang w:val="en-US"/>
              </w:rPr>
            </w:pPr>
            <w:r>
              <w:rPr>
                <w:sz w:val="22"/>
                <w:szCs w:val="22"/>
                <w:lang w:val="en-US"/>
              </w:rPr>
              <w:t>1</w:t>
            </w:r>
          </w:p>
        </w:tc>
        <w:tc>
          <w:tcPr>
            <w:tcW w:w="2934" w:type="dxa"/>
            <w:vAlign w:val="center"/>
          </w:tcPr>
          <w:p w:rsidR="00584963" w:rsidRDefault="000933A6">
            <w:pPr>
              <w:spacing w:before="120" w:after="120"/>
              <w:jc w:val="center"/>
              <w:rPr>
                <w:sz w:val="22"/>
                <w:szCs w:val="22"/>
                <w:lang w:val="en-US"/>
              </w:rPr>
            </w:pPr>
            <w:r>
              <w:rPr>
                <w:sz w:val="22"/>
                <w:szCs w:val="22"/>
                <w:lang w:val="en-US"/>
              </w:rPr>
              <w:t>Huawei/HiSi [2]</w:t>
            </w:r>
          </w:p>
        </w:tc>
      </w:tr>
      <w:tr w:rsidR="00584963">
        <w:trPr>
          <w:trHeight w:val="149"/>
        </w:trPr>
        <w:tc>
          <w:tcPr>
            <w:tcW w:w="3318" w:type="dxa"/>
            <w:vMerge w:val="restart"/>
            <w:vAlign w:val="center"/>
          </w:tcPr>
          <w:p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rsidR="00584963" w:rsidRDefault="000933A6">
            <w:pPr>
              <w:spacing w:before="120" w:after="120"/>
              <w:jc w:val="center"/>
              <w:rPr>
                <w:sz w:val="22"/>
                <w:szCs w:val="22"/>
                <w:lang w:val="en-US"/>
              </w:rPr>
            </w:pPr>
            <w:r>
              <w:rPr>
                <w:sz w:val="22"/>
                <w:szCs w:val="22"/>
                <w:lang w:val="en-US"/>
              </w:rPr>
              <w:t>5</w:t>
            </w:r>
          </w:p>
        </w:tc>
        <w:tc>
          <w:tcPr>
            <w:tcW w:w="2934" w:type="dxa"/>
            <w:vAlign w:val="center"/>
          </w:tcPr>
          <w:p w:rsidR="00584963" w:rsidRDefault="000933A6">
            <w:pPr>
              <w:spacing w:before="120" w:after="120"/>
              <w:jc w:val="center"/>
              <w:rPr>
                <w:sz w:val="22"/>
                <w:szCs w:val="22"/>
                <w:lang w:val="en-US"/>
              </w:rPr>
            </w:pPr>
            <w:r>
              <w:rPr>
                <w:sz w:val="22"/>
                <w:szCs w:val="22"/>
                <w:lang w:val="en-US"/>
              </w:rPr>
              <w:t>China Telecom [17]</w:t>
            </w:r>
          </w:p>
        </w:tc>
      </w:tr>
      <w:tr w:rsidR="00584963">
        <w:trPr>
          <w:trHeight w:val="149"/>
        </w:trPr>
        <w:tc>
          <w:tcPr>
            <w:tcW w:w="3318" w:type="dxa"/>
            <w:vMerge/>
            <w:vAlign w:val="center"/>
          </w:tcPr>
          <w:p w:rsidR="00584963" w:rsidRDefault="00584963">
            <w:pPr>
              <w:spacing w:before="120" w:after="120"/>
              <w:jc w:val="center"/>
              <w:rPr>
                <w:b/>
                <w:bCs/>
                <w:sz w:val="22"/>
                <w:szCs w:val="22"/>
                <w:lang w:val="en-US"/>
              </w:rPr>
            </w:pPr>
          </w:p>
        </w:tc>
        <w:tc>
          <w:tcPr>
            <w:tcW w:w="3377" w:type="dxa"/>
            <w:vMerge/>
            <w:vAlign w:val="center"/>
          </w:tcPr>
          <w:p w:rsidR="00584963" w:rsidRDefault="00584963">
            <w:pPr>
              <w:spacing w:before="120" w:after="120"/>
              <w:jc w:val="center"/>
              <w:rPr>
                <w:sz w:val="22"/>
                <w:szCs w:val="22"/>
                <w:lang w:val="en-US"/>
              </w:rPr>
            </w:pPr>
          </w:p>
        </w:tc>
        <w:tc>
          <w:tcPr>
            <w:tcW w:w="2934" w:type="dxa"/>
            <w:vAlign w:val="center"/>
          </w:tcPr>
          <w:p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trPr>
          <w:trHeight w:val="149"/>
        </w:trPr>
        <w:tc>
          <w:tcPr>
            <w:tcW w:w="3318" w:type="dxa"/>
            <w:vMerge/>
            <w:vAlign w:val="center"/>
          </w:tcPr>
          <w:p w:rsidR="00584963" w:rsidRDefault="00584963">
            <w:pPr>
              <w:spacing w:before="120" w:after="120"/>
              <w:jc w:val="center"/>
              <w:rPr>
                <w:b/>
                <w:bCs/>
                <w:sz w:val="22"/>
                <w:szCs w:val="22"/>
                <w:lang w:val="en-US"/>
              </w:rPr>
            </w:pPr>
          </w:p>
        </w:tc>
        <w:tc>
          <w:tcPr>
            <w:tcW w:w="3377" w:type="dxa"/>
            <w:vMerge/>
            <w:vAlign w:val="center"/>
          </w:tcPr>
          <w:p w:rsidR="00584963" w:rsidRDefault="00584963">
            <w:pPr>
              <w:spacing w:before="120" w:after="120"/>
              <w:jc w:val="center"/>
              <w:rPr>
                <w:sz w:val="22"/>
                <w:szCs w:val="22"/>
                <w:lang w:val="en-US"/>
              </w:rPr>
            </w:pPr>
          </w:p>
        </w:tc>
        <w:tc>
          <w:tcPr>
            <w:tcW w:w="2934" w:type="dxa"/>
            <w:vAlign w:val="center"/>
          </w:tcPr>
          <w:p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trPr>
          <w:trHeight w:val="224"/>
        </w:trPr>
        <w:tc>
          <w:tcPr>
            <w:tcW w:w="3318" w:type="dxa"/>
            <w:vMerge w:val="restart"/>
            <w:vAlign w:val="center"/>
          </w:tcPr>
          <w:p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rsidR="00584963" w:rsidRDefault="000933A6">
            <w:pPr>
              <w:spacing w:before="120" w:after="120"/>
              <w:jc w:val="center"/>
              <w:rPr>
                <w:sz w:val="22"/>
                <w:szCs w:val="22"/>
                <w:lang w:val="en-US"/>
              </w:rPr>
            </w:pPr>
            <w:r>
              <w:rPr>
                <w:sz w:val="22"/>
                <w:szCs w:val="22"/>
                <w:lang w:val="en-US"/>
              </w:rPr>
              <w:t>2</w:t>
            </w:r>
          </w:p>
        </w:tc>
        <w:tc>
          <w:tcPr>
            <w:tcW w:w="2934" w:type="dxa"/>
            <w:vAlign w:val="center"/>
          </w:tcPr>
          <w:p w:rsidR="00584963" w:rsidRDefault="000933A6">
            <w:pPr>
              <w:spacing w:before="120" w:after="120"/>
              <w:jc w:val="center"/>
              <w:rPr>
                <w:sz w:val="22"/>
                <w:szCs w:val="22"/>
                <w:lang w:val="en-US"/>
              </w:rPr>
            </w:pPr>
            <w:r>
              <w:rPr>
                <w:sz w:val="22"/>
                <w:szCs w:val="22"/>
                <w:lang w:val="en-US"/>
              </w:rPr>
              <w:t>Lenovo [10]</w:t>
            </w:r>
          </w:p>
        </w:tc>
      </w:tr>
      <w:tr w:rsidR="00584963">
        <w:trPr>
          <w:trHeight w:val="223"/>
        </w:trPr>
        <w:tc>
          <w:tcPr>
            <w:tcW w:w="3318" w:type="dxa"/>
            <w:vMerge/>
            <w:vAlign w:val="center"/>
          </w:tcPr>
          <w:p w:rsidR="00584963" w:rsidRDefault="00584963">
            <w:pPr>
              <w:spacing w:before="120" w:after="120"/>
              <w:jc w:val="center"/>
              <w:rPr>
                <w:b/>
                <w:bCs/>
                <w:sz w:val="22"/>
                <w:szCs w:val="22"/>
                <w:lang w:val="en-US"/>
              </w:rPr>
            </w:pPr>
          </w:p>
        </w:tc>
        <w:tc>
          <w:tcPr>
            <w:tcW w:w="3377" w:type="dxa"/>
            <w:vMerge/>
            <w:vAlign w:val="center"/>
          </w:tcPr>
          <w:p w:rsidR="00584963" w:rsidRDefault="00584963">
            <w:pPr>
              <w:spacing w:before="120" w:after="120"/>
              <w:jc w:val="center"/>
              <w:rPr>
                <w:sz w:val="22"/>
                <w:szCs w:val="22"/>
                <w:lang w:val="en-US"/>
              </w:rPr>
            </w:pPr>
          </w:p>
        </w:tc>
        <w:tc>
          <w:tcPr>
            <w:tcW w:w="2934" w:type="dxa"/>
            <w:vAlign w:val="center"/>
          </w:tcPr>
          <w:p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tc>
          <w:tcPr>
            <w:tcW w:w="3318" w:type="dxa"/>
            <w:vAlign w:val="center"/>
          </w:tcPr>
          <w:p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rsidR="00584963" w:rsidRDefault="000933A6">
            <w:pPr>
              <w:spacing w:before="120" w:after="120"/>
              <w:jc w:val="center"/>
              <w:rPr>
                <w:sz w:val="22"/>
                <w:szCs w:val="22"/>
                <w:lang w:val="en-US"/>
              </w:rPr>
            </w:pPr>
            <w:r>
              <w:rPr>
                <w:sz w:val="22"/>
                <w:szCs w:val="22"/>
                <w:lang w:val="en-US"/>
              </w:rPr>
              <w:t>1</w:t>
            </w:r>
          </w:p>
        </w:tc>
        <w:tc>
          <w:tcPr>
            <w:tcW w:w="2934" w:type="dxa"/>
            <w:vAlign w:val="center"/>
          </w:tcPr>
          <w:p w:rsidR="00584963" w:rsidRDefault="000933A6">
            <w:pPr>
              <w:spacing w:before="120" w:after="120"/>
              <w:jc w:val="center"/>
              <w:rPr>
                <w:sz w:val="22"/>
                <w:szCs w:val="22"/>
                <w:lang w:val="en-US"/>
              </w:rPr>
            </w:pPr>
            <w:r>
              <w:rPr>
                <w:sz w:val="22"/>
                <w:szCs w:val="22"/>
                <w:lang w:val="en-US"/>
              </w:rPr>
              <w:t>Qualcomm [19]</w:t>
            </w:r>
          </w:p>
        </w:tc>
      </w:tr>
    </w:tbl>
    <w:p w:rsidR="00584963" w:rsidRDefault="00584963">
      <w:pPr>
        <w:spacing w:before="120" w:after="120"/>
        <w:rPr>
          <w:sz w:val="22"/>
          <w:szCs w:val="22"/>
          <w:lang w:val="en-US"/>
        </w:rPr>
      </w:pPr>
    </w:p>
    <w:p w:rsidR="00584963" w:rsidRDefault="000933A6">
      <w:pPr>
        <w:spacing w:before="120" w:after="120"/>
        <w:rPr>
          <w:sz w:val="22"/>
          <w:szCs w:val="22"/>
          <w:lang w:val="en-US"/>
        </w:rPr>
      </w:pPr>
      <w:r>
        <w:rPr>
          <w:sz w:val="22"/>
          <w:szCs w:val="22"/>
          <w:lang w:val="en-US"/>
        </w:rPr>
        <w:t xml:space="preserve">Concerning how to extend the DMRS sequence in case of </w:t>
      </w:r>
      <w:r>
        <w:rPr>
          <w:sz w:val="22"/>
          <w:szCs w:val="22"/>
          <w:lang w:val="en-US"/>
        </w:rPr>
        <w:t>Approach A.1, A.2 and Approach C, the following preferences have been expressed:</w:t>
      </w:r>
    </w:p>
    <w:p w:rsidR="00584963" w:rsidRDefault="00584963">
      <w:pPr>
        <w:spacing w:before="120" w:after="120"/>
        <w:rPr>
          <w:sz w:val="22"/>
          <w:szCs w:val="22"/>
          <w:lang w:val="en-US"/>
        </w:rPr>
      </w:pPr>
    </w:p>
    <w:tbl>
      <w:tblPr>
        <w:tblStyle w:val="afa"/>
        <w:tblW w:w="0" w:type="auto"/>
        <w:tblLook w:val="04A0" w:firstRow="1" w:lastRow="0" w:firstColumn="1" w:lastColumn="0" w:noHBand="0" w:noVBand="1"/>
      </w:tblPr>
      <w:tblGrid>
        <w:gridCol w:w="3318"/>
        <w:gridCol w:w="1922"/>
        <w:gridCol w:w="4389"/>
      </w:tblGrid>
      <w:tr w:rsidR="00584963">
        <w:tc>
          <w:tcPr>
            <w:tcW w:w="3318" w:type="dxa"/>
            <w:shd w:val="clear" w:color="auto" w:fill="000000" w:themeFill="text1"/>
          </w:tcPr>
          <w:p w:rsidR="00584963" w:rsidRDefault="00584963">
            <w:pPr>
              <w:spacing w:before="120" w:after="120"/>
              <w:rPr>
                <w:sz w:val="22"/>
                <w:szCs w:val="22"/>
                <w:lang w:val="en-US"/>
              </w:rPr>
            </w:pPr>
          </w:p>
        </w:tc>
        <w:tc>
          <w:tcPr>
            <w:tcW w:w="1922" w:type="dxa"/>
          </w:tcPr>
          <w:p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rsidR="00584963" w:rsidRDefault="000933A6">
            <w:pPr>
              <w:spacing w:before="120" w:after="120"/>
              <w:jc w:val="center"/>
              <w:rPr>
                <w:b/>
                <w:bCs/>
                <w:sz w:val="22"/>
                <w:szCs w:val="22"/>
                <w:lang w:val="en-US"/>
              </w:rPr>
            </w:pPr>
            <w:r>
              <w:rPr>
                <w:b/>
                <w:bCs/>
                <w:sz w:val="22"/>
                <w:szCs w:val="22"/>
                <w:lang w:val="en-US"/>
              </w:rPr>
              <w:t>Companies</w:t>
            </w:r>
          </w:p>
        </w:tc>
      </w:tr>
      <w:tr w:rsidR="00584963">
        <w:trPr>
          <w:trHeight w:val="317"/>
        </w:trPr>
        <w:tc>
          <w:tcPr>
            <w:tcW w:w="3318" w:type="dxa"/>
            <w:vMerge w:val="restart"/>
            <w:vAlign w:val="center"/>
          </w:tcPr>
          <w:p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rsidR="00584963" w:rsidRDefault="000933A6">
            <w:pPr>
              <w:spacing w:before="120" w:after="120"/>
              <w:jc w:val="center"/>
              <w:rPr>
                <w:sz w:val="22"/>
                <w:szCs w:val="22"/>
                <w:lang w:val="en-US"/>
              </w:rPr>
            </w:pPr>
            <w:r>
              <w:rPr>
                <w:sz w:val="22"/>
                <w:szCs w:val="22"/>
                <w:lang w:val="en-US"/>
              </w:rPr>
              <w:t>5</w:t>
            </w:r>
          </w:p>
        </w:tc>
        <w:tc>
          <w:tcPr>
            <w:tcW w:w="4389" w:type="dxa"/>
            <w:vAlign w:val="center"/>
          </w:tcPr>
          <w:p w:rsidR="00584963" w:rsidRDefault="000933A6">
            <w:pPr>
              <w:spacing w:before="120" w:after="120"/>
              <w:jc w:val="center"/>
              <w:rPr>
                <w:sz w:val="22"/>
                <w:szCs w:val="22"/>
                <w:lang w:val="en-US"/>
              </w:rPr>
            </w:pPr>
            <w:r>
              <w:rPr>
                <w:lang w:val="en-US"/>
              </w:rPr>
              <w:t>Huawei/HiSi [2], Spreadtrum [4], CATT [7], Nokia/NSB [20]</w:t>
            </w:r>
          </w:p>
        </w:tc>
      </w:tr>
      <w:tr w:rsidR="00584963">
        <w:trPr>
          <w:trHeight w:val="316"/>
        </w:trPr>
        <w:tc>
          <w:tcPr>
            <w:tcW w:w="3318" w:type="dxa"/>
            <w:vMerge/>
            <w:vAlign w:val="center"/>
          </w:tcPr>
          <w:p w:rsidR="00584963" w:rsidRDefault="00584963">
            <w:pPr>
              <w:spacing w:before="120" w:after="120"/>
              <w:jc w:val="center"/>
              <w:rPr>
                <w:b/>
                <w:bCs/>
                <w:sz w:val="22"/>
                <w:szCs w:val="22"/>
                <w:lang w:val="en-US"/>
              </w:rPr>
            </w:pPr>
          </w:p>
        </w:tc>
        <w:tc>
          <w:tcPr>
            <w:tcW w:w="1922" w:type="dxa"/>
            <w:vMerge/>
            <w:vAlign w:val="center"/>
          </w:tcPr>
          <w:p w:rsidR="00584963" w:rsidRDefault="00584963">
            <w:pPr>
              <w:spacing w:before="120" w:after="120"/>
              <w:jc w:val="center"/>
              <w:rPr>
                <w:sz w:val="22"/>
                <w:szCs w:val="22"/>
                <w:lang w:val="en-US"/>
              </w:rPr>
            </w:pPr>
          </w:p>
        </w:tc>
        <w:tc>
          <w:tcPr>
            <w:tcW w:w="4389" w:type="dxa"/>
            <w:vAlign w:val="center"/>
          </w:tcPr>
          <w:p w:rsidR="00584963" w:rsidRDefault="000933A6">
            <w:pPr>
              <w:spacing w:before="120" w:after="120"/>
              <w:jc w:val="center"/>
              <w:rPr>
                <w:lang w:val="en-US"/>
              </w:rPr>
            </w:pPr>
            <w:r>
              <w:rPr>
                <w:u w:val="single"/>
                <w:lang w:val="en-US"/>
              </w:rPr>
              <w:t>Type 1 only</w:t>
            </w:r>
            <w:r>
              <w:rPr>
                <w:lang w:val="en-US"/>
              </w:rPr>
              <w:t xml:space="preserve">: Qualcomm [19] </w:t>
            </w:r>
          </w:p>
        </w:tc>
      </w:tr>
      <w:tr w:rsidR="00584963">
        <w:trPr>
          <w:trHeight w:val="224"/>
        </w:trPr>
        <w:tc>
          <w:tcPr>
            <w:tcW w:w="3318" w:type="dxa"/>
            <w:vMerge w:val="restart"/>
            <w:vAlign w:val="center"/>
          </w:tcPr>
          <w:p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rsidR="00584963" w:rsidRDefault="000933A6">
            <w:pPr>
              <w:spacing w:before="120" w:after="120"/>
              <w:jc w:val="center"/>
              <w:rPr>
                <w:sz w:val="22"/>
                <w:szCs w:val="22"/>
                <w:lang w:val="en-US"/>
              </w:rPr>
            </w:pPr>
            <w:r>
              <w:rPr>
                <w:sz w:val="22"/>
                <w:szCs w:val="22"/>
                <w:lang w:val="en-US"/>
              </w:rPr>
              <w:t>2</w:t>
            </w:r>
          </w:p>
        </w:tc>
        <w:tc>
          <w:tcPr>
            <w:tcW w:w="4389" w:type="dxa"/>
            <w:vAlign w:val="center"/>
          </w:tcPr>
          <w:p w:rsidR="00584963" w:rsidRDefault="000933A6">
            <w:pPr>
              <w:spacing w:before="120" w:after="120"/>
              <w:jc w:val="center"/>
              <w:rPr>
                <w:sz w:val="22"/>
                <w:szCs w:val="22"/>
                <w:lang w:val="en-US"/>
              </w:rPr>
            </w:pPr>
            <w:r>
              <w:rPr>
                <w:lang w:val="en-US"/>
              </w:rPr>
              <w:t>vivo [5]</w:t>
            </w:r>
          </w:p>
        </w:tc>
      </w:tr>
      <w:tr w:rsidR="00584963">
        <w:trPr>
          <w:trHeight w:val="223"/>
        </w:trPr>
        <w:tc>
          <w:tcPr>
            <w:tcW w:w="3318" w:type="dxa"/>
            <w:vMerge/>
            <w:vAlign w:val="center"/>
          </w:tcPr>
          <w:p w:rsidR="00584963" w:rsidRDefault="00584963">
            <w:pPr>
              <w:spacing w:before="120" w:after="120"/>
              <w:jc w:val="center"/>
              <w:rPr>
                <w:b/>
                <w:bCs/>
                <w:sz w:val="22"/>
                <w:szCs w:val="22"/>
                <w:lang w:val="en-US"/>
              </w:rPr>
            </w:pPr>
          </w:p>
        </w:tc>
        <w:tc>
          <w:tcPr>
            <w:tcW w:w="1922" w:type="dxa"/>
            <w:vMerge/>
            <w:vAlign w:val="center"/>
          </w:tcPr>
          <w:p w:rsidR="00584963" w:rsidRDefault="00584963">
            <w:pPr>
              <w:spacing w:before="120" w:after="120"/>
              <w:jc w:val="center"/>
              <w:rPr>
                <w:sz w:val="22"/>
                <w:szCs w:val="22"/>
                <w:lang w:val="en-US"/>
              </w:rPr>
            </w:pPr>
          </w:p>
        </w:tc>
        <w:tc>
          <w:tcPr>
            <w:tcW w:w="4389" w:type="dxa"/>
            <w:vAlign w:val="center"/>
          </w:tcPr>
          <w:p w:rsidR="00584963" w:rsidRDefault="000933A6">
            <w:pPr>
              <w:spacing w:before="120" w:after="120"/>
              <w:jc w:val="center"/>
              <w:rPr>
                <w:lang w:val="en-US"/>
              </w:rPr>
            </w:pPr>
            <w:r>
              <w:rPr>
                <w:u w:val="single"/>
                <w:lang w:val="en-US"/>
              </w:rPr>
              <w:t>Type 2 only</w:t>
            </w:r>
            <w:r>
              <w:rPr>
                <w:lang w:val="en-US"/>
              </w:rPr>
              <w:t>: Qualcomm [19]</w:t>
            </w:r>
          </w:p>
        </w:tc>
      </w:tr>
    </w:tbl>
    <w:p w:rsidR="00584963" w:rsidRDefault="00584963">
      <w:pPr>
        <w:spacing w:before="120" w:after="120"/>
        <w:rPr>
          <w:sz w:val="22"/>
          <w:szCs w:val="22"/>
          <w:lang w:val="en-US"/>
        </w:rPr>
      </w:pPr>
    </w:p>
    <w:p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rsidR="00584963" w:rsidRDefault="000933A6">
      <w:pPr>
        <w:pStyle w:val="aff1"/>
        <w:numPr>
          <w:ilvl w:val="0"/>
          <w:numId w:val="21"/>
        </w:numPr>
        <w:spacing w:before="120" w:after="120"/>
        <w:rPr>
          <w:sz w:val="22"/>
          <w:szCs w:val="22"/>
          <w:lang w:val="en-US"/>
        </w:rPr>
      </w:pPr>
      <w:r>
        <w:rPr>
          <w:sz w:val="22"/>
          <w:szCs w:val="22"/>
          <w:lang w:val="en-US"/>
        </w:rPr>
        <w:t>Different companies’ preferences and proposals are heterogeneous. At the same time, some candidate</w:t>
      </w:r>
      <w:r>
        <w:rPr>
          <w:sz w:val="22"/>
          <w:szCs w:val="22"/>
          <w:lang w:val="en-US"/>
        </w:rPr>
        <w:t xml:space="preserve"> directions are supported by at least 5 companies each.</w:t>
      </w:r>
    </w:p>
    <w:p w:rsidR="00584963" w:rsidRDefault="000933A6">
      <w:pPr>
        <w:pStyle w:val="aff1"/>
        <w:numPr>
          <w:ilvl w:val="0"/>
          <w:numId w:val="21"/>
        </w:numPr>
        <w:spacing w:before="120" w:after="120"/>
        <w:rPr>
          <w:sz w:val="22"/>
          <w:szCs w:val="22"/>
          <w:lang w:val="en-US"/>
        </w:rPr>
      </w:pPr>
      <w:r>
        <w:rPr>
          <w:sz w:val="22"/>
          <w:szCs w:val="22"/>
          <w:lang w:val="en-US"/>
        </w:rPr>
        <w:t>All other candidate directions are supported by at most 3 companies.</w:t>
      </w:r>
    </w:p>
    <w:p w:rsidR="00584963" w:rsidRDefault="000933A6">
      <w:pPr>
        <w:pStyle w:val="aff1"/>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w:t>
      </w:r>
      <w:r>
        <w:rPr>
          <w:sz w:val="22"/>
          <w:szCs w:val="22"/>
          <w:lang w:val="en-US"/>
        </w:rPr>
        <w:t>PR Type 2 DMRS sequences are used.</w:t>
      </w:r>
    </w:p>
    <w:p w:rsidR="00584963" w:rsidRDefault="000933A6">
      <w:pPr>
        <w:pStyle w:val="aff1"/>
        <w:numPr>
          <w:ilvl w:val="0"/>
          <w:numId w:val="21"/>
        </w:numPr>
        <w:spacing w:before="120" w:after="120"/>
        <w:rPr>
          <w:sz w:val="22"/>
          <w:szCs w:val="22"/>
          <w:lang w:val="en-US"/>
        </w:rPr>
      </w:pPr>
      <w:r>
        <w:rPr>
          <w:sz w:val="22"/>
          <w:szCs w:val="22"/>
          <w:lang w:val="en-US"/>
        </w:rPr>
        <w:t>One company studied the OBO of Approach B and deemed it sufficient.</w:t>
      </w:r>
    </w:p>
    <w:p w:rsidR="00584963" w:rsidRDefault="000933A6">
      <w:pPr>
        <w:spacing w:before="120" w:after="120"/>
        <w:rPr>
          <w:sz w:val="22"/>
          <w:szCs w:val="22"/>
          <w:lang w:val="en-US"/>
        </w:rPr>
      </w:pPr>
      <w:r>
        <w:rPr>
          <w:sz w:val="22"/>
          <w:szCs w:val="22"/>
          <w:lang w:val="en-US"/>
        </w:rPr>
        <w:t>Concerning the approach for extending the DMRS sequence, when and if applicable, most companies argue that this should occur cyclically, at least when Ty</w:t>
      </w:r>
      <w:r>
        <w:rPr>
          <w:sz w:val="22"/>
          <w:szCs w:val="22"/>
          <w:lang w:val="en-US"/>
        </w:rPr>
        <w:t xml:space="preserve">pe 1 DMRS are considered. </w:t>
      </w:r>
    </w:p>
    <w:p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w:t>
      </w:r>
      <w:r>
        <w:rPr>
          <w:sz w:val="22"/>
          <w:szCs w:val="22"/>
          <w:lang w:val="en-US"/>
        </w:rPr>
        <w:t>ts contributed by different companies, for the configurations as per working assumption made during RAN1 #112. From FL’s perspective it is very unlikely that the same scheme can be observed as yields so good or poor performance. The most reasonable explana</w:t>
      </w:r>
      <w:r>
        <w:rPr>
          <w:sz w:val="22"/>
          <w:szCs w:val="22"/>
          <w:lang w:val="en-US"/>
        </w:rPr>
        <w:t>tion is that different receiver implementations may lead to different link performance. Since RAN1 did not agree on decoding/equalization/detection algorithms to be used, the above seems a plausible explanation at the very least. Consequently, such results</w:t>
      </w:r>
      <w:r>
        <w:rPr>
          <w:sz w:val="22"/>
          <w:szCs w:val="22"/>
          <w:lang w:val="en-US"/>
        </w:rPr>
        <w:t xml:space="preserve"> cannot be used to conclude what is concluded in some contributions, that is:</w:t>
      </w:r>
    </w:p>
    <w:p w:rsidR="00584963" w:rsidRDefault="000933A6">
      <w:pPr>
        <w:pStyle w:val="aff1"/>
        <w:numPr>
          <w:ilvl w:val="0"/>
          <w:numId w:val="22"/>
        </w:numPr>
        <w:spacing w:before="120" w:after="120"/>
        <w:rPr>
          <w:sz w:val="22"/>
          <w:szCs w:val="22"/>
          <w:lang w:val="en-US"/>
        </w:rPr>
      </w:pPr>
      <w:r>
        <w:rPr>
          <w:sz w:val="22"/>
          <w:szCs w:val="22"/>
          <w:lang w:val="en-US"/>
        </w:rPr>
        <w:t>Low-PAPR Type 2 DMRS are not a good option for FDSS-SE,</w:t>
      </w:r>
    </w:p>
    <w:p w:rsidR="00584963" w:rsidRDefault="000933A6">
      <w:pPr>
        <w:pStyle w:val="aff1"/>
        <w:spacing w:before="120" w:after="120"/>
        <w:ind w:left="2708" w:firstLine="132"/>
        <w:rPr>
          <w:b/>
          <w:bCs/>
          <w:sz w:val="22"/>
          <w:szCs w:val="22"/>
          <w:lang w:val="en-US"/>
        </w:rPr>
      </w:pPr>
      <w:r>
        <w:rPr>
          <w:b/>
          <w:bCs/>
          <w:sz w:val="22"/>
          <w:szCs w:val="22"/>
          <w:lang w:val="en-US"/>
        </w:rPr>
        <w:t>OR</w:t>
      </w:r>
    </w:p>
    <w:p w:rsidR="00584963" w:rsidRDefault="000933A6">
      <w:pPr>
        <w:pStyle w:val="aff1"/>
        <w:numPr>
          <w:ilvl w:val="0"/>
          <w:numId w:val="22"/>
        </w:numPr>
        <w:spacing w:before="120" w:after="120"/>
        <w:rPr>
          <w:sz w:val="22"/>
          <w:szCs w:val="22"/>
          <w:lang w:val="en-US"/>
        </w:rPr>
      </w:pPr>
      <w:r>
        <w:rPr>
          <w:sz w:val="22"/>
          <w:szCs w:val="22"/>
          <w:lang w:val="en-US"/>
        </w:rPr>
        <w:t xml:space="preserve">Low-PAPR Type 2 DMRS are a good option for FDSS-SE. </w:t>
      </w:r>
    </w:p>
    <w:p w:rsidR="00584963" w:rsidRDefault="00584963">
      <w:pPr>
        <w:spacing w:before="120" w:after="120"/>
        <w:rPr>
          <w:sz w:val="22"/>
          <w:szCs w:val="22"/>
          <w:lang w:val="en-US"/>
        </w:rPr>
      </w:pPr>
    </w:p>
    <w:p w:rsidR="00584963" w:rsidRDefault="000933A6">
      <w:pPr>
        <w:spacing w:before="120" w:after="120"/>
        <w:rPr>
          <w:sz w:val="22"/>
          <w:szCs w:val="22"/>
          <w:lang w:val="en-US"/>
        </w:rPr>
      </w:pPr>
      <w:r>
        <w:rPr>
          <w:sz w:val="22"/>
          <w:szCs w:val="22"/>
          <w:lang w:val="en-US"/>
        </w:rPr>
        <w:t>Given the above, and from FL’s perspective, the following conclus</w:t>
      </w:r>
      <w:r>
        <w:rPr>
          <w:sz w:val="22"/>
          <w:szCs w:val="22"/>
          <w:lang w:val="en-US"/>
        </w:rPr>
        <w:t>ions seem reasonable:</w:t>
      </w:r>
    </w:p>
    <w:p w:rsidR="00584963" w:rsidRDefault="000933A6">
      <w:pPr>
        <w:pStyle w:val="aff1"/>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rsidR="00584963" w:rsidRDefault="000933A6">
      <w:pPr>
        <w:pStyle w:val="aff1"/>
        <w:numPr>
          <w:ilvl w:val="0"/>
          <w:numId w:val="22"/>
        </w:numPr>
        <w:spacing w:before="120" w:after="120"/>
        <w:rPr>
          <w:sz w:val="22"/>
          <w:szCs w:val="22"/>
          <w:lang w:val="en-US"/>
        </w:rPr>
      </w:pPr>
      <w:r>
        <w:rPr>
          <w:sz w:val="22"/>
          <w:szCs w:val="22"/>
          <w:lang w:val="en-US"/>
        </w:rPr>
        <w:t xml:space="preserve">It is unclear why RAN1 should agree on only one solution when more than </w:t>
      </w:r>
      <w:r>
        <w:rPr>
          <w:sz w:val="22"/>
          <w:szCs w:val="22"/>
          <w:lang w:val="en-US"/>
        </w:rPr>
        <w:t>one could be supported and the actual configuration could be left to network’s decision based on UE capabilities and receiver implementation, if and when applicable.</w:t>
      </w:r>
    </w:p>
    <w:p w:rsidR="00584963" w:rsidRDefault="000933A6">
      <w:pPr>
        <w:pStyle w:val="aff1"/>
        <w:numPr>
          <w:ilvl w:val="0"/>
          <w:numId w:val="22"/>
        </w:numPr>
        <w:spacing w:before="120" w:after="120"/>
        <w:rPr>
          <w:sz w:val="22"/>
          <w:szCs w:val="22"/>
          <w:lang w:val="en-US"/>
        </w:rPr>
      </w:pPr>
      <w:r>
        <w:rPr>
          <w:sz w:val="22"/>
          <w:szCs w:val="22"/>
          <w:lang w:val="en-US"/>
        </w:rPr>
        <w:t>It is unclear why an enhancement targeting PUSCH should preclude the use of legacy DMRS se</w:t>
      </w:r>
      <w:r>
        <w:rPr>
          <w:sz w:val="22"/>
          <w:szCs w:val="22"/>
          <w:lang w:val="en-US"/>
        </w:rPr>
        <w:t>quences that have been specified in the earliest stages of NR.</w:t>
      </w:r>
    </w:p>
    <w:p w:rsidR="00584963" w:rsidRDefault="00584963">
      <w:pPr>
        <w:spacing w:before="120" w:after="120"/>
        <w:rPr>
          <w:sz w:val="22"/>
          <w:szCs w:val="22"/>
          <w:lang w:val="en-US"/>
        </w:rPr>
      </w:pPr>
    </w:p>
    <w:p w:rsidR="00584963" w:rsidRDefault="000933A6">
      <w:pPr>
        <w:spacing w:before="120" w:after="120"/>
        <w:rPr>
          <w:sz w:val="22"/>
          <w:szCs w:val="22"/>
          <w:lang w:val="en-US"/>
        </w:rPr>
      </w:pPr>
      <w:r>
        <w:rPr>
          <w:sz w:val="22"/>
          <w:szCs w:val="22"/>
          <w:lang w:val="en-US"/>
        </w:rPr>
        <w:t>I propose to engage in a constructive effort where the group works together to identify a common ground which could be sufficiently inclusive and yet allow optimizations to take place (up to configuration). To facilitate this effort, I would like to re-ill</w:t>
      </w:r>
      <w:r>
        <w:rPr>
          <w:sz w:val="22"/>
          <w:szCs w:val="22"/>
          <w:lang w:val="en-US"/>
        </w:rPr>
        <w:t xml:space="preserve">ustrate the situation outlined above using more explicit references to the schemes behind the different approaches. Companies’ preferences for long sequences can be re-illustrated as follows: </w:t>
      </w:r>
    </w:p>
    <w:p w:rsidR="00584963" w:rsidRDefault="00584963">
      <w:pPr>
        <w:spacing w:before="120" w:after="120"/>
        <w:rPr>
          <w:sz w:val="22"/>
          <w:szCs w:val="22"/>
          <w:lang w:val="en-US"/>
        </w:rPr>
      </w:pPr>
    </w:p>
    <w:p w:rsidR="00584963" w:rsidRDefault="000933A6">
      <w:pPr>
        <w:spacing w:before="120" w:after="120"/>
        <w:jc w:val="center"/>
        <w:rPr>
          <w:sz w:val="22"/>
          <w:szCs w:val="22"/>
          <w:u w:val="single"/>
          <w:lang w:val="en-US"/>
        </w:rPr>
      </w:pPr>
      <w:r>
        <w:rPr>
          <w:sz w:val="22"/>
          <w:szCs w:val="22"/>
          <w:u w:val="single"/>
          <w:lang w:val="en-US"/>
        </w:rPr>
        <w:t>Long sequences</w:t>
      </w:r>
    </w:p>
    <w:p w:rsidR="00584963" w:rsidRDefault="00584963">
      <w:pPr>
        <w:spacing w:before="120" w:after="120"/>
        <w:jc w:val="center"/>
        <w:rPr>
          <w:b/>
          <w:bCs/>
          <w:sz w:val="22"/>
          <w:szCs w:val="22"/>
          <w:lang w:val="en-US"/>
        </w:rPr>
      </w:pPr>
    </w:p>
    <w:tbl>
      <w:tblPr>
        <w:tblStyle w:val="afa"/>
        <w:tblW w:w="9700" w:type="dxa"/>
        <w:tblLook w:val="04A0" w:firstRow="1" w:lastRow="0" w:firstColumn="1" w:lastColumn="0" w:noHBand="0" w:noVBand="1"/>
      </w:tblPr>
      <w:tblGrid>
        <w:gridCol w:w="3658"/>
        <w:gridCol w:w="236"/>
        <w:gridCol w:w="1913"/>
        <w:gridCol w:w="3893"/>
      </w:tblGrid>
      <w:tr w:rsidR="00584963">
        <w:tc>
          <w:tcPr>
            <w:tcW w:w="3658" w:type="dxa"/>
            <w:vAlign w:val="center"/>
          </w:tcPr>
          <w:p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rsidR="00584963" w:rsidRDefault="00584963">
            <w:pPr>
              <w:spacing w:before="120" w:after="120"/>
              <w:jc w:val="center"/>
              <w:rPr>
                <w:b/>
                <w:bCs/>
                <w:sz w:val="24"/>
                <w:szCs w:val="24"/>
                <w:u w:val="single"/>
                <w:lang w:val="en-US"/>
              </w:rPr>
            </w:pPr>
          </w:p>
        </w:tc>
        <w:tc>
          <w:tcPr>
            <w:tcW w:w="1913" w:type="dxa"/>
            <w:vAlign w:val="center"/>
          </w:tcPr>
          <w:p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tc>
          <w:tcPr>
            <w:tcW w:w="3658" w:type="dxa"/>
            <w:vAlign w:val="center"/>
          </w:tcPr>
          <w:p w:rsidR="00584963" w:rsidRDefault="000933A6">
            <w:pPr>
              <w:spacing w:before="120" w:after="120"/>
              <w:jc w:val="center"/>
              <w:rPr>
                <w:i/>
                <w:iCs/>
                <w:sz w:val="22"/>
                <w:szCs w:val="22"/>
                <w:lang w:val="en-US"/>
              </w:rPr>
            </w:pPr>
            <w:r>
              <w:rPr>
                <w:i/>
                <w:iCs/>
                <w:sz w:val="22"/>
                <w:szCs w:val="22"/>
                <w:lang w:val="en-US"/>
              </w:rPr>
              <w:t>Typ</w:t>
            </w:r>
            <w:r>
              <w:rPr>
                <w:i/>
                <w:iCs/>
                <w:sz w:val="22"/>
                <w:szCs w:val="22"/>
                <w:lang w:val="en-US"/>
              </w:rPr>
              <w:t>e 1 generated for inband and cyclic extension to excess band</w:t>
            </w:r>
          </w:p>
        </w:tc>
        <w:tc>
          <w:tcPr>
            <w:tcW w:w="236" w:type="dxa"/>
            <w:vAlign w:val="center"/>
          </w:tcPr>
          <w:p w:rsidR="00584963" w:rsidRDefault="00584963">
            <w:pPr>
              <w:spacing w:before="120" w:after="120"/>
              <w:jc w:val="center"/>
              <w:rPr>
                <w:sz w:val="22"/>
                <w:szCs w:val="22"/>
                <w:lang w:val="en-US"/>
              </w:rPr>
            </w:pPr>
          </w:p>
        </w:tc>
        <w:tc>
          <w:tcPr>
            <w:tcW w:w="1913" w:type="dxa"/>
            <w:vAlign w:val="center"/>
          </w:tcPr>
          <w:p w:rsidR="00584963" w:rsidRDefault="000933A6">
            <w:pPr>
              <w:spacing w:before="120" w:after="120"/>
              <w:jc w:val="center"/>
              <w:rPr>
                <w:sz w:val="22"/>
                <w:szCs w:val="22"/>
                <w:lang w:val="en-US"/>
              </w:rPr>
            </w:pPr>
            <w:r>
              <w:rPr>
                <w:sz w:val="22"/>
                <w:szCs w:val="22"/>
                <w:lang w:val="en-US"/>
              </w:rPr>
              <w:t>4</w:t>
            </w:r>
          </w:p>
        </w:tc>
        <w:tc>
          <w:tcPr>
            <w:tcW w:w="3893" w:type="dxa"/>
            <w:vAlign w:val="center"/>
          </w:tcPr>
          <w:p w:rsidR="00584963" w:rsidRDefault="000933A6">
            <w:pPr>
              <w:spacing w:before="120" w:after="120"/>
              <w:jc w:val="center"/>
              <w:rPr>
                <w:sz w:val="22"/>
                <w:szCs w:val="22"/>
                <w:lang w:val="en-US"/>
              </w:rPr>
            </w:pPr>
            <w:r>
              <w:rPr>
                <w:sz w:val="22"/>
                <w:szCs w:val="22"/>
                <w:lang w:val="en-US"/>
              </w:rPr>
              <w:t>Nokia/NSB, Huawei/HiSi, Qualcomm, Spreadtrum, CATT</w:t>
            </w:r>
          </w:p>
        </w:tc>
      </w:tr>
      <w:tr w:rsidR="00584963">
        <w:tc>
          <w:tcPr>
            <w:tcW w:w="3658" w:type="dxa"/>
            <w:vAlign w:val="center"/>
          </w:tcPr>
          <w:p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rsidR="00584963" w:rsidRDefault="00584963">
            <w:pPr>
              <w:spacing w:before="120" w:after="120"/>
              <w:jc w:val="center"/>
              <w:rPr>
                <w:sz w:val="22"/>
                <w:szCs w:val="22"/>
                <w:lang w:val="en-US"/>
              </w:rPr>
            </w:pPr>
          </w:p>
        </w:tc>
        <w:tc>
          <w:tcPr>
            <w:tcW w:w="1913" w:type="dxa"/>
            <w:vAlign w:val="center"/>
          </w:tcPr>
          <w:p w:rsidR="00584963" w:rsidRDefault="000933A6">
            <w:pPr>
              <w:spacing w:before="120" w:after="120"/>
              <w:jc w:val="center"/>
              <w:rPr>
                <w:sz w:val="22"/>
                <w:szCs w:val="22"/>
                <w:lang w:val="en-US"/>
              </w:rPr>
            </w:pPr>
            <w:r>
              <w:rPr>
                <w:sz w:val="22"/>
                <w:szCs w:val="22"/>
                <w:lang w:val="en-US"/>
              </w:rPr>
              <w:t>1</w:t>
            </w:r>
          </w:p>
        </w:tc>
        <w:tc>
          <w:tcPr>
            <w:tcW w:w="3893" w:type="dxa"/>
            <w:vAlign w:val="center"/>
          </w:tcPr>
          <w:p w:rsidR="00584963" w:rsidRDefault="000933A6">
            <w:pPr>
              <w:spacing w:before="120" w:after="120"/>
              <w:jc w:val="center"/>
              <w:rPr>
                <w:sz w:val="22"/>
                <w:szCs w:val="22"/>
                <w:lang w:val="en-US"/>
              </w:rPr>
            </w:pPr>
            <w:r>
              <w:rPr>
                <w:sz w:val="22"/>
                <w:szCs w:val="22"/>
                <w:lang w:val="en-US"/>
              </w:rPr>
              <w:t>VIVO</w:t>
            </w:r>
          </w:p>
        </w:tc>
      </w:tr>
      <w:tr w:rsidR="00584963">
        <w:tc>
          <w:tcPr>
            <w:tcW w:w="3658" w:type="dxa"/>
            <w:vAlign w:val="center"/>
          </w:tcPr>
          <w:p w:rsidR="00584963" w:rsidRDefault="000933A6">
            <w:pPr>
              <w:spacing w:before="120" w:after="120"/>
              <w:jc w:val="center"/>
              <w:rPr>
                <w:i/>
                <w:iCs/>
                <w:sz w:val="22"/>
                <w:szCs w:val="22"/>
                <w:lang w:val="en-US"/>
              </w:rPr>
            </w:pPr>
            <w:r>
              <w:rPr>
                <w:i/>
                <w:iCs/>
                <w:sz w:val="22"/>
                <w:szCs w:val="22"/>
                <w:lang w:val="en-US"/>
              </w:rPr>
              <w:t xml:space="preserve">Type 2 generated for inband with symmetric extension to excess </w:t>
            </w:r>
            <w:r>
              <w:rPr>
                <w:i/>
                <w:iCs/>
                <w:sz w:val="22"/>
                <w:szCs w:val="22"/>
                <w:lang w:val="en-US"/>
              </w:rPr>
              <w:t>band</w:t>
            </w:r>
          </w:p>
        </w:tc>
        <w:tc>
          <w:tcPr>
            <w:tcW w:w="236" w:type="dxa"/>
            <w:vAlign w:val="center"/>
          </w:tcPr>
          <w:p w:rsidR="00584963" w:rsidRDefault="00584963">
            <w:pPr>
              <w:spacing w:before="120" w:after="120"/>
              <w:jc w:val="center"/>
              <w:rPr>
                <w:sz w:val="22"/>
                <w:szCs w:val="22"/>
                <w:lang w:val="en-US"/>
              </w:rPr>
            </w:pPr>
          </w:p>
        </w:tc>
        <w:tc>
          <w:tcPr>
            <w:tcW w:w="1913" w:type="dxa"/>
            <w:vAlign w:val="center"/>
          </w:tcPr>
          <w:p w:rsidR="00584963" w:rsidRDefault="000933A6">
            <w:pPr>
              <w:spacing w:before="120" w:after="120"/>
              <w:jc w:val="center"/>
              <w:rPr>
                <w:sz w:val="22"/>
                <w:szCs w:val="22"/>
                <w:lang w:val="en-US"/>
              </w:rPr>
            </w:pPr>
            <w:r>
              <w:rPr>
                <w:sz w:val="22"/>
                <w:szCs w:val="22"/>
                <w:lang w:val="en-US"/>
              </w:rPr>
              <w:t>5</w:t>
            </w:r>
          </w:p>
        </w:tc>
        <w:tc>
          <w:tcPr>
            <w:tcW w:w="3893" w:type="dxa"/>
            <w:vAlign w:val="center"/>
          </w:tcPr>
          <w:p w:rsidR="00584963" w:rsidRDefault="000933A6">
            <w:pPr>
              <w:spacing w:before="120" w:after="120"/>
              <w:jc w:val="center"/>
              <w:rPr>
                <w:sz w:val="22"/>
                <w:szCs w:val="22"/>
                <w:lang w:val="en-US"/>
              </w:rPr>
            </w:pPr>
            <w:r>
              <w:rPr>
                <w:sz w:val="22"/>
                <w:szCs w:val="22"/>
                <w:lang w:val="en-US"/>
              </w:rPr>
              <w:t>Nokia/NSB, ZTE, China Telecom, IITH, Qualcomm</w:t>
            </w:r>
          </w:p>
        </w:tc>
      </w:tr>
      <w:tr w:rsidR="00584963">
        <w:tc>
          <w:tcPr>
            <w:tcW w:w="3658" w:type="dxa"/>
            <w:vAlign w:val="center"/>
          </w:tcPr>
          <w:p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rsidR="00584963" w:rsidRDefault="00584963">
            <w:pPr>
              <w:spacing w:before="120" w:after="120"/>
              <w:jc w:val="center"/>
              <w:rPr>
                <w:sz w:val="22"/>
                <w:szCs w:val="22"/>
                <w:lang w:val="en-US"/>
              </w:rPr>
            </w:pPr>
          </w:p>
        </w:tc>
        <w:tc>
          <w:tcPr>
            <w:tcW w:w="1913" w:type="dxa"/>
            <w:vAlign w:val="center"/>
          </w:tcPr>
          <w:p w:rsidR="00584963" w:rsidRDefault="000933A6">
            <w:pPr>
              <w:spacing w:before="120" w:after="120"/>
              <w:jc w:val="center"/>
              <w:rPr>
                <w:sz w:val="22"/>
                <w:szCs w:val="22"/>
                <w:lang w:val="en-US"/>
              </w:rPr>
            </w:pPr>
            <w:r>
              <w:rPr>
                <w:sz w:val="22"/>
                <w:szCs w:val="22"/>
                <w:lang w:val="en-US"/>
              </w:rPr>
              <w:t>1</w:t>
            </w:r>
          </w:p>
        </w:tc>
        <w:tc>
          <w:tcPr>
            <w:tcW w:w="3893" w:type="dxa"/>
            <w:vAlign w:val="center"/>
          </w:tcPr>
          <w:p w:rsidR="00584963" w:rsidRDefault="000933A6">
            <w:pPr>
              <w:spacing w:before="120" w:after="120"/>
              <w:jc w:val="center"/>
              <w:rPr>
                <w:sz w:val="22"/>
                <w:szCs w:val="22"/>
                <w:lang w:val="en-US"/>
              </w:rPr>
            </w:pPr>
            <w:r>
              <w:rPr>
                <w:sz w:val="22"/>
                <w:szCs w:val="22"/>
                <w:lang w:val="en-US"/>
              </w:rPr>
              <w:t>Lenovo</w:t>
            </w:r>
          </w:p>
        </w:tc>
      </w:tr>
      <w:tr w:rsidR="00584963">
        <w:tc>
          <w:tcPr>
            <w:tcW w:w="3658" w:type="dxa"/>
            <w:vAlign w:val="center"/>
          </w:tcPr>
          <w:p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rsidR="00584963" w:rsidRDefault="00584963">
            <w:pPr>
              <w:spacing w:before="120" w:after="120"/>
              <w:jc w:val="center"/>
              <w:rPr>
                <w:sz w:val="22"/>
                <w:szCs w:val="22"/>
                <w:lang w:val="en-US"/>
              </w:rPr>
            </w:pPr>
          </w:p>
        </w:tc>
        <w:tc>
          <w:tcPr>
            <w:tcW w:w="1913" w:type="dxa"/>
            <w:vAlign w:val="center"/>
          </w:tcPr>
          <w:p w:rsidR="00584963" w:rsidRDefault="000933A6">
            <w:pPr>
              <w:spacing w:before="120" w:after="120"/>
              <w:jc w:val="center"/>
              <w:rPr>
                <w:sz w:val="22"/>
                <w:szCs w:val="22"/>
                <w:lang w:val="en-US"/>
              </w:rPr>
            </w:pPr>
            <w:r>
              <w:rPr>
                <w:sz w:val="22"/>
                <w:szCs w:val="22"/>
                <w:lang w:val="en-US"/>
              </w:rPr>
              <w:t>1</w:t>
            </w:r>
          </w:p>
        </w:tc>
        <w:tc>
          <w:tcPr>
            <w:tcW w:w="3893" w:type="dxa"/>
            <w:vAlign w:val="center"/>
          </w:tcPr>
          <w:p w:rsidR="00584963" w:rsidRDefault="000933A6">
            <w:pPr>
              <w:spacing w:before="120" w:after="120"/>
              <w:jc w:val="center"/>
              <w:rPr>
                <w:sz w:val="22"/>
                <w:szCs w:val="22"/>
                <w:lang w:val="en-US"/>
              </w:rPr>
            </w:pPr>
            <w:r>
              <w:rPr>
                <w:sz w:val="22"/>
                <w:szCs w:val="22"/>
                <w:lang w:val="en-US"/>
              </w:rPr>
              <w:t>Ericsson</w:t>
            </w:r>
          </w:p>
        </w:tc>
      </w:tr>
    </w:tbl>
    <w:p w:rsidR="00584963" w:rsidRDefault="00584963">
      <w:pPr>
        <w:spacing w:before="120" w:after="120"/>
        <w:rPr>
          <w:sz w:val="22"/>
          <w:szCs w:val="22"/>
          <w:lang w:val="en-US"/>
        </w:rPr>
      </w:pPr>
    </w:p>
    <w:p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rsidR="00584963" w:rsidRDefault="00584963">
      <w:pPr>
        <w:spacing w:before="120" w:after="120"/>
        <w:rPr>
          <w:sz w:val="22"/>
          <w:szCs w:val="22"/>
          <w:lang w:val="en-US"/>
        </w:rPr>
      </w:pPr>
    </w:p>
    <w:p w:rsidR="00584963" w:rsidRDefault="000933A6">
      <w:pPr>
        <w:spacing w:before="120" w:after="120"/>
        <w:jc w:val="center"/>
        <w:rPr>
          <w:sz w:val="22"/>
          <w:szCs w:val="22"/>
          <w:u w:val="single"/>
          <w:lang w:val="en-US"/>
        </w:rPr>
      </w:pPr>
      <w:r>
        <w:rPr>
          <w:sz w:val="22"/>
          <w:szCs w:val="22"/>
          <w:u w:val="single"/>
          <w:lang w:val="en-US"/>
        </w:rPr>
        <w:t>Short seque</w:t>
      </w:r>
      <w:r>
        <w:rPr>
          <w:sz w:val="22"/>
          <w:szCs w:val="22"/>
          <w:u w:val="single"/>
          <w:lang w:val="en-US"/>
        </w:rPr>
        <w:t>nces</w:t>
      </w:r>
    </w:p>
    <w:p w:rsidR="00584963" w:rsidRDefault="00584963">
      <w:pPr>
        <w:spacing w:before="120" w:after="120"/>
        <w:rPr>
          <w:sz w:val="22"/>
          <w:szCs w:val="22"/>
          <w:lang w:val="en-US"/>
        </w:rPr>
      </w:pPr>
    </w:p>
    <w:tbl>
      <w:tblPr>
        <w:tblStyle w:val="afa"/>
        <w:tblW w:w="9700" w:type="dxa"/>
        <w:tblLook w:val="04A0" w:firstRow="1" w:lastRow="0" w:firstColumn="1" w:lastColumn="0" w:noHBand="0" w:noVBand="1"/>
      </w:tblPr>
      <w:tblGrid>
        <w:gridCol w:w="3658"/>
        <w:gridCol w:w="236"/>
        <w:gridCol w:w="1913"/>
        <w:gridCol w:w="3893"/>
      </w:tblGrid>
      <w:tr w:rsidR="00584963">
        <w:tc>
          <w:tcPr>
            <w:tcW w:w="3658" w:type="dxa"/>
            <w:vAlign w:val="center"/>
          </w:tcPr>
          <w:p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rsidR="00584963" w:rsidRDefault="00584963">
            <w:pPr>
              <w:spacing w:before="120" w:after="120"/>
              <w:jc w:val="center"/>
              <w:rPr>
                <w:b/>
                <w:bCs/>
                <w:sz w:val="24"/>
                <w:szCs w:val="24"/>
                <w:u w:val="single"/>
                <w:lang w:val="en-US"/>
              </w:rPr>
            </w:pPr>
          </w:p>
        </w:tc>
        <w:tc>
          <w:tcPr>
            <w:tcW w:w="1913" w:type="dxa"/>
            <w:vAlign w:val="center"/>
          </w:tcPr>
          <w:p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tc>
          <w:tcPr>
            <w:tcW w:w="3658" w:type="dxa"/>
            <w:vAlign w:val="center"/>
          </w:tcPr>
          <w:p w:rsidR="00584963" w:rsidRDefault="000933A6">
            <w:pPr>
              <w:spacing w:before="120" w:after="120"/>
              <w:jc w:val="center"/>
              <w:rPr>
                <w:i/>
                <w:iCs/>
                <w:sz w:val="22"/>
                <w:szCs w:val="22"/>
                <w:lang w:val="en-US"/>
              </w:rPr>
            </w:pPr>
            <w:r>
              <w:rPr>
                <w:i/>
                <w:iCs/>
                <w:sz w:val="22"/>
                <w:szCs w:val="22"/>
                <w:lang w:val="en-US"/>
              </w:rPr>
              <w:t>DFT transformed Type 1 generated for inband and cyclic extension to excess band</w:t>
            </w:r>
          </w:p>
        </w:tc>
        <w:tc>
          <w:tcPr>
            <w:tcW w:w="236" w:type="dxa"/>
            <w:vAlign w:val="center"/>
          </w:tcPr>
          <w:p w:rsidR="00584963" w:rsidRDefault="00584963">
            <w:pPr>
              <w:spacing w:before="120" w:after="120"/>
              <w:jc w:val="center"/>
              <w:rPr>
                <w:sz w:val="22"/>
                <w:szCs w:val="22"/>
                <w:lang w:val="en-US"/>
              </w:rPr>
            </w:pPr>
          </w:p>
        </w:tc>
        <w:tc>
          <w:tcPr>
            <w:tcW w:w="1913" w:type="dxa"/>
            <w:vAlign w:val="center"/>
          </w:tcPr>
          <w:p w:rsidR="00584963" w:rsidRDefault="000933A6">
            <w:pPr>
              <w:spacing w:before="120" w:after="120"/>
              <w:jc w:val="center"/>
              <w:rPr>
                <w:sz w:val="22"/>
                <w:szCs w:val="22"/>
                <w:lang w:val="en-US"/>
              </w:rPr>
            </w:pPr>
            <w:r>
              <w:rPr>
                <w:sz w:val="22"/>
                <w:szCs w:val="22"/>
                <w:lang w:val="en-US"/>
              </w:rPr>
              <w:t>1</w:t>
            </w:r>
          </w:p>
        </w:tc>
        <w:tc>
          <w:tcPr>
            <w:tcW w:w="3893" w:type="dxa"/>
            <w:vAlign w:val="center"/>
          </w:tcPr>
          <w:p w:rsidR="00584963" w:rsidRDefault="000933A6">
            <w:pPr>
              <w:spacing w:before="120" w:after="120"/>
              <w:jc w:val="center"/>
              <w:rPr>
                <w:sz w:val="22"/>
                <w:szCs w:val="22"/>
                <w:lang w:val="en-US"/>
              </w:rPr>
            </w:pPr>
            <w:r>
              <w:rPr>
                <w:sz w:val="22"/>
                <w:szCs w:val="22"/>
                <w:lang w:val="en-US"/>
              </w:rPr>
              <w:t>Huawei/HiSi</w:t>
            </w:r>
          </w:p>
        </w:tc>
      </w:tr>
      <w:tr w:rsidR="00584963">
        <w:tc>
          <w:tcPr>
            <w:tcW w:w="3658" w:type="dxa"/>
            <w:vAlign w:val="center"/>
          </w:tcPr>
          <w:p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rsidR="00584963" w:rsidRDefault="00584963">
            <w:pPr>
              <w:spacing w:before="120" w:after="120"/>
              <w:jc w:val="center"/>
              <w:rPr>
                <w:sz w:val="22"/>
                <w:szCs w:val="22"/>
                <w:lang w:val="en-US"/>
              </w:rPr>
            </w:pPr>
          </w:p>
        </w:tc>
        <w:tc>
          <w:tcPr>
            <w:tcW w:w="1913" w:type="dxa"/>
            <w:vAlign w:val="center"/>
          </w:tcPr>
          <w:p w:rsidR="00584963" w:rsidRDefault="000933A6">
            <w:pPr>
              <w:spacing w:before="120" w:after="120"/>
              <w:jc w:val="center"/>
              <w:rPr>
                <w:sz w:val="22"/>
                <w:szCs w:val="22"/>
                <w:lang w:val="en-US"/>
              </w:rPr>
            </w:pPr>
            <w:r>
              <w:rPr>
                <w:sz w:val="22"/>
                <w:szCs w:val="22"/>
                <w:lang w:val="en-US"/>
              </w:rPr>
              <w:t>2</w:t>
            </w:r>
          </w:p>
        </w:tc>
        <w:tc>
          <w:tcPr>
            <w:tcW w:w="3893" w:type="dxa"/>
            <w:vAlign w:val="center"/>
          </w:tcPr>
          <w:p w:rsidR="00584963" w:rsidRDefault="000933A6">
            <w:pPr>
              <w:spacing w:before="120" w:after="120"/>
              <w:jc w:val="center"/>
              <w:rPr>
                <w:sz w:val="22"/>
                <w:szCs w:val="22"/>
                <w:lang w:val="en-US"/>
              </w:rPr>
            </w:pPr>
            <w:r>
              <w:rPr>
                <w:sz w:val="22"/>
                <w:szCs w:val="22"/>
                <w:lang w:val="en-US"/>
              </w:rPr>
              <w:t>VIVO, China Telecom</w:t>
            </w:r>
          </w:p>
        </w:tc>
      </w:tr>
      <w:tr w:rsidR="00584963">
        <w:tc>
          <w:tcPr>
            <w:tcW w:w="3658" w:type="dxa"/>
            <w:vAlign w:val="center"/>
          </w:tcPr>
          <w:p w:rsidR="00584963" w:rsidRDefault="000933A6">
            <w:pPr>
              <w:spacing w:before="120" w:after="120"/>
              <w:jc w:val="center"/>
              <w:rPr>
                <w:i/>
                <w:iCs/>
                <w:sz w:val="22"/>
                <w:szCs w:val="22"/>
                <w:lang w:val="en-US"/>
              </w:rPr>
            </w:pPr>
            <w:r>
              <w:rPr>
                <w:i/>
                <w:iCs/>
                <w:sz w:val="22"/>
                <w:szCs w:val="22"/>
                <w:lang w:val="en-US"/>
              </w:rPr>
              <w:t xml:space="preserve">Type 2 generated </w:t>
            </w:r>
            <w:r>
              <w:rPr>
                <w:i/>
                <w:iCs/>
                <w:sz w:val="22"/>
                <w:szCs w:val="22"/>
                <w:lang w:val="en-US"/>
              </w:rPr>
              <w:t>for inband with symmetric extension to excess band</w:t>
            </w:r>
          </w:p>
        </w:tc>
        <w:tc>
          <w:tcPr>
            <w:tcW w:w="236" w:type="dxa"/>
            <w:vAlign w:val="center"/>
          </w:tcPr>
          <w:p w:rsidR="00584963" w:rsidRDefault="00584963">
            <w:pPr>
              <w:spacing w:before="120" w:after="120"/>
              <w:jc w:val="center"/>
              <w:rPr>
                <w:sz w:val="22"/>
                <w:szCs w:val="22"/>
                <w:lang w:val="en-US"/>
              </w:rPr>
            </w:pPr>
          </w:p>
        </w:tc>
        <w:tc>
          <w:tcPr>
            <w:tcW w:w="1913" w:type="dxa"/>
            <w:vAlign w:val="center"/>
          </w:tcPr>
          <w:p w:rsidR="00584963" w:rsidRDefault="000933A6">
            <w:pPr>
              <w:spacing w:before="120" w:after="120"/>
              <w:jc w:val="center"/>
              <w:rPr>
                <w:sz w:val="22"/>
                <w:szCs w:val="22"/>
                <w:lang w:val="en-US"/>
              </w:rPr>
            </w:pPr>
            <w:r>
              <w:rPr>
                <w:sz w:val="22"/>
                <w:szCs w:val="22"/>
                <w:lang w:val="en-US"/>
              </w:rPr>
              <w:t>4</w:t>
            </w:r>
          </w:p>
        </w:tc>
        <w:tc>
          <w:tcPr>
            <w:tcW w:w="3893" w:type="dxa"/>
            <w:vAlign w:val="center"/>
          </w:tcPr>
          <w:p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tc>
          <w:tcPr>
            <w:tcW w:w="3658" w:type="dxa"/>
            <w:vAlign w:val="center"/>
          </w:tcPr>
          <w:p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rsidR="00584963" w:rsidRDefault="00584963">
            <w:pPr>
              <w:spacing w:before="120" w:after="120"/>
              <w:jc w:val="center"/>
              <w:rPr>
                <w:sz w:val="22"/>
                <w:szCs w:val="22"/>
                <w:lang w:val="en-US"/>
              </w:rPr>
            </w:pPr>
          </w:p>
        </w:tc>
        <w:tc>
          <w:tcPr>
            <w:tcW w:w="1913" w:type="dxa"/>
            <w:vAlign w:val="center"/>
          </w:tcPr>
          <w:p w:rsidR="00584963" w:rsidRDefault="000933A6">
            <w:pPr>
              <w:spacing w:before="120" w:after="120"/>
              <w:jc w:val="center"/>
              <w:rPr>
                <w:sz w:val="22"/>
                <w:szCs w:val="22"/>
                <w:lang w:val="en-US"/>
              </w:rPr>
            </w:pPr>
            <w:r>
              <w:rPr>
                <w:sz w:val="22"/>
                <w:szCs w:val="22"/>
                <w:lang w:val="en-US"/>
              </w:rPr>
              <w:t>1</w:t>
            </w:r>
          </w:p>
        </w:tc>
        <w:tc>
          <w:tcPr>
            <w:tcW w:w="3893" w:type="dxa"/>
            <w:vAlign w:val="center"/>
          </w:tcPr>
          <w:p w:rsidR="00584963" w:rsidRDefault="000933A6">
            <w:pPr>
              <w:spacing w:before="120" w:after="120"/>
              <w:jc w:val="center"/>
              <w:rPr>
                <w:sz w:val="22"/>
                <w:szCs w:val="22"/>
                <w:lang w:val="en-US"/>
              </w:rPr>
            </w:pPr>
            <w:r>
              <w:rPr>
                <w:sz w:val="22"/>
                <w:szCs w:val="22"/>
                <w:lang w:val="en-US"/>
              </w:rPr>
              <w:t>Lenovo</w:t>
            </w:r>
          </w:p>
        </w:tc>
      </w:tr>
      <w:tr w:rsidR="00584963">
        <w:tc>
          <w:tcPr>
            <w:tcW w:w="3658" w:type="dxa"/>
            <w:vAlign w:val="center"/>
          </w:tcPr>
          <w:p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rsidR="00584963" w:rsidRDefault="00584963">
            <w:pPr>
              <w:spacing w:before="120" w:after="120"/>
              <w:jc w:val="center"/>
              <w:rPr>
                <w:sz w:val="22"/>
                <w:szCs w:val="22"/>
                <w:lang w:val="en-US"/>
              </w:rPr>
            </w:pPr>
          </w:p>
        </w:tc>
        <w:tc>
          <w:tcPr>
            <w:tcW w:w="1913" w:type="dxa"/>
            <w:vAlign w:val="center"/>
          </w:tcPr>
          <w:p w:rsidR="00584963" w:rsidRDefault="000933A6">
            <w:pPr>
              <w:spacing w:before="120" w:after="120"/>
              <w:jc w:val="center"/>
              <w:rPr>
                <w:sz w:val="22"/>
                <w:szCs w:val="22"/>
                <w:lang w:val="en-US"/>
              </w:rPr>
            </w:pPr>
            <w:r>
              <w:rPr>
                <w:sz w:val="22"/>
                <w:szCs w:val="22"/>
                <w:lang w:val="en-US"/>
              </w:rPr>
              <w:t>1</w:t>
            </w:r>
          </w:p>
        </w:tc>
        <w:tc>
          <w:tcPr>
            <w:tcW w:w="3893" w:type="dxa"/>
            <w:vAlign w:val="center"/>
          </w:tcPr>
          <w:p w:rsidR="00584963" w:rsidRDefault="000933A6">
            <w:pPr>
              <w:spacing w:before="120" w:after="120"/>
              <w:jc w:val="center"/>
              <w:rPr>
                <w:sz w:val="22"/>
                <w:szCs w:val="22"/>
                <w:lang w:val="en-US"/>
              </w:rPr>
            </w:pPr>
            <w:r>
              <w:rPr>
                <w:sz w:val="22"/>
                <w:szCs w:val="22"/>
                <w:lang w:val="en-US"/>
              </w:rPr>
              <w:t>Ericsson</w:t>
            </w:r>
          </w:p>
        </w:tc>
      </w:tr>
      <w:tr w:rsidR="00584963">
        <w:tc>
          <w:tcPr>
            <w:tcW w:w="3658" w:type="dxa"/>
            <w:vAlign w:val="center"/>
          </w:tcPr>
          <w:p w:rsidR="00584963" w:rsidRDefault="000933A6">
            <w:pPr>
              <w:spacing w:before="120" w:after="120"/>
              <w:jc w:val="center"/>
              <w:rPr>
                <w:i/>
                <w:iCs/>
                <w:sz w:val="22"/>
                <w:szCs w:val="22"/>
                <w:lang w:val="en-US"/>
              </w:rPr>
            </w:pPr>
            <w:r>
              <w:rPr>
                <w:i/>
                <w:iCs/>
                <w:sz w:val="22"/>
                <w:szCs w:val="22"/>
                <w:lang w:val="en-US"/>
              </w:rPr>
              <w:t xml:space="preserve">ZC sequences (like Type 1) of two or more prime </w:t>
            </w:r>
            <w:r>
              <w:rPr>
                <w:i/>
                <w:iCs/>
                <w:sz w:val="22"/>
                <w:szCs w:val="22"/>
                <w:lang w:val="en-US"/>
              </w:rPr>
              <w:t>lengths generated for inband and cyclic extension to excess band</w:t>
            </w:r>
          </w:p>
        </w:tc>
        <w:tc>
          <w:tcPr>
            <w:tcW w:w="236" w:type="dxa"/>
            <w:vAlign w:val="center"/>
          </w:tcPr>
          <w:p w:rsidR="00584963" w:rsidRDefault="00584963">
            <w:pPr>
              <w:spacing w:before="120" w:after="120"/>
              <w:jc w:val="center"/>
              <w:rPr>
                <w:sz w:val="22"/>
                <w:szCs w:val="22"/>
                <w:lang w:val="en-US"/>
              </w:rPr>
            </w:pPr>
          </w:p>
        </w:tc>
        <w:tc>
          <w:tcPr>
            <w:tcW w:w="1913" w:type="dxa"/>
            <w:vAlign w:val="center"/>
          </w:tcPr>
          <w:p w:rsidR="00584963" w:rsidRDefault="000933A6">
            <w:pPr>
              <w:spacing w:before="120" w:after="120"/>
              <w:jc w:val="center"/>
              <w:rPr>
                <w:sz w:val="22"/>
                <w:szCs w:val="22"/>
                <w:lang w:val="en-US"/>
              </w:rPr>
            </w:pPr>
            <w:r>
              <w:rPr>
                <w:sz w:val="22"/>
                <w:szCs w:val="22"/>
                <w:lang w:val="en-US"/>
              </w:rPr>
              <w:t>1</w:t>
            </w:r>
          </w:p>
        </w:tc>
        <w:tc>
          <w:tcPr>
            <w:tcW w:w="3893" w:type="dxa"/>
            <w:vAlign w:val="center"/>
          </w:tcPr>
          <w:p w:rsidR="00584963" w:rsidRDefault="000933A6">
            <w:pPr>
              <w:spacing w:before="120" w:after="120"/>
              <w:jc w:val="center"/>
              <w:rPr>
                <w:sz w:val="22"/>
                <w:szCs w:val="22"/>
                <w:lang w:val="en-US"/>
              </w:rPr>
            </w:pPr>
            <w:r>
              <w:rPr>
                <w:sz w:val="22"/>
                <w:szCs w:val="22"/>
                <w:lang w:val="en-US"/>
              </w:rPr>
              <w:t>Qualcomm</w:t>
            </w:r>
          </w:p>
        </w:tc>
      </w:tr>
    </w:tbl>
    <w:p w:rsidR="00584963" w:rsidRDefault="00584963">
      <w:pPr>
        <w:spacing w:before="120" w:after="120"/>
        <w:rPr>
          <w:sz w:val="22"/>
          <w:szCs w:val="22"/>
          <w:lang w:val="en-US"/>
        </w:rPr>
      </w:pPr>
    </w:p>
    <w:p w:rsidR="00584963" w:rsidRDefault="000933A6">
      <w:pPr>
        <w:spacing w:before="120" w:after="120"/>
        <w:rPr>
          <w:sz w:val="22"/>
          <w:szCs w:val="22"/>
          <w:lang w:val="en-US"/>
        </w:rPr>
      </w:pPr>
      <w:r>
        <w:rPr>
          <w:sz w:val="22"/>
          <w:szCs w:val="22"/>
          <w:lang w:val="en-US"/>
        </w:rPr>
        <w:t>Clear majorities exist for at least 2 solutions for long sequences and 1 solution for short sequences. However, as stated before, I would suggest working towards a more inclusiv</w:t>
      </w:r>
      <w:r>
        <w:rPr>
          <w:sz w:val="22"/>
          <w:szCs w:val="22"/>
          <w:lang w:val="en-US"/>
        </w:rPr>
        <w:t>e approach which could provide implementation flexibility at both UE and gNB. This may ease the concerns of some companies and hopefully lead to an acceptable middle ground.</w:t>
      </w:r>
    </w:p>
    <w:p w:rsidR="00584963" w:rsidRDefault="000933A6">
      <w:pPr>
        <w:spacing w:before="120" w:after="120"/>
        <w:rPr>
          <w:sz w:val="22"/>
          <w:szCs w:val="22"/>
          <w:lang w:val="en-US"/>
        </w:rPr>
      </w:pPr>
      <w:r>
        <w:rPr>
          <w:sz w:val="22"/>
          <w:szCs w:val="22"/>
          <w:lang w:val="en-US"/>
        </w:rPr>
        <w:t>The following two questions are asked to start the discussion.</w:t>
      </w:r>
    </w:p>
    <w:p w:rsidR="00584963" w:rsidRDefault="00584963">
      <w:pPr>
        <w:spacing w:before="120" w:after="120"/>
        <w:rPr>
          <w:sz w:val="22"/>
          <w:szCs w:val="22"/>
          <w:lang w:val="en-US"/>
        </w:rPr>
      </w:pPr>
    </w:p>
    <w:p w:rsidR="00584963" w:rsidRDefault="000933A6">
      <w:pPr>
        <w:spacing w:before="120" w:after="120"/>
        <w:rPr>
          <w:b/>
          <w:bCs/>
          <w:sz w:val="22"/>
          <w:szCs w:val="22"/>
          <w:highlight w:val="yellow"/>
          <w:lang w:val="en-US"/>
        </w:rPr>
      </w:pPr>
      <w:r>
        <w:rPr>
          <w:b/>
          <w:bCs/>
          <w:sz w:val="22"/>
          <w:szCs w:val="22"/>
          <w:highlight w:val="yellow"/>
          <w:lang w:val="en-US"/>
        </w:rPr>
        <w:lastRenderedPageBreak/>
        <w:t xml:space="preserve">3.1.1-Q1 </w:t>
      </w:r>
    </w:p>
    <w:tbl>
      <w:tblPr>
        <w:tblStyle w:val="afa"/>
        <w:tblW w:w="0" w:type="auto"/>
        <w:tblLook w:val="04A0" w:firstRow="1" w:lastRow="0" w:firstColumn="1" w:lastColumn="0" w:noHBand="0" w:noVBand="1"/>
      </w:tblPr>
      <w:tblGrid>
        <w:gridCol w:w="9629"/>
      </w:tblGrid>
      <w:tr w:rsidR="00584963">
        <w:tc>
          <w:tcPr>
            <w:tcW w:w="9629" w:type="dxa"/>
          </w:tcPr>
          <w:p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NW decision</w:t>
            </w:r>
          </w:p>
          <w:p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UE capability</w:t>
            </w:r>
          </w:p>
          <w:p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rsidR="00584963" w:rsidRDefault="00584963">
      <w:pPr>
        <w:spacing w:before="120" w:after="120"/>
        <w:rPr>
          <w:b/>
          <w:bCs/>
          <w:sz w:val="22"/>
          <w:szCs w:val="22"/>
          <w:highlight w:val="yellow"/>
          <w:lang w:val="en-US"/>
        </w:rPr>
      </w:pPr>
    </w:p>
    <w:p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w:t>
      </w:r>
      <w:r>
        <w:rPr>
          <w:b/>
          <w:bCs/>
          <w:i/>
          <w:iCs/>
          <w:sz w:val="22"/>
          <w:szCs w:val="22"/>
          <w:highlight w:val="yellow"/>
          <w:lang w:val="en-US"/>
        </w:rPr>
        <w:t xml:space="preserve"> Rel-18, which of the following three alternatives should be preferred for the DMRS when FDSS-SE is configured and the DMRS sequence length before extension of the sequence, if any, is larger than or equal to 30?</w:t>
      </w:r>
    </w:p>
    <w:p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w:t>
      </w:r>
      <w:r>
        <w:rPr>
          <w:b/>
          <w:bCs/>
          <w:i/>
          <w:iCs/>
          <w:sz w:val="22"/>
          <w:szCs w:val="22"/>
          <w:highlight w:val="yellow"/>
          <w:lang w:val="en-US"/>
        </w:rPr>
        <w:t>ed for inband and cyclic extension to excess band</w:t>
      </w:r>
    </w:p>
    <w:p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w:t>
      </w:r>
      <w:r>
        <w:rPr>
          <w:b/>
          <w:bCs/>
          <w:i/>
          <w:iCs/>
          <w:sz w:val="22"/>
          <w:szCs w:val="22"/>
          <w:highlight w:val="yellow"/>
          <w:lang w:val="en-US"/>
        </w:rPr>
        <w:t>MRS generated for inband with symmetric extension to excess band</w:t>
      </w:r>
    </w:p>
    <w:p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rsidR="00584963" w:rsidRDefault="000933A6">
      <w:pPr>
        <w:spacing w:before="120" w:after="120"/>
        <w:rPr>
          <w:b/>
          <w:bCs/>
          <w:i/>
          <w:iCs/>
          <w:sz w:val="22"/>
          <w:szCs w:val="22"/>
          <w:highlight w:val="yellow"/>
          <w:lang w:val="en-US"/>
        </w:rPr>
      </w:pPr>
      <w:r>
        <w:rPr>
          <w:b/>
          <w:bCs/>
          <w:i/>
          <w:iCs/>
          <w:sz w:val="22"/>
          <w:szCs w:val="22"/>
          <w:highlight w:val="yellow"/>
          <w:lang w:val="en-US"/>
        </w:rPr>
        <w:t>Alt-3</w:t>
      </w:r>
    </w:p>
    <w:p w:rsidR="00584963" w:rsidRDefault="000933A6">
      <w:pPr>
        <w:pStyle w:val="aff1"/>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xml:space="preserve">, but different from the Alternatives </w:t>
      </w:r>
      <w:r>
        <w:rPr>
          <w:b/>
          <w:bCs/>
          <w:i/>
          <w:iCs/>
          <w:sz w:val="22"/>
          <w:szCs w:val="22"/>
          <w:highlight w:val="yellow"/>
          <w:lang w:val="en-US"/>
        </w:rPr>
        <w:t>above. If you choose this Alternative, please propose which DMRS sequences you would include and why. Moreover, please do not propose a single DMRS sequence or the same list you proposed in your contribution, if any.</w:t>
      </w:r>
    </w:p>
    <w:p w:rsidR="00584963" w:rsidRDefault="00584963">
      <w:pPr>
        <w:spacing w:before="120" w:after="120"/>
        <w:rPr>
          <w:sz w:val="22"/>
          <w:szCs w:val="22"/>
          <w:lang w:val="en-US"/>
        </w:rPr>
      </w:pPr>
    </w:p>
    <w:p w:rsidR="00584963" w:rsidRDefault="00584963">
      <w:pPr>
        <w:spacing w:before="120" w:after="120"/>
        <w:rPr>
          <w:sz w:val="22"/>
          <w:szCs w:val="22"/>
          <w:lang w:val="en-US"/>
        </w:rPr>
      </w:pPr>
    </w:p>
    <w:p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afa"/>
        <w:tblW w:w="0" w:type="auto"/>
        <w:tblLook w:val="04A0" w:firstRow="1" w:lastRow="0" w:firstColumn="1" w:lastColumn="0" w:noHBand="0" w:noVBand="1"/>
      </w:tblPr>
      <w:tblGrid>
        <w:gridCol w:w="9629"/>
      </w:tblGrid>
      <w:tr w:rsidR="00584963">
        <w:tc>
          <w:tcPr>
            <w:tcW w:w="9629" w:type="dxa"/>
          </w:tcPr>
          <w:p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rsidR="00584963" w:rsidRDefault="000933A6">
            <w:pPr>
              <w:spacing w:before="120" w:after="120"/>
              <w:rPr>
                <w:b/>
                <w:bCs/>
                <w:i/>
                <w:iCs/>
                <w:sz w:val="22"/>
                <w:szCs w:val="22"/>
                <w:highlight w:val="cyan"/>
                <w:lang w:val="en-US"/>
              </w:rPr>
            </w:pPr>
            <w:r>
              <w:rPr>
                <w:b/>
                <w:bCs/>
                <w:i/>
                <w:iCs/>
                <w:sz w:val="22"/>
                <w:szCs w:val="22"/>
                <w:highlight w:val="cyan"/>
                <w:lang w:val="en-US"/>
              </w:rPr>
              <w:t>If a given DMRS</w:t>
            </w:r>
            <w:r>
              <w:rPr>
                <w:b/>
                <w:bCs/>
                <w:i/>
                <w:iCs/>
                <w:sz w:val="22"/>
                <w:szCs w:val="22"/>
                <w:highlight w:val="cyan"/>
                <w:lang w:val="en-US"/>
              </w:rPr>
              <w:t xml:space="preserve"> sequence as per one of the alternatives is supported, NW can configure it subject to:</w:t>
            </w:r>
          </w:p>
          <w:p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NW decision</w:t>
            </w:r>
          </w:p>
          <w:p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UE capability</w:t>
            </w:r>
          </w:p>
          <w:p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rsidR="00584963" w:rsidRDefault="00584963">
      <w:pPr>
        <w:spacing w:before="120" w:after="120"/>
        <w:rPr>
          <w:b/>
          <w:bCs/>
          <w:sz w:val="22"/>
          <w:szCs w:val="22"/>
          <w:highlight w:val="yellow"/>
          <w:lang w:val="en-US"/>
        </w:rPr>
      </w:pPr>
    </w:p>
    <w:p w:rsidR="00584963" w:rsidRDefault="000933A6">
      <w:pPr>
        <w:spacing w:before="120" w:after="120"/>
        <w:rPr>
          <w:b/>
          <w:bCs/>
          <w:i/>
          <w:iCs/>
          <w:sz w:val="22"/>
          <w:szCs w:val="22"/>
          <w:highlight w:val="yellow"/>
          <w:lang w:val="en-US"/>
        </w:rPr>
      </w:pPr>
      <w:r>
        <w:rPr>
          <w:b/>
          <w:bCs/>
          <w:i/>
          <w:iCs/>
          <w:sz w:val="22"/>
          <w:szCs w:val="22"/>
          <w:highlight w:val="yellow"/>
          <w:lang w:val="en-US"/>
        </w:rPr>
        <w:t xml:space="preserve">If FDSS-SE is supported in Rel-18, which of the </w:t>
      </w:r>
      <w:r>
        <w:rPr>
          <w:b/>
          <w:bCs/>
          <w:i/>
          <w:iCs/>
          <w:sz w:val="22"/>
          <w:szCs w:val="22"/>
          <w:highlight w:val="yellow"/>
          <w:lang w:val="en-US"/>
        </w:rPr>
        <w:t>following three alternatives should be preferred for the DMRS when FDSS-SE is configured and the DMRS sequence length before extension of the sequence, if any, is shorter than 30?</w:t>
      </w:r>
    </w:p>
    <w:p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w:t>
      </w:r>
      <w:r>
        <w:rPr>
          <w:b/>
          <w:bCs/>
          <w:i/>
          <w:iCs/>
          <w:sz w:val="22"/>
          <w:szCs w:val="22"/>
          <w:highlight w:val="yellow"/>
          <w:lang w:val="en-US"/>
        </w:rPr>
        <w:t>n to excess band</w:t>
      </w:r>
    </w:p>
    <w:p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inband with </w:t>
      </w:r>
      <w:r>
        <w:rPr>
          <w:b/>
          <w:bCs/>
          <w:i/>
          <w:iCs/>
          <w:sz w:val="22"/>
          <w:szCs w:val="22"/>
          <w:highlight w:val="yellow"/>
          <w:lang w:val="en-US"/>
        </w:rPr>
        <w:t>symmetric extension to excess band</w:t>
      </w:r>
    </w:p>
    <w:p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lastRenderedPageBreak/>
        <w:t>Rel-16 Type 2 low-PAPR DMRS</w:t>
      </w:r>
      <w:r>
        <w:rPr>
          <w:highlight w:val="yellow"/>
        </w:rPr>
        <w:t xml:space="preserve"> </w:t>
      </w:r>
      <w:r>
        <w:rPr>
          <w:b/>
          <w:bCs/>
          <w:i/>
          <w:iCs/>
          <w:sz w:val="22"/>
          <w:szCs w:val="22"/>
          <w:highlight w:val="yellow"/>
          <w:lang w:val="en-US"/>
        </w:rPr>
        <w:t>generated for total allocation</w:t>
      </w:r>
    </w:p>
    <w:p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DFT transformed Type 1 generated for inband and cyclic extension to excess band</w:t>
      </w:r>
    </w:p>
    <w:p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FFS: ZC sequences (like</w:t>
      </w:r>
      <w:r>
        <w:rPr>
          <w:b/>
          <w:bCs/>
          <w:i/>
          <w:iCs/>
          <w:sz w:val="22"/>
          <w:szCs w:val="22"/>
          <w:highlight w:val="yellow"/>
          <w:lang w:val="en-US"/>
        </w:rPr>
        <w:t xml:space="preserve"> Type 1) of two or more prime lengths generated for inband and cyclic extension to excess band</w:t>
      </w:r>
    </w:p>
    <w:p w:rsidR="00584963" w:rsidRDefault="000933A6">
      <w:pPr>
        <w:spacing w:before="120" w:after="120"/>
        <w:rPr>
          <w:b/>
          <w:bCs/>
          <w:i/>
          <w:iCs/>
          <w:sz w:val="22"/>
          <w:szCs w:val="22"/>
          <w:highlight w:val="yellow"/>
          <w:lang w:val="en-US"/>
        </w:rPr>
      </w:pPr>
      <w:r>
        <w:rPr>
          <w:b/>
          <w:bCs/>
          <w:i/>
          <w:iCs/>
          <w:sz w:val="22"/>
          <w:szCs w:val="22"/>
          <w:highlight w:val="yellow"/>
          <w:lang w:val="en-US"/>
        </w:rPr>
        <w:t>Alt-3</w:t>
      </w:r>
    </w:p>
    <w:p w:rsidR="00584963" w:rsidRDefault="000933A6">
      <w:pPr>
        <w:pStyle w:val="aff1"/>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rsidR="00584963" w:rsidRDefault="000933A6">
      <w:pPr>
        <w:pStyle w:val="aff1"/>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w:t>
      </w:r>
      <w:r>
        <w:rPr>
          <w:b/>
          <w:bCs/>
          <w:i/>
          <w:iCs/>
          <w:sz w:val="22"/>
          <w:szCs w:val="22"/>
          <w:highlight w:val="yellow"/>
          <w:lang w:val="en-US"/>
        </w:rPr>
        <w:t>de and why.</w:t>
      </w:r>
    </w:p>
    <w:p w:rsidR="00584963" w:rsidRDefault="000933A6">
      <w:pPr>
        <w:pStyle w:val="aff1"/>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rsidR="00584963" w:rsidRDefault="00584963">
      <w:pPr>
        <w:spacing w:before="120" w:after="120"/>
        <w:rPr>
          <w:sz w:val="22"/>
          <w:szCs w:val="22"/>
          <w:lang w:val="en-US"/>
        </w:rPr>
      </w:pPr>
    </w:p>
    <w:p w:rsidR="00584963" w:rsidRDefault="00584963">
      <w:pPr>
        <w:spacing w:before="120" w:after="120"/>
        <w:rPr>
          <w:b/>
          <w:bCs/>
          <w:sz w:val="22"/>
          <w:szCs w:val="22"/>
          <w:highlight w:val="yellow"/>
          <w:lang w:val="en-US"/>
        </w:rPr>
      </w:pPr>
    </w:p>
    <w:p w:rsidR="00584963" w:rsidRDefault="000933A6">
      <w:pPr>
        <w:pStyle w:val="4"/>
        <w:numPr>
          <w:ilvl w:val="3"/>
          <w:numId w:val="4"/>
        </w:numPr>
        <w:spacing w:after="120"/>
        <w:jc w:val="both"/>
        <w:rPr>
          <w:rFonts w:cs="Arial"/>
          <w:szCs w:val="24"/>
          <w:lang w:val="en-US"/>
        </w:rPr>
      </w:pPr>
      <w:r>
        <w:rPr>
          <w:rFonts w:cs="Arial"/>
          <w:szCs w:val="24"/>
          <w:lang w:val="en-US"/>
        </w:rPr>
        <w:t>Discussion</w:t>
      </w:r>
    </w:p>
    <w:p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rsidR="00584963" w:rsidRDefault="000933A6">
      <w:pPr>
        <w:spacing w:before="120" w:after="120"/>
        <w:rPr>
          <w:sz w:val="22"/>
          <w:szCs w:val="22"/>
          <w:lang w:val="en-US"/>
        </w:rPr>
      </w:pPr>
      <w:r>
        <w:rPr>
          <w:sz w:val="22"/>
          <w:szCs w:val="22"/>
          <w:lang w:val="en-US"/>
        </w:rPr>
        <w:t>Please also consider that a large variance exists between different companies’ results, which should all be considered equally vali</w:t>
      </w:r>
      <w:r>
        <w:rPr>
          <w:sz w:val="22"/>
          <w:szCs w:val="22"/>
          <w:lang w:val="en-US"/>
        </w:rPr>
        <w:t xml:space="preserve">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rsidR="00584963" w:rsidRDefault="000933A6">
      <w:pPr>
        <w:spacing w:before="120" w:after="120"/>
        <w:rPr>
          <w:b/>
          <w:bCs/>
          <w:color w:val="FF0000"/>
          <w:sz w:val="22"/>
          <w:szCs w:val="22"/>
          <w:lang w:val="en-US"/>
        </w:rPr>
      </w:pPr>
      <w:r>
        <w:rPr>
          <w:sz w:val="22"/>
          <w:szCs w:val="22"/>
          <w:lang w:val="en-US"/>
        </w:rPr>
        <w:t>In this context, Alt-3 has been added to</w:t>
      </w:r>
      <w:r>
        <w:rPr>
          <w:sz w:val="22"/>
          <w:szCs w:val="22"/>
          <w:lang w:val="en-US"/>
        </w:rPr>
        <w:t xml:space="preserve"> the list for completeness and allow companies to offer other possible solutions. At the same time, I count on everyone not to use it to repeat what has already been proposed in the Tdocs. This would not lead us anywhere. Indeed, and as explained above,</w:t>
      </w:r>
      <w:r>
        <w:rPr>
          <w:b/>
          <w:sz w:val="22"/>
          <w:szCs w:val="22"/>
          <w:lang w:val="en-US"/>
        </w:rPr>
        <w:t xml:space="preserve"> if</w:t>
      </w:r>
      <w:r>
        <w:rPr>
          <w:b/>
          <w:sz w:val="22"/>
          <w:szCs w:val="22"/>
          <w:lang w:val="en-US"/>
        </w:rPr>
        <w:t xml:space="preserve">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rsidR="00584963" w:rsidRDefault="00584963">
      <w:pPr>
        <w:spacing w:before="120" w:after="120"/>
        <w:rPr>
          <w:b/>
          <w:sz w:val="22"/>
          <w:szCs w:val="22"/>
          <w:lang w:val="en-US"/>
        </w:rPr>
      </w:pPr>
    </w:p>
    <w:p w:rsidR="00584963" w:rsidRDefault="000933A6">
      <w:pPr>
        <w:jc w:val="center"/>
        <w:rPr>
          <w:sz w:val="36"/>
          <w:szCs w:val="36"/>
          <w:lang w:val="en-US"/>
        </w:rPr>
      </w:pPr>
      <w:r>
        <w:rPr>
          <w:b/>
          <w:bCs/>
          <w:sz w:val="28"/>
          <w:szCs w:val="28"/>
          <w:highlight w:val="yellow"/>
          <w:lang w:val="en-US"/>
        </w:rPr>
        <w:t xml:space="preserve">3.1.1-Q1 </w:t>
      </w:r>
    </w:p>
    <w:tbl>
      <w:tblPr>
        <w:tblStyle w:val="82"/>
        <w:tblW w:w="0" w:type="auto"/>
        <w:tblLook w:val="04A0" w:firstRow="1" w:lastRow="0" w:firstColumn="1" w:lastColumn="0" w:noHBand="0" w:noVBand="1"/>
      </w:tblPr>
      <w:tblGrid>
        <w:gridCol w:w="2260"/>
        <w:gridCol w:w="2977"/>
        <w:gridCol w:w="4386"/>
      </w:tblGrid>
      <w:tr w:rsidR="00584963"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rsidR="00584963" w:rsidRDefault="000933A6">
            <w:pPr>
              <w:jc w:val="center"/>
              <w:rPr>
                <w:rFonts w:eastAsia="宋体"/>
                <w:b w:val="0"/>
                <w:bCs w:val="0"/>
                <w:lang w:val="en-US"/>
              </w:rPr>
            </w:pPr>
            <w:r>
              <w:rPr>
                <w:rFonts w:eastAsia="宋体"/>
                <w:lang w:val="en-US"/>
              </w:rPr>
              <w:t>Company</w:t>
            </w:r>
          </w:p>
        </w:tc>
        <w:tc>
          <w:tcPr>
            <w:tcW w:w="2977" w:type="dxa"/>
            <w:vAlign w:val="center"/>
          </w:tcPr>
          <w:p w:rsidR="00584963" w:rsidRDefault="000933A6">
            <w:pPr>
              <w:jc w:val="center"/>
              <w:rPr>
                <w:rFonts w:eastAsia="宋体"/>
                <w:b w:val="0"/>
                <w:bCs w:val="0"/>
                <w:lang w:val="en-US"/>
              </w:rPr>
            </w:pPr>
            <w:r>
              <w:rPr>
                <w:rFonts w:eastAsia="宋体"/>
                <w:lang w:val="en-US"/>
              </w:rPr>
              <w:t>Answer</w:t>
            </w:r>
          </w:p>
        </w:tc>
        <w:tc>
          <w:tcPr>
            <w:tcW w:w="4386" w:type="dxa"/>
          </w:tcPr>
          <w:p w:rsidR="00584963" w:rsidRDefault="000933A6">
            <w:pPr>
              <w:jc w:val="center"/>
              <w:rPr>
                <w:rFonts w:eastAsia="宋体"/>
                <w:b w:val="0"/>
                <w:bCs w:val="0"/>
                <w:lang w:val="en-US"/>
              </w:rPr>
            </w:pPr>
            <w:r>
              <w:rPr>
                <w:rFonts w:eastAsia="宋体"/>
                <w:lang w:val="en-US"/>
              </w:rPr>
              <w:t xml:space="preserve">Further </w:t>
            </w:r>
            <w:r>
              <w:rPr>
                <w:rFonts w:eastAsia="宋体"/>
                <w:lang w:val="en-US"/>
              </w:rPr>
              <w:t>comments/explanations</w:t>
            </w:r>
          </w:p>
        </w:tc>
      </w:tr>
      <w:tr w:rsidR="003064CC" w:rsidTr="00584963">
        <w:tc>
          <w:tcPr>
            <w:tcW w:w="2260" w:type="dxa"/>
          </w:tcPr>
          <w:p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rsidR="003064CC" w:rsidRPr="00B96CA6" w:rsidRDefault="003064CC" w:rsidP="003064CC">
            <w:pPr>
              <w:jc w:val="both"/>
              <w:rPr>
                <w:lang w:val="en-US"/>
              </w:rPr>
            </w:pPr>
            <w:r>
              <w:rPr>
                <w:rFonts w:hint="eastAsia"/>
                <w:lang w:val="en-US" w:eastAsia="zh-CN"/>
              </w:rPr>
              <w:t>Al</w:t>
            </w:r>
            <w:r>
              <w:rPr>
                <w:lang w:val="en-US"/>
              </w:rPr>
              <w:t>2</w:t>
            </w:r>
          </w:p>
        </w:tc>
        <w:tc>
          <w:tcPr>
            <w:tcW w:w="4386" w:type="dxa"/>
          </w:tcPr>
          <w:p w:rsidR="003064CC" w:rsidRPr="00B96CA6" w:rsidRDefault="003064CC" w:rsidP="003064CC">
            <w:pPr>
              <w:jc w:val="both"/>
              <w:rPr>
                <w:lang w:val="en-US" w:eastAsia="zh-CN"/>
              </w:rPr>
            </w:pPr>
            <w:r>
              <w:rPr>
                <w:lang w:val="en-US" w:eastAsia="zh-CN"/>
              </w:rPr>
              <w:t>Demodulation performance is the most important metric for DMRS, while the PAPR/CM value similar to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3064CC" w:rsidTr="00584963">
        <w:tc>
          <w:tcPr>
            <w:tcW w:w="2260" w:type="dxa"/>
          </w:tcPr>
          <w:p w:rsidR="003064CC" w:rsidRDefault="003064CC" w:rsidP="003064CC">
            <w:pPr>
              <w:jc w:val="both"/>
              <w:rPr>
                <w:rFonts w:eastAsia="宋体"/>
                <w:color w:val="FF0000"/>
                <w:lang w:val="en-US"/>
              </w:rPr>
            </w:pPr>
          </w:p>
        </w:tc>
        <w:tc>
          <w:tcPr>
            <w:tcW w:w="2977" w:type="dxa"/>
          </w:tcPr>
          <w:p w:rsidR="003064CC" w:rsidRDefault="003064CC" w:rsidP="003064CC">
            <w:pPr>
              <w:jc w:val="both"/>
              <w:rPr>
                <w:rFonts w:eastAsia="宋体"/>
                <w:color w:val="FF0000"/>
                <w:lang w:val="en-US"/>
              </w:rPr>
            </w:pPr>
          </w:p>
        </w:tc>
        <w:tc>
          <w:tcPr>
            <w:tcW w:w="4386" w:type="dxa"/>
          </w:tcPr>
          <w:p w:rsidR="003064CC" w:rsidRDefault="003064CC" w:rsidP="003064CC">
            <w:pPr>
              <w:jc w:val="both"/>
              <w:rPr>
                <w:rFonts w:eastAsia="宋体"/>
                <w:color w:val="FF0000"/>
                <w:lang w:val="en-US"/>
              </w:rPr>
            </w:pPr>
          </w:p>
        </w:tc>
      </w:tr>
      <w:tr w:rsidR="003064CC" w:rsidTr="00584963">
        <w:tc>
          <w:tcPr>
            <w:tcW w:w="2260" w:type="dxa"/>
          </w:tcPr>
          <w:p w:rsidR="003064CC" w:rsidRDefault="003064CC" w:rsidP="003064CC">
            <w:pPr>
              <w:jc w:val="both"/>
              <w:rPr>
                <w:rFonts w:eastAsia="宋体"/>
                <w:color w:val="FF0000"/>
                <w:lang w:val="en-US"/>
              </w:rPr>
            </w:pPr>
          </w:p>
        </w:tc>
        <w:tc>
          <w:tcPr>
            <w:tcW w:w="2977" w:type="dxa"/>
          </w:tcPr>
          <w:p w:rsidR="003064CC" w:rsidRDefault="003064CC" w:rsidP="003064CC">
            <w:pPr>
              <w:jc w:val="both"/>
              <w:rPr>
                <w:rFonts w:eastAsia="宋体"/>
                <w:color w:val="FF0000"/>
                <w:lang w:val="en-US"/>
              </w:rPr>
            </w:pPr>
          </w:p>
        </w:tc>
        <w:tc>
          <w:tcPr>
            <w:tcW w:w="4386" w:type="dxa"/>
          </w:tcPr>
          <w:p w:rsidR="003064CC" w:rsidRDefault="003064CC" w:rsidP="003064CC">
            <w:pPr>
              <w:jc w:val="both"/>
              <w:rPr>
                <w:rFonts w:eastAsia="宋体"/>
                <w:color w:val="FF0000"/>
                <w:lang w:val="en-US"/>
              </w:rPr>
            </w:pPr>
          </w:p>
        </w:tc>
      </w:tr>
      <w:tr w:rsidR="003064CC" w:rsidTr="00584963">
        <w:tc>
          <w:tcPr>
            <w:tcW w:w="2260" w:type="dxa"/>
          </w:tcPr>
          <w:p w:rsidR="003064CC" w:rsidRDefault="003064CC" w:rsidP="003064CC">
            <w:pPr>
              <w:jc w:val="both"/>
              <w:rPr>
                <w:rFonts w:eastAsia="宋体"/>
                <w:color w:val="FF0000"/>
                <w:lang w:val="en-US"/>
              </w:rPr>
            </w:pPr>
          </w:p>
        </w:tc>
        <w:tc>
          <w:tcPr>
            <w:tcW w:w="2977" w:type="dxa"/>
          </w:tcPr>
          <w:p w:rsidR="003064CC" w:rsidRDefault="003064CC" w:rsidP="003064CC">
            <w:pPr>
              <w:jc w:val="both"/>
              <w:rPr>
                <w:rFonts w:eastAsia="宋体"/>
                <w:color w:val="FF0000"/>
                <w:lang w:val="en-US"/>
              </w:rPr>
            </w:pPr>
          </w:p>
        </w:tc>
        <w:tc>
          <w:tcPr>
            <w:tcW w:w="4386" w:type="dxa"/>
          </w:tcPr>
          <w:p w:rsidR="003064CC" w:rsidRDefault="003064CC" w:rsidP="003064CC">
            <w:pPr>
              <w:jc w:val="both"/>
              <w:rPr>
                <w:rFonts w:eastAsia="宋体"/>
                <w:color w:val="FF0000"/>
                <w:lang w:val="en-US"/>
              </w:rPr>
            </w:pPr>
          </w:p>
        </w:tc>
      </w:tr>
      <w:tr w:rsidR="003064CC" w:rsidTr="00584963">
        <w:tc>
          <w:tcPr>
            <w:tcW w:w="2260" w:type="dxa"/>
          </w:tcPr>
          <w:p w:rsidR="003064CC" w:rsidRDefault="003064CC" w:rsidP="003064CC">
            <w:pPr>
              <w:jc w:val="both"/>
              <w:rPr>
                <w:rFonts w:eastAsia="宋体"/>
                <w:color w:val="FF0000"/>
                <w:lang w:val="en-US"/>
              </w:rPr>
            </w:pPr>
          </w:p>
        </w:tc>
        <w:tc>
          <w:tcPr>
            <w:tcW w:w="2977" w:type="dxa"/>
          </w:tcPr>
          <w:p w:rsidR="003064CC" w:rsidRDefault="003064CC" w:rsidP="003064CC">
            <w:pPr>
              <w:jc w:val="both"/>
              <w:rPr>
                <w:rFonts w:eastAsia="宋体"/>
                <w:color w:val="FF0000"/>
                <w:lang w:val="en-US"/>
              </w:rPr>
            </w:pPr>
          </w:p>
        </w:tc>
        <w:tc>
          <w:tcPr>
            <w:tcW w:w="4386" w:type="dxa"/>
          </w:tcPr>
          <w:p w:rsidR="003064CC" w:rsidRDefault="003064CC" w:rsidP="003064CC">
            <w:pPr>
              <w:jc w:val="both"/>
              <w:rPr>
                <w:rFonts w:eastAsia="宋体"/>
                <w:color w:val="FF0000"/>
                <w:lang w:val="en-US"/>
              </w:rPr>
            </w:pPr>
          </w:p>
        </w:tc>
      </w:tr>
      <w:tr w:rsidR="003064CC" w:rsidTr="00584963">
        <w:tc>
          <w:tcPr>
            <w:tcW w:w="2260" w:type="dxa"/>
          </w:tcPr>
          <w:p w:rsidR="003064CC" w:rsidRDefault="003064CC" w:rsidP="003064CC">
            <w:pPr>
              <w:jc w:val="both"/>
              <w:rPr>
                <w:rFonts w:eastAsia="宋体"/>
                <w:color w:val="FF0000"/>
                <w:lang w:val="en-US"/>
              </w:rPr>
            </w:pPr>
          </w:p>
        </w:tc>
        <w:tc>
          <w:tcPr>
            <w:tcW w:w="2977" w:type="dxa"/>
          </w:tcPr>
          <w:p w:rsidR="003064CC" w:rsidRDefault="003064CC" w:rsidP="003064CC">
            <w:pPr>
              <w:jc w:val="both"/>
              <w:rPr>
                <w:rFonts w:eastAsia="宋体"/>
                <w:color w:val="FF0000"/>
                <w:lang w:val="en-US"/>
              </w:rPr>
            </w:pPr>
          </w:p>
        </w:tc>
        <w:tc>
          <w:tcPr>
            <w:tcW w:w="4386" w:type="dxa"/>
          </w:tcPr>
          <w:p w:rsidR="003064CC" w:rsidRDefault="003064CC" w:rsidP="003064CC">
            <w:pPr>
              <w:jc w:val="both"/>
              <w:rPr>
                <w:rFonts w:eastAsia="宋体"/>
                <w:color w:val="FF0000"/>
                <w:lang w:val="en-US"/>
              </w:rPr>
            </w:pPr>
          </w:p>
        </w:tc>
      </w:tr>
    </w:tbl>
    <w:p w:rsidR="00584963" w:rsidRDefault="000933A6">
      <w:pPr>
        <w:pStyle w:val="aff1"/>
        <w:ind w:left="1134"/>
        <w:jc w:val="both"/>
        <w:rPr>
          <w:lang w:val="en-US"/>
        </w:rPr>
      </w:pPr>
      <w:r>
        <w:rPr>
          <w:lang w:val="en-US"/>
        </w:rPr>
        <w:t xml:space="preserve">   </w:t>
      </w:r>
    </w:p>
    <w:p w:rsidR="00584963" w:rsidRDefault="000933A6">
      <w:pPr>
        <w:jc w:val="center"/>
        <w:rPr>
          <w:sz w:val="36"/>
          <w:szCs w:val="36"/>
          <w:lang w:val="en-US"/>
        </w:rPr>
      </w:pPr>
      <w:r>
        <w:rPr>
          <w:b/>
          <w:bCs/>
          <w:sz w:val="28"/>
          <w:szCs w:val="28"/>
          <w:highlight w:val="yellow"/>
          <w:lang w:val="en-US"/>
        </w:rPr>
        <w:t xml:space="preserve">3.1.1-Q2 </w:t>
      </w:r>
    </w:p>
    <w:tbl>
      <w:tblPr>
        <w:tblStyle w:val="82"/>
        <w:tblW w:w="0" w:type="auto"/>
        <w:tblLook w:val="04A0" w:firstRow="1" w:lastRow="0" w:firstColumn="1" w:lastColumn="0" w:noHBand="0" w:noVBand="1"/>
      </w:tblPr>
      <w:tblGrid>
        <w:gridCol w:w="2260"/>
        <w:gridCol w:w="2977"/>
        <w:gridCol w:w="4386"/>
      </w:tblGrid>
      <w:tr w:rsidR="00584963"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rsidR="00584963" w:rsidRDefault="000933A6">
            <w:pPr>
              <w:jc w:val="center"/>
              <w:rPr>
                <w:rFonts w:eastAsia="宋体"/>
                <w:b w:val="0"/>
                <w:bCs w:val="0"/>
                <w:lang w:val="en-US"/>
              </w:rPr>
            </w:pPr>
            <w:r>
              <w:rPr>
                <w:rFonts w:eastAsia="宋体"/>
                <w:lang w:val="en-US"/>
              </w:rPr>
              <w:t>Company</w:t>
            </w:r>
          </w:p>
        </w:tc>
        <w:tc>
          <w:tcPr>
            <w:tcW w:w="2977" w:type="dxa"/>
            <w:vAlign w:val="center"/>
          </w:tcPr>
          <w:p w:rsidR="00584963" w:rsidRDefault="000933A6">
            <w:pPr>
              <w:jc w:val="center"/>
              <w:rPr>
                <w:rFonts w:eastAsia="宋体"/>
                <w:b w:val="0"/>
                <w:bCs w:val="0"/>
                <w:lang w:val="en-US"/>
              </w:rPr>
            </w:pPr>
            <w:r>
              <w:rPr>
                <w:rFonts w:eastAsia="宋体"/>
                <w:lang w:val="en-US"/>
              </w:rPr>
              <w:t>Answer</w:t>
            </w:r>
          </w:p>
        </w:tc>
        <w:tc>
          <w:tcPr>
            <w:tcW w:w="4386" w:type="dxa"/>
          </w:tcPr>
          <w:p w:rsidR="00584963" w:rsidRDefault="000933A6">
            <w:pPr>
              <w:jc w:val="center"/>
              <w:rPr>
                <w:rFonts w:eastAsia="宋体"/>
                <w:b w:val="0"/>
                <w:bCs w:val="0"/>
                <w:lang w:val="en-US"/>
              </w:rPr>
            </w:pPr>
            <w:r>
              <w:rPr>
                <w:rFonts w:eastAsia="宋体"/>
                <w:lang w:val="en-US"/>
              </w:rPr>
              <w:t>Further comments/explanations</w:t>
            </w:r>
          </w:p>
        </w:tc>
      </w:tr>
      <w:tr w:rsidR="00584963" w:rsidTr="00584963">
        <w:trPr>
          <w:trHeight w:val="300"/>
        </w:trPr>
        <w:tc>
          <w:tcPr>
            <w:tcW w:w="2260" w:type="dxa"/>
          </w:tcPr>
          <w:p w:rsidR="00584963" w:rsidRDefault="00584963">
            <w:pPr>
              <w:jc w:val="both"/>
              <w:rPr>
                <w:rFonts w:eastAsia="宋体"/>
                <w:lang w:val="en-US"/>
              </w:rPr>
            </w:pPr>
          </w:p>
        </w:tc>
        <w:tc>
          <w:tcPr>
            <w:tcW w:w="2977" w:type="dxa"/>
          </w:tcPr>
          <w:p w:rsidR="00584963" w:rsidRDefault="00584963">
            <w:pPr>
              <w:jc w:val="both"/>
              <w:rPr>
                <w:rFonts w:eastAsia="宋体"/>
                <w:lang w:val="en-US"/>
              </w:rPr>
            </w:pPr>
          </w:p>
        </w:tc>
        <w:tc>
          <w:tcPr>
            <w:tcW w:w="4386" w:type="dxa"/>
          </w:tcPr>
          <w:p w:rsidR="00584963" w:rsidRDefault="00584963">
            <w:pPr>
              <w:jc w:val="both"/>
              <w:rPr>
                <w:rFonts w:eastAsia="宋体"/>
                <w:lang w:val="en-US"/>
              </w:rPr>
            </w:pPr>
          </w:p>
        </w:tc>
      </w:tr>
      <w:tr w:rsidR="00584963" w:rsidTr="00584963">
        <w:trPr>
          <w:trHeight w:val="300"/>
        </w:trPr>
        <w:tc>
          <w:tcPr>
            <w:tcW w:w="2260" w:type="dxa"/>
          </w:tcPr>
          <w:p w:rsidR="00584963" w:rsidRDefault="00584963">
            <w:pPr>
              <w:jc w:val="both"/>
              <w:rPr>
                <w:rFonts w:eastAsia="宋体"/>
                <w:color w:val="FF0000"/>
                <w:lang w:val="en-US"/>
              </w:rPr>
            </w:pPr>
          </w:p>
        </w:tc>
        <w:tc>
          <w:tcPr>
            <w:tcW w:w="2977" w:type="dxa"/>
          </w:tcPr>
          <w:p w:rsidR="00584963" w:rsidRDefault="00584963">
            <w:pPr>
              <w:jc w:val="both"/>
              <w:rPr>
                <w:rFonts w:eastAsia="宋体"/>
                <w:color w:val="FF0000"/>
                <w:lang w:val="en-US"/>
              </w:rPr>
            </w:pPr>
          </w:p>
        </w:tc>
        <w:tc>
          <w:tcPr>
            <w:tcW w:w="4386" w:type="dxa"/>
          </w:tcPr>
          <w:p w:rsidR="00584963" w:rsidRDefault="00584963">
            <w:pPr>
              <w:jc w:val="both"/>
              <w:rPr>
                <w:rFonts w:eastAsia="宋体"/>
                <w:color w:val="FF0000"/>
                <w:lang w:val="en-US"/>
              </w:rPr>
            </w:pPr>
          </w:p>
        </w:tc>
      </w:tr>
      <w:tr w:rsidR="00584963" w:rsidTr="00584963">
        <w:trPr>
          <w:trHeight w:val="300"/>
        </w:trPr>
        <w:tc>
          <w:tcPr>
            <w:tcW w:w="2260" w:type="dxa"/>
          </w:tcPr>
          <w:p w:rsidR="00584963" w:rsidRDefault="00584963">
            <w:pPr>
              <w:jc w:val="both"/>
              <w:rPr>
                <w:rFonts w:eastAsia="宋体"/>
                <w:color w:val="FF0000"/>
                <w:lang w:val="en-US"/>
              </w:rPr>
            </w:pPr>
          </w:p>
        </w:tc>
        <w:tc>
          <w:tcPr>
            <w:tcW w:w="2977" w:type="dxa"/>
          </w:tcPr>
          <w:p w:rsidR="00584963" w:rsidRDefault="00584963">
            <w:pPr>
              <w:jc w:val="both"/>
              <w:rPr>
                <w:rFonts w:eastAsia="宋体"/>
                <w:color w:val="FF0000"/>
                <w:lang w:val="en-US"/>
              </w:rPr>
            </w:pPr>
          </w:p>
        </w:tc>
        <w:tc>
          <w:tcPr>
            <w:tcW w:w="4386" w:type="dxa"/>
          </w:tcPr>
          <w:p w:rsidR="00584963" w:rsidRDefault="00584963">
            <w:pPr>
              <w:jc w:val="both"/>
              <w:rPr>
                <w:rFonts w:eastAsia="宋体"/>
                <w:color w:val="FF0000"/>
                <w:lang w:val="en-US"/>
              </w:rPr>
            </w:pPr>
          </w:p>
        </w:tc>
      </w:tr>
      <w:tr w:rsidR="00584963" w:rsidTr="00584963">
        <w:trPr>
          <w:trHeight w:val="300"/>
        </w:trPr>
        <w:tc>
          <w:tcPr>
            <w:tcW w:w="2260" w:type="dxa"/>
          </w:tcPr>
          <w:p w:rsidR="00584963" w:rsidRDefault="00584963">
            <w:pPr>
              <w:jc w:val="both"/>
              <w:rPr>
                <w:rFonts w:eastAsia="宋体"/>
                <w:color w:val="FF0000"/>
                <w:lang w:val="en-US"/>
              </w:rPr>
            </w:pPr>
          </w:p>
        </w:tc>
        <w:tc>
          <w:tcPr>
            <w:tcW w:w="2977" w:type="dxa"/>
          </w:tcPr>
          <w:p w:rsidR="00584963" w:rsidRDefault="00584963">
            <w:pPr>
              <w:jc w:val="both"/>
              <w:rPr>
                <w:rFonts w:eastAsia="宋体"/>
                <w:color w:val="FF0000"/>
                <w:lang w:val="en-US"/>
              </w:rPr>
            </w:pPr>
          </w:p>
        </w:tc>
        <w:tc>
          <w:tcPr>
            <w:tcW w:w="4386" w:type="dxa"/>
          </w:tcPr>
          <w:p w:rsidR="00584963" w:rsidRDefault="00584963">
            <w:pPr>
              <w:jc w:val="both"/>
              <w:rPr>
                <w:rFonts w:eastAsia="宋体"/>
                <w:color w:val="FF0000"/>
                <w:lang w:val="en-US"/>
              </w:rPr>
            </w:pPr>
          </w:p>
        </w:tc>
      </w:tr>
      <w:tr w:rsidR="00584963" w:rsidTr="00584963">
        <w:trPr>
          <w:trHeight w:val="300"/>
        </w:trPr>
        <w:tc>
          <w:tcPr>
            <w:tcW w:w="2260" w:type="dxa"/>
          </w:tcPr>
          <w:p w:rsidR="00584963" w:rsidRDefault="00584963">
            <w:pPr>
              <w:jc w:val="both"/>
              <w:rPr>
                <w:rFonts w:eastAsia="宋体"/>
                <w:color w:val="FF0000"/>
                <w:lang w:val="en-US"/>
              </w:rPr>
            </w:pPr>
          </w:p>
        </w:tc>
        <w:tc>
          <w:tcPr>
            <w:tcW w:w="2977" w:type="dxa"/>
          </w:tcPr>
          <w:p w:rsidR="00584963" w:rsidRDefault="00584963">
            <w:pPr>
              <w:jc w:val="both"/>
              <w:rPr>
                <w:rFonts w:eastAsia="宋体"/>
                <w:color w:val="FF0000"/>
                <w:lang w:val="en-US"/>
              </w:rPr>
            </w:pPr>
          </w:p>
        </w:tc>
        <w:tc>
          <w:tcPr>
            <w:tcW w:w="4386" w:type="dxa"/>
          </w:tcPr>
          <w:p w:rsidR="00584963" w:rsidRDefault="00584963">
            <w:pPr>
              <w:jc w:val="both"/>
              <w:rPr>
                <w:rFonts w:eastAsia="宋体"/>
                <w:color w:val="FF0000"/>
                <w:lang w:val="en-US"/>
              </w:rPr>
            </w:pPr>
          </w:p>
        </w:tc>
      </w:tr>
      <w:tr w:rsidR="00584963" w:rsidTr="00584963">
        <w:trPr>
          <w:trHeight w:val="300"/>
        </w:trPr>
        <w:tc>
          <w:tcPr>
            <w:tcW w:w="2260" w:type="dxa"/>
          </w:tcPr>
          <w:p w:rsidR="00584963" w:rsidRDefault="00584963">
            <w:pPr>
              <w:jc w:val="both"/>
              <w:rPr>
                <w:rFonts w:eastAsia="宋体"/>
                <w:color w:val="FF0000"/>
                <w:lang w:val="en-US"/>
              </w:rPr>
            </w:pPr>
          </w:p>
        </w:tc>
        <w:tc>
          <w:tcPr>
            <w:tcW w:w="2977" w:type="dxa"/>
          </w:tcPr>
          <w:p w:rsidR="00584963" w:rsidRDefault="00584963">
            <w:pPr>
              <w:jc w:val="both"/>
              <w:rPr>
                <w:rFonts w:eastAsia="宋体"/>
                <w:color w:val="FF0000"/>
                <w:lang w:val="en-US"/>
              </w:rPr>
            </w:pPr>
          </w:p>
        </w:tc>
        <w:tc>
          <w:tcPr>
            <w:tcW w:w="4386" w:type="dxa"/>
          </w:tcPr>
          <w:p w:rsidR="00584963" w:rsidRDefault="00584963">
            <w:pPr>
              <w:jc w:val="both"/>
              <w:rPr>
                <w:rFonts w:eastAsia="宋体"/>
                <w:color w:val="FF0000"/>
                <w:lang w:val="en-US"/>
              </w:rPr>
            </w:pPr>
          </w:p>
        </w:tc>
      </w:tr>
    </w:tbl>
    <w:p w:rsidR="00584963" w:rsidRDefault="00584963">
      <w:pPr>
        <w:pStyle w:val="aff1"/>
        <w:ind w:left="0"/>
        <w:jc w:val="both"/>
        <w:rPr>
          <w:lang w:val="en-US"/>
        </w:rPr>
      </w:pPr>
    </w:p>
    <w:p w:rsidR="00584963" w:rsidRDefault="00584963"/>
    <w:p w:rsidR="00584963" w:rsidRDefault="000933A6">
      <w:pPr>
        <w:pStyle w:val="2"/>
        <w:numPr>
          <w:ilvl w:val="1"/>
          <w:numId w:val="4"/>
        </w:numPr>
        <w:jc w:val="both"/>
        <w:rPr>
          <w:lang w:val="en-US"/>
        </w:rPr>
      </w:pPr>
      <w:r>
        <w:rPr>
          <w:color w:val="FF0000"/>
          <w:lang w:val="en-US" w:eastAsia="zh-CN"/>
        </w:rPr>
        <w:t xml:space="preserve">[CLOSED] </w:t>
      </w:r>
      <w:r>
        <w:rPr>
          <w:lang w:val="en-US"/>
        </w:rPr>
        <w:t>Mid priority aspects</w:t>
      </w:r>
    </w:p>
    <w:p w:rsidR="00584963" w:rsidRDefault="000933A6">
      <w:pPr>
        <w:jc w:val="both"/>
        <w:rPr>
          <w:sz w:val="22"/>
          <w:lang w:val="en-US"/>
        </w:rPr>
      </w:pPr>
      <w:r>
        <w:rPr>
          <w:sz w:val="22"/>
          <w:lang w:val="en-US"/>
        </w:rPr>
        <w:t xml:space="preserve">Nine mid priority aspects are identified at the beginning of the meeting: </w:t>
      </w:r>
    </w:p>
    <w:p w:rsidR="00584963" w:rsidRDefault="000933A6">
      <w:pPr>
        <w:pStyle w:val="aff1"/>
        <w:numPr>
          <w:ilvl w:val="0"/>
          <w:numId w:val="26"/>
        </w:numPr>
        <w:jc w:val="both"/>
        <w:rPr>
          <w:sz w:val="22"/>
          <w:lang w:val="fr-FR"/>
        </w:rPr>
      </w:pPr>
      <w:bookmarkStart w:id="6" w:name="_Hlk118799479"/>
      <w:r>
        <w:rPr>
          <w:sz w:val="22"/>
          <w:lang w:val="fr-FR"/>
        </w:rPr>
        <w:t xml:space="preserve">MPR/PAR reduction </w:t>
      </w:r>
      <w:r>
        <w:rPr>
          <w:sz w:val="22"/>
          <w:lang w:val="fr-FR"/>
        </w:rPr>
        <w:t>techniques – solutions</w:t>
      </w:r>
    </w:p>
    <w:p w:rsidR="00584963" w:rsidRDefault="000933A6">
      <w:pPr>
        <w:pStyle w:val="aff1"/>
        <w:numPr>
          <w:ilvl w:val="0"/>
          <w:numId w:val="26"/>
        </w:numPr>
        <w:jc w:val="both"/>
        <w:rPr>
          <w:sz w:val="22"/>
          <w:lang w:val="fr-FR"/>
        </w:rPr>
      </w:pPr>
      <w:bookmarkStart w:id="7" w:name="_Ref118905470"/>
      <w:r>
        <w:rPr>
          <w:sz w:val="22"/>
          <w:lang w:val="fr-FR"/>
        </w:rPr>
        <w:t>MPR/PAR reduction techniques – modulation order</w:t>
      </w:r>
      <w:bookmarkEnd w:id="7"/>
    </w:p>
    <w:p w:rsidR="00584963" w:rsidRDefault="000933A6">
      <w:pPr>
        <w:pStyle w:val="aff1"/>
        <w:numPr>
          <w:ilvl w:val="0"/>
          <w:numId w:val="26"/>
        </w:numPr>
        <w:jc w:val="both"/>
        <w:rPr>
          <w:sz w:val="22"/>
          <w:lang w:val="en-US"/>
        </w:rPr>
      </w:pPr>
      <w:bookmarkStart w:id="8" w:name="_Ref118904799"/>
      <w:bookmarkEnd w:id="6"/>
      <w:r>
        <w:rPr>
          <w:sz w:val="22"/>
          <w:lang w:val="en-US"/>
        </w:rPr>
        <w:t xml:space="preserve">Design aspects of FDSS w/ SE – </w:t>
      </w:r>
      <w:bookmarkEnd w:id="8"/>
      <w:r>
        <w:rPr>
          <w:sz w:val="22"/>
          <w:lang w:val="en-US"/>
        </w:rPr>
        <w:t>FDRA</w:t>
      </w:r>
    </w:p>
    <w:p w:rsidR="00584963" w:rsidRDefault="000933A6">
      <w:pPr>
        <w:pStyle w:val="aff1"/>
        <w:numPr>
          <w:ilvl w:val="0"/>
          <w:numId w:val="26"/>
        </w:numPr>
        <w:jc w:val="both"/>
        <w:rPr>
          <w:sz w:val="22"/>
          <w:lang w:val="en-US"/>
        </w:rPr>
      </w:pPr>
      <w:r>
        <w:rPr>
          <w:sz w:val="22"/>
          <w:lang w:val="en-US"/>
        </w:rPr>
        <w:t>Design aspects of FDSS w/ SE – extensions factors</w:t>
      </w:r>
    </w:p>
    <w:p w:rsidR="00584963" w:rsidRDefault="000933A6">
      <w:pPr>
        <w:pStyle w:val="aff1"/>
        <w:numPr>
          <w:ilvl w:val="0"/>
          <w:numId w:val="26"/>
        </w:numPr>
        <w:jc w:val="both"/>
        <w:rPr>
          <w:sz w:val="22"/>
          <w:lang w:val="en-US"/>
        </w:rPr>
      </w:pPr>
      <w:r>
        <w:rPr>
          <w:sz w:val="22"/>
          <w:lang w:val="en-US"/>
        </w:rPr>
        <w:t>Design aspects of FDSS w/ SE – MCS</w:t>
      </w:r>
    </w:p>
    <w:p w:rsidR="00584963" w:rsidRDefault="000933A6">
      <w:pPr>
        <w:pStyle w:val="aff1"/>
        <w:numPr>
          <w:ilvl w:val="0"/>
          <w:numId w:val="26"/>
        </w:numPr>
        <w:jc w:val="both"/>
        <w:rPr>
          <w:sz w:val="22"/>
          <w:lang w:val="en-US"/>
        </w:rPr>
      </w:pPr>
      <w:r>
        <w:rPr>
          <w:sz w:val="22"/>
          <w:lang w:val="en-US"/>
        </w:rPr>
        <w:t>Design aspects of FDSS w/ SE – power control</w:t>
      </w:r>
    </w:p>
    <w:p w:rsidR="00584963" w:rsidRDefault="000933A6">
      <w:pPr>
        <w:pStyle w:val="aff1"/>
        <w:numPr>
          <w:ilvl w:val="0"/>
          <w:numId w:val="26"/>
        </w:numPr>
        <w:jc w:val="both"/>
        <w:rPr>
          <w:sz w:val="22"/>
          <w:lang w:val="en-US"/>
        </w:rPr>
      </w:pPr>
      <w:r>
        <w:rPr>
          <w:sz w:val="22"/>
          <w:lang w:val="en-US"/>
        </w:rPr>
        <w:t xml:space="preserve">Design aspects of </w:t>
      </w:r>
      <w:r>
        <w:rPr>
          <w:sz w:val="22"/>
          <w:lang w:val="en-US"/>
        </w:rPr>
        <w:t>FDSS w/ SE – others</w:t>
      </w:r>
    </w:p>
    <w:p w:rsidR="00584963" w:rsidRDefault="000933A6">
      <w:pPr>
        <w:pStyle w:val="aff1"/>
        <w:numPr>
          <w:ilvl w:val="0"/>
          <w:numId w:val="26"/>
        </w:numPr>
        <w:jc w:val="both"/>
        <w:rPr>
          <w:sz w:val="22"/>
          <w:lang w:val="en-US"/>
        </w:rPr>
      </w:pPr>
      <w:r>
        <w:rPr>
          <w:sz w:val="22"/>
          <w:lang w:val="en-US"/>
        </w:rPr>
        <w:t>Design aspects of TR – FDRA</w:t>
      </w:r>
    </w:p>
    <w:p w:rsidR="00584963" w:rsidRDefault="000933A6">
      <w:pPr>
        <w:pStyle w:val="aff1"/>
        <w:numPr>
          <w:ilvl w:val="0"/>
          <w:numId w:val="26"/>
        </w:numPr>
        <w:jc w:val="both"/>
        <w:rPr>
          <w:sz w:val="22"/>
          <w:lang w:val="en-US"/>
        </w:rPr>
      </w:pPr>
      <w:r>
        <w:rPr>
          <w:sz w:val="22"/>
          <w:lang w:val="en-US"/>
        </w:rPr>
        <w:t>Design aspects of TR – others</w:t>
      </w:r>
    </w:p>
    <w:p w:rsidR="00584963" w:rsidRDefault="000933A6">
      <w:pPr>
        <w:jc w:val="both"/>
        <w:rPr>
          <w:lang w:val="en-US"/>
        </w:rPr>
      </w:pPr>
      <w:r>
        <w:rPr>
          <w:sz w:val="22"/>
          <w:lang w:val="en-US"/>
        </w:rPr>
        <w:t>Discussion on most of these aspects is closed for the time being. FL’s comments are provided for all such aspects to explains why this is the case. Discussion about these aspects</w:t>
      </w:r>
      <w:r>
        <w:rPr>
          <w:sz w:val="22"/>
          <w:lang w:val="en-US"/>
        </w:rPr>
        <w:t xml:space="preserve"> may start when need arises, regardless of how many high priority aspects are still being discussed. </w:t>
      </w:r>
      <w:bookmarkStart w:id="9" w:name="_Toc415085486"/>
      <w:bookmarkStart w:id="10" w:name="_Toc503902285"/>
      <w:r>
        <w:rPr>
          <w:sz w:val="22"/>
          <w:lang w:val="en-US"/>
        </w:rPr>
        <w:t>Discussion on the few other aspects is open.</w:t>
      </w:r>
    </w:p>
    <w:p w:rsidR="00584963" w:rsidRDefault="00584963">
      <w:pPr>
        <w:jc w:val="both"/>
        <w:rPr>
          <w:lang w:val="en-US"/>
        </w:rPr>
      </w:pPr>
    </w:p>
    <w:p w:rsidR="00584963" w:rsidRDefault="000933A6">
      <w:pPr>
        <w:pStyle w:val="3"/>
        <w:numPr>
          <w:ilvl w:val="2"/>
          <w:numId w:val="4"/>
        </w:numPr>
        <w:rPr>
          <w:lang w:val="fr-FR"/>
        </w:rPr>
      </w:pPr>
      <w:r>
        <w:rPr>
          <w:color w:val="FF0000"/>
          <w:lang w:val="en-US" w:eastAsia="zh-CN"/>
        </w:rPr>
        <w:t xml:space="preserve">[CLOSED] </w:t>
      </w:r>
      <w:r>
        <w:rPr>
          <w:lang w:val="fr-FR"/>
        </w:rPr>
        <w:t>MPR/PAR reduction techniques - solutions</w:t>
      </w:r>
    </w:p>
    <w:p w:rsidR="00584963" w:rsidRDefault="000933A6">
      <w:pPr>
        <w:jc w:val="both"/>
        <w:rPr>
          <w:sz w:val="22"/>
          <w:lang w:val="en-US"/>
        </w:rPr>
      </w:pPr>
      <w:r>
        <w:rPr>
          <w:sz w:val="22"/>
          <w:lang w:val="en-US"/>
        </w:rPr>
        <w:t xml:space="preserve">Several contributions discussed this aspect. </w:t>
      </w:r>
    </w:p>
    <w:p w:rsidR="00584963" w:rsidRDefault="000933A6">
      <w:pPr>
        <w:pStyle w:val="aff1"/>
        <w:numPr>
          <w:ilvl w:val="0"/>
          <w:numId w:val="27"/>
        </w:numPr>
        <w:jc w:val="both"/>
        <w:rPr>
          <w:sz w:val="22"/>
          <w:lang w:val="en-US"/>
        </w:rPr>
      </w:pPr>
      <w:r>
        <w:rPr>
          <w:sz w:val="22"/>
          <w:lang w:val="en-US"/>
        </w:rPr>
        <w:t>One company (</w:t>
      </w:r>
      <w:r>
        <w:rPr>
          <w:sz w:val="22"/>
          <w:lang w:val="en-US"/>
        </w:rPr>
        <w:t>Huawei/HiSi [2]) proposes to deprioritize TR.</w:t>
      </w:r>
    </w:p>
    <w:p w:rsidR="00584963" w:rsidRDefault="000933A6">
      <w:pPr>
        <w:pStyle w:val="aff1"/>
        <w:numPr>
          <w:ilvl w:val="0"/>
          <w:numId w:val="27"/>
        </w:numPr>
        <w:jc w:val="both"/>
        <w:rPr>
          <w:sz w:val="22"/>
          <w:lang w:val="en-US"/>
        </w:rPr>
      </w:pPr>
      <w:r>
        <w:rPr>
          <w:sz w:val="22"/>
          <w:lang w:val="en-US"/>
        </w:rPr>
        <w:t>One company (vivo [5]) proposes prioritizing FDSS evaluations for MPR/PAR reduction study.</w:t>
      </w:r>
    </w:p>
    <w:p w:rsidR="00584963" w:rsidRDefault="000933A6">
      <w:pPr>
        <w:pStyle w:val="aff1"/>
        <w:numPr>
          <w:ilvl w:val="0"/>
          <w:numId w:val="27"/>
        </w:numPr>
        <w:jc w:val="both"/>
        <w:rPr>
          <w:sz w:val="22"/>
          <w:lang w:val="en-US"/>
        </w:rPr>
      </w:pPr>
      <w:r>
        <w:rPr>
          <w:sz w:val="22"/>
          <w:lang w:val="en-US"/>
        </w:rPr>
        <w:t>One company (China Telecom [17], OPPO [6]) proposes that TR can also be considered as a candidate MPR/PAR reduction sol</w:t>
      </w:r>
      <w:r>
        <w:rPr>
          <w:sz w:val="22"/>
          <w:lang w:val="en-US"/>
        </w:rPr>
        <w:t>ution.</w:t>
      </w:r>
    </w:p>
    <w:p w:rsidR="00584963" w:rsidRDefault="000933A6">
      <w:pPr>
        <w:pStyle w:val="aff1"/>
        <w:numPr>
          <w:ilvl w:val="0"/>
          <w:numId w:val="27"/>
        </w:numPr>
        <w:jc w:val="both"/>
        <w:rPr>
          <w:sz w:val="22"/>
          <w:lang w:val="en-US"/>
        </w:rPr>
      </w:pPr>
      <w:r>
        <w:rPr>
          <w:sz w:val="22"/>
          <w:lang w:val="en-US"/>
        </w:rPr>
        <w:t>One company (InterDigital [14]) proposes supporting FDSS and TR with spectrum extension.</w:t>
      </w:r>
    </w:p>
    <w:p w:rsidR="00584963" w:rsidRDefault="000933A6">
      <w:pPr>
        <w:pStyle w:val="aff1"/>
        <w:numPr>
          <w:ilvl w:val="0"/>
          <w:numId w:val="27"/>
        </w:numPr>
        <w:jc w:val="both"/>
        <w:rPr>
          <w:sz w:val="22"/>
          <w:lang w:val="en-US"/>
        </w:rPr>
      </w:pPr>
      <w:r>
        <w:rPr>
          <w:sz w:val="22"/>
          <w:lang w:val="en-US"/>
        </w:rPr>
        <w:t>One company (Qualcomm [19]) argues that inner RB allocations with small RB allocations, for e.g., 1-32 RBs, should be prioritized.</w:t>
      </w:r>
    </w:p>
    <w:p w:rsidR="00584963" w:rsidRDefault="000933A6">
      <w:pPr>
        <w:pStyle w:val="aff1"/>
        <w:numPr>
          <w:ilvl w:val="0"/>
          <w:numId w:val="27"/>
        </w:numPr>
        <w:jc w:val="both"/>
        <w:rPr>
          <w:sz w:val="22"/>
          <w:lang w:val="en-US"/>
        </w:rPr>
      </w:pPr>
      <w:r>
        <w:rPr>
          <w:sz w:val="22"/>
          <w:lang w:val="en-US"/>
        </w:rPr>
        <w:t>One company (Qualcomm [19]) a</w:t>
      </w:r>
      <w:r>
        <w:rPr>
          <w:sz w:val="22"/>
          <w:lang w:val="en-US"/>
        </w:rPr>
        <w:t>rgues that priority should be given to mechanisms that allow a 0-dB MPR waveform to be transmitted at a transmit power exceeding the maximum power associated with the UE power class.</w:t>
      </w:r>
    </w:p>
    <w:p w:rsidR="00584963" w:rsidRDefault="000933A6">
      <w:pPr>
        <w:pStyle w:val="aff1"/>
        <w:numPr>
          <w:ilvl w:val="0"/>
          <w:numId w:val="27"/>
        </w:numPr>
        <w:jc w:val="both"/>
        <w:rPr>
          <w:sz w:val="22"/>
          <w:lang w:val="en-US"/>
        </w:rPr>
      </w:pPr>
      <w:r>
        <w:rPr>
          <w:sz w:val="22"/>
          <w:lang w:val="en-US"/>
        </w:rPr>
        <w:t>One company (Qualcomm [19]) proposes that, for RB allocations that are of</w:t>
      </w:r>
      <w:r>
        <w:rPr>
          <w:sz w:val="22"/>
          <w:lang w:val="en-US"/>
        </w:rPr>
        <w:t xml:space="preserve"> interest to coverage enhancements with DFT-S-OFDM waveforms and QPSK modulation, transparent techniques such as peak cancellation should be prioritized over non-transparent techniques such as TR and FDSS-SE.</w:t>
      </w:r>
    </w:p>
    <w:p w:rsidR="00584963" w:rsidRDefault="000933A6">
      <w:pPr>
        <w:jc w:val="both"/>
        <w:rPr>
          <w:sz w:val="22"/>
          <w:lang w:val="en-US"/>
        </w:rPr>
      </w:pPr>
      <w:r>
        <w:rPr>
          <w:sz w:val="22"/>
          <w:lang w:val="en-US"/>
        </w:rPr>
        <w:t xml:space="preserve">Additionally, </w:t>
      </w:r>
    </w:p>
    <w:p w:rsidR="00584963" w:rsidRDefault="000933A6">
      <w:pPr>
        <w:pStyle w:val="aff1"/>
        <w:numPr>
          <w:ilvl w:val="0"/>
          <w:numId w:val="28"/>
        </w:numPr>
        <w:jc w:val="both"/>
        <w:rPr>
          <w:sz w:val="22"/>
          <w:lang w:val="en-US"/>
        </w:rPr>
      </w:pPr>
      <w:r>
        <w:rPr>
          <w:sz w:val="22"/>
          <w:lang w:val="en-US"/>
        </w:rPr>
        <w:t>One company (Samsung [16]) propo</w:t>
      </w:r>
      <w:r>
        <w:rPr>
          <w:sz w:val="22"/>
          <w:lang w:val="en-US"/>
        </w:rPr>
        <w:t>ses to discuss the gains of MPR/PAR reduction techniques, and potential impact on gNB implementation.</w:t>
      </w:r>
    </w:p>
    <w:p w:rsidR="00584963" w:rsidRDefault="000933A6">
      <w:pPr>
        <w:pStyle w:val="aff1"/>
        <w:numPr>
          <w:ilvl w:val="0"/>
          <w:numId w:val="28"/>
        </w:numPr>
        <w:jc w:val="both"/>
        <w:rPr>
          <w:sz w:val="22"/>
          <w:lang w:val="en-US"/>
        </w:rPr>
      </w:pPr>
      <w:r>
        <w:rPr>
          <w:sz w:val="22"/>
          <w:lang w:val="en-US"/>
        </w:rPr>
        <w:t>One company (Apple [13]) proposes not supporting non-transparent scheme if no clear gain over transparent scheme is observed.</w:t>
      </w:r>
    </w:p>
    <w:p w:rsidR="00584963" w:rsidRDefault="00584963">
      <w:pPr>
        <w:pStyle w:val="aff1"/>
        <w:jc w:val="both"/>
        <w:rPr>
          <w:sz w:val="22"/>
          <w:lang w:val="en-US"/>
        </w:rPr>
      </w:pPr>
    </w:p>
    <w:p w:rsidR="00584963" w:rsidRDefault="000933A6">
      <w:pPr>
        <w:jc w:val="both"/>
        <w:rPr>
          <w:sz w:val="22"/>
          <w:lang w:val="en-US"/>
        </w:rPr>
      </w:pPr>
      <w:r>
        <w:rPr>
          <w:sz w:val="22"/>
          <w:lang w:val="en-US"/>
        </w:rPr>
        <w:t xml:space="preserve">From FL’s perspective, the </w:t>
      </w:r>
      <w:r>
        <w:rPr>
          <w:sz w:val="22"/>
          <w:lang w:val="en-US"/>
        </w:rPr>
        <w:t>situation is identical to what was observed at the beginning of RAN1 #112.</w:t>
      </w:r>
    </w:p>
    <w:p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rsidR="00584963" w:rsidRDefault="000933A6">
      <w:pPr>
        <w:jc w:val="both"/>
        <w:rPr>
          <w:iCs/>
          <w:sz w:val="22"/>
          <w:szCs w:val="22"/>
          <w:lang w:val="en-US"/>
        </w:rPr>
      </w:pPr>
      <w:r>
        <w:rPr>
          <w:sz w:val="22"/>
          <w:lang w:val="en-US"/>
        </w:rPr>
        <w:lastRenderedPageBreak/>
        <w:t>The last proposals/observations</w:t>
      </w:r>
      <w:r>
        <w:rPr>
          <w:sz w:val="22"/>
          <w:lang w:val="en-US"/>
        </w:rPr>
        <w:t xml:space="preserve">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afa"/>
        <w:tblW w:w="0" w:type="auto"/>
        <w:tblLook w:val="04A0" w:firstRow="1" w:lastRow="0" w:firstColumn="1" w:lastColumn="0" w:noHBand="0" w:noVBand="1"/>
      </w:tblPr>
      <w:tblGrid>
        <w:gridCol w:w="9629"/>
      </w:tblGrid>
      <w:tr w:rsidR="00584963">
        <w:tc>
          <w:tcPr>
            <w:tcW w:w="9629" w:type="dxa"/>
          </w:tcPr>
          <w:p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 xml:space="preserve">FDSS enhancement (i.e., FDSS with spectrum </w:t>
            </w:r>
            <w:r>
              <w:rPr>
                <w:color w:val="4F81BD" w:themeColor="accent1"/>
                <w:sz w:val="22"/>
                <w:szCs w:val="22"/>
                <w:lang w:val="en-US" w:eastAsia="fr-FR"/>
              </w:rPr>
              <w:t>extension) in Rel-18 should be carefully studied and should not be specified unless the gain of the power boost is justified</w:t>
            </w:r>
          </w:p>
          <w:p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w:t>
            </w:r>
            <w:r>
              <w:rPr>
                <w:color w:val="4F81BD" w:themeColor="accent1"/>
                <w:sz w:val="22"/>
                <w:szCs w:val="22"/>
                <w:lang w:val="en-US" w:eastAsia="fr-FR"/>
              </w:rPr>
              <w:t>tual conclusion of the MPR/PAR reduction methods should be based on net coverage gain results combining transmitter and receiver performance</w:t>
            </w:r>
          </w:p>
        </w:tc>
      </w:tr>
    </w:tbl>
    <w:p w:rsidR="00584963" w:rsidRDefault="00584963">
      <w:pPr>
        <w:jc w:val="both"/>
        <w:rPr>
          <w:iCs/>
          <w:sz w:val="22"/>
          <w:szCs w:val="22"/>
          <w:lang w:val="en-US"/>
        </w:rPr>
      </w:pPr>
    </w:p>
    <w:p w:rsidR="00584963" w:rsidRDefault="000933A6">
      <w:pPr>
        <w:jc w:val="both"/>
        <w:rPr>
          <w:iCs/>
          <w:sz w:val="22"/>
          <w:szCs w:val="22"/>
          <w:lang w:val="en-US"/>
        </w:rPr>
      </w:pPr>
      <w:r>
        <w:rPr>
          <w:iCs/>
          <w:sz w:val="22"/>
          <w:szCs w:val="22"/>
          <w:lang w:val="en-US"/>
        </w:rPr>
        <w:t xml:space="preserve">As I explained during RAN1 #111 and RAN1 #112, it is safe to state that RAN1 should not be concerned by this any </w:t>
      </w:r>
      <w:r>
        <w:rPr>
          <w:iCs/>
          <w:sz w:val="22"/>
          <w:szCs w:val="22"/>
          <w:lang w:val="en-US"/>
        </w:rPr>
        <w:t>longer.</w:t>
      </w:r>
    </w:p>
    <w:p w:rsidR="00584963" w:rsidRDefault="000933A6">
      <w:pPr>
        <w:jc w:val="both"/>
        <w:rPr>
          <w:sz w:val="22"/>
          <w:lang w:val="en-US"/>
        </w:rPr>
      </w:pPr>
      <w:r>
        <w:rPr>
          <w:sz w:val="22"/>
          <w:lang w:val="en-US"/>
        </w:rPr>
        <w:t>Concerning the schemes that RAN1 should focus on in Rel-18, the situation doesn’t seem to be different from RAN1 #112. RAN1’s work on candidate solution identification is over until RAN4 takes a decision on which MPR/PAR reduction solutions, if any</w:t>
      </w:r>
      <w:r>
        <w:rPr>
          <w:sz w:val="22"/>
          <w:lang w:val="en-US"/>
        </w:rPr>
        <w:t>, are supported in Rel-18. Until then, RAN1 can discuss and agree on potential specification impact and feature design aspect that would be needed should RAN4 conclude to support, e.g., FDSS-SE. However, according to agreed RAN1/RAN4 work split principles,</w:t>
      </w:r>
      <w:r>
        <w:rPr>
          <w:sz w:val="22"/>
          <w:lang w:val="en-US"/>
        </w:rPr>
        <w:t xml:space="preserve"> further solutions prioritization/de-prioritization it is not within RAN1’s current responsibilities, but within RAN4’s. </w:t>
      </w:r>
    </w:p>
    <w:p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w:t>
      </w:r>
      <w:r>
        <w:rPr>
          <w:rStyle w:val="eop"/>
          <w:bCs/>
          <w:iCs/>
          <w:sz w:val="22"/>
          <w:szCs w:val="22"/>
          <w:lang w:val="en-US"/>
        </w:rPr>
        <w:t xml:space="preserve"> which MPR/PAR reduction techniques, if any, is supported and specified in Rel-18.</w:t>
      </w:r>
    </w:p>
    <w:p w:rsidR="00584963" w:rsidRDefault="00584963">
      <w:pPr>
        <w:jc w:val="both"/>
        <w:rPr>
          <w:lang w:val="en-US"/>
        </w:rPr>
      </w:pPr>
    </w:p>
    <w:p w:rsidR="00584963" w:rsidRDefault="000933A6">
      <w:pPr>
        <w:pStyle w:val="3"/>
        <w:numPr>
          <w:ilvl w:val="2"/>
          <w:numId w:val="4"/>
        </w:numPr>
        <w:rPr>
          <w:lang w:val="en-US"/>
        </w:rPr>
      </w:pPr>
      <w:r>
        <w:rPr>
          <w:color w:val="FF0000"/>
          <w:lang w:val="en-US" w:eastAsia="zh-CN"/>
        </w:rPr>
        <w:t xml:space="preserve">[CLOSED] </w:t>
      </w:r>
      <w:r>
        <w:rPr>
          <w:lang w:val="en-US"/>
        </w:rPr>
        <w:t>MPR/PAR reduction techniques – modulation order</w:t>
      </w:r>
    </w:p>
    <w:p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rsidR="00584963" w:rsidRDefault="00584963">
      <w:pPr>
        <w:pStyle w:val="aff1"/>
        <w:spacing w:before="120" w:after="120"/>
        <w:jc w:val="both"/>
        <w:rPr>
          <w:iCs/>
          <w:sz w:val="22"/>
          <w:szCs w:val="22"/>
          <w:lang w:val="en-US"/>
        </w:rPr>
      </w:pPr>
    </w:p>
    <w:p w:rsidR="00584963" w:rsidRDefault="000933A6">
      <w:pPr>
        <w:pStyle w:val="aff1"/>
        <w:numPr>
          <w:ilvl w:val="0"/>
          <w:numId w:val="29"/>
        </w:numPr>
        <w:spacing w:before="120" w:after="120"/>
        <w:contextualSpacing w:val="0"/>
        <w:jc w:val="both"/>
        <w:rPr>
          <w:iCs/>
          <w:sz w:val="22"/>
          <w:szCs w:val="22"/>
          <w:lang w:val="en-US"/>
        </w:rPr>
      </w:pPr>
      <w:r>
        <w:rPr>
          <w:iCs/>
          <w:sz w:val="22"/>
          <w:szCs w:val="22"/>
          <w:lang w:val="en-US"/>
        </w:rPr>
        <w:t>One company (Intel [9]) p</w:t>
      </w:r>
      <w:r>
        <w:rPr>
          <w:iCs/>
          <w:sz w:val="22"/>
          <w:szCs w:val="22"/>
          <w:lang w:val="en-US"/>
        </w:rPr>
        <w:t>roposes that FDSS-SE is not supported for pi/2-BPSK and QPSK modulation.</w:t>
      </w:r>
    </w:p>
    <w:p w:rsidR="00584963" w:rsidRDefault="000933A6">
      <w:pPr>
        <w:pStyle w:val="aff1"/>
        <w:numPr>
          <w:ilvl w:val="0"/>
          <w:numId w:val="29"/>
        </w:numPr>
        <w:spacing w:before="120" w:after="120"/>
        <w:contextualSpacing w:val="0"/>
        <w:jc w:val="both"/>
        <w:rPr>
          <w:rStyle w:val="eop"/>
          <w:sz w:val="22"/>
          <w:szCs w:val="22"/>
          <w:lang w:val="en-US"/>
        </w:rPr>
      </w:pPr>
      <w:r>
        <w:rPr>
          <w:iCs/>
          <w:sz w:val="22"/>
          <w:szCs w:val="22"/>
          <w:lang w:val="en-US"/>
        </w:rPr>
        <w:t>Two companies (Huawei/HiSi [2], Intel [9])) proposes that FDSS-SE is not supported for pi/2-BPSK modulation</w:t>
      </w:r>
      <w:r>
        <w:rPr>
          <w:rStyle w:val="eop"/>
          <w:iCs/>
          <w:sz w:val="22"/>
          <w:szCs w:val="22"/>
          <w:lang w:val="en-US"/>
        </w:rPr>
        <w:t>.</w:t>
      </w:r>
    </w:p>
    <w:p w:rsidR="00584963" w:rsidRDefault="00584963">
      <w:pPr>
        <w:spacing w:before="120" w:after="120"/>
        <w:jc w:val="both"/>
        <w:rPr>
          <w:rStyle w:val="eop"/>
          <w:sz w:val="22"/>
          <w:szCs w:val="22"/>
          <w:lang w:val="en-US"/>
        </w:rPr>
      </w:pPr>
    </w:p>
    <w:p w:rsidR="00584963" w:rsidRDefault="000933A6">
      <w:pPr>
        <w:spacing w:before="120" w:after="120"/>
        <w:jc w:val="both"/>
        <w:rPr>
          <w:sz w:val="22"/>
          <w:szCs w:val="22"/>
          <w:lang w:val="en-US"/>
        </w:rPr>
      </w:pPr>
      <w:r>
        <w:rPr>
          <w:rStyle w:val="eop"/>
          <w:sz w:val="22"/>
          <w:szCs w:val="22"/>
          <w:lang w:val="en-US"/>
        </w:rPr>
        <w:t>From FL’s perspective, further discussions on the modulation order may no</w:t>
      </w:r>
      <w:r>
        <w:rPr>
          <w:rStyle w:val="eop"/>
          <w:sz w:val="22"/>
          <w:szCs w:val="22"/>
          <w:lang w:val="en-US"/>
        </w:rPr>
        <w:t xml:space="preserve">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rsidR="00584963" w:rsidRDefault="000933A6">
      <w:pPr>
        <w:spacing w:before="120" w:after="120"/>
        <w:jc w:val="both"/>
        <w:rPr>
          <w:rStyle w:val="eop"/>
          <w:sz w:val="22"/>
          <w:szCs w:val="22"/>
          <w:lang w:val="en-US"/>
        </w:rPr>
      </w:pPr>
      <w:r>
        <w:rPr>
          <w:sz w:val="22"/>
          <w:szCs w:val="22"/>
          <w:lang w:val="en-US"/>
        </w:rPr>
        <w:t>Fur</w:t>
      </w:r>
      <w:r>
        <w:rPr>
          <w:sz w:val="22"/>
          <w:szCs w:val="22"/>
          <w:lang w:val="en-US"/>
        </w:rPr>
        <w:t>thermore, the following agreements made in RAN4 #104-b and RAN4 #106 should also be noted.</w:t>
      </w:r>
    </w:p>
    <w:p w:rsidR="00584963" w:rsidRDefault="00584963">
      <w:pPr>
        <w:spacing w:before="120" w:after="120"/>
        <w:jc w:val="both"/>
        <w:rPr>
          <w:rStyle w:val="eop"/>
          <w:sz w:val="22"/>
          <w:szCs w:val="22"/>
          <w:lang w:val="en-US"/>
        </w:rPr>
      </w:pPr>
    </w:p>
    <w:tbl>
      <w:tblPr>
        <w:tblStyle w:val="afa"/>
        <w:tblW w:w="0" w:type="auto"/>
        <w:tblLook w:val="04A0" w:firstRow="1" w:lastRow="0" w:firstColumn="1" w:lastColumn="0" w:noHBand="0" w:noVBand="1"/>
      </w:tblPr>
      <w:tblGrid>
        <w:gridCol w:w="9629"/>
      </w:tblGrid>
      <w:tr w:rsidR="00584963">
        <w:tc>
          <w:tcPr>
            <w:tcW w:w="9629" w:type="dxa"/>
          </w:tcPr>
          <w:p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 xml:space="preserve">Actual conclusion of the MPR/PAR reduction methods should be based on net coverage gain results combining transmitter and receiver </w:t>
            </w:r>
            <w:r>
              <w:rPr>
                <w:color w:val="4F81BD" w:themeColor="accent1"/>
                <w:sz w:val="22"/>
                <w:szCs w:val="22"/>
                <w:lang w:val="en-US" w:eastAsia="fr-FR"/>
              </w:rPr>
              <w:t>performance</w:t>
            </w:r>
          </w:p>
          <w:p w:rsidR="00584963" w:rsidRDefault="000933A6">
            <w:pPr>
              <w:spacing w:after="120"/>
              <w:rPr>
                <w:color w:val="0070C0"/>
                <w:szCs w:val="24"/>
                <w:highlight w:val="green"/>
                <w:lang w:eastAsia="zh-CN"/>
              </w:rPr>
            </w:pPr>
            <w:r>
              <w:rPr>
                <w:color w:val="0070C0"/>
                <w:szCs w:val="24"/>
                <w:highlight w:val="green"/>
                <w:lang w:eastAsia="zh-CN"/>
              </w:rPr>
              <w:lastRenderedPageBreak/>
              <w:t xml:space="preserve">Agreement: </w:t>
            </w:r>
          </w:p>
          <w:p w:rsidR="00584963" w:rsidRDefault="000933A6">
            <w:pPr>
              <w:spacing w:after="120"/>
              <w:rPr>
                <w:color w:val="0070C0"/>
                <w:szCs w:val="24"/>
                <w:lang w:eastAsia="zh-CN"/>
              </w:rPr>
            </w:pPr>
            <w:r>
              <w:rPr>
                <w:color w:val="0070C0"/>
                <w:szCs w:val="24"/>
                <w:lang w:eastAsia="zh-CN"/>
              </w:rPr>
              <w:tab/>
              <w:t>QPSK is the targeted modulation for further coverage enhancements</w:t>
            </w:r>
          </w:p>
          <w:p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rsidR="00584963" w:rsidRDefault="00584963">
      <w:pPr>
        <w:spacing w:before="120" w:after="120"/>
        <w:jc w:val="both"/>
        <w:rPr>
          <w:iCs/>
          <w:sz w:val="22"/>
          <w:szCs w:val="22"/>
          <w:lang w:val="en-US"/>
        </w:rPr>
      </w:pPr>
    </w:p>
    <w:p w:rsidR="00584963" w:rsidRDefault="000933A6">
      <w:pPr>
        <w:jc w:val="both"/>
        <w:rPr>
          <w:sz w:val="22"/>
          <w:szCs w:val="22"/>
          <w:lang w:val="en-US"/>
        </w:rPr>
      </w:pPr>
      <w:r>
        <w:rPr>
          <w:sz w:val="22"/>
          <w:szCs w:val="22"/>
          <w:lang w:val="en-US"/>
        </w:rPr>
        <w:t>In other words, RAN4:</w:t>
      </w:r>
    </w:p>
    <w:p w:rsidR="00584963" w:rsidRDefault="000933A6">
      <w:pPr>
        <w:pStyle w:val="aff1"/>
        <w:numPr>
          <w:ilvl w:val="0"/>
          <w:numId w:val="30"/>
        </w:numPr>
        <w:jc w:val="both"/>
        <w:rPr>
          <w:sz w:val="22"/>
          <w:szCs w:val="22"/>
          <w:lang w:val="en-US"/>
        </w:rPr>
      </w:pPr>
      <w:r>
        <w:rPr>
          <w:sz w:val="22"/>
          <w:szCs w:val="22"/>
          <w:lang w:val="en-US"/>
        </w:rPr>
        <w:t xml:space="preserve">Will base the decision on the net gain results and not on combination of 10% BLER SINR and PAPR/CM reduction </w:t>
      </w:r>
      <w:r>
        <w:rPr>
          <w:sz w:val="22"/>
          <w:szCs w:val="22"/>
          <w:lang w:val="en-US"/>
        </w:rPr>
        <w:t>results.</w:t>
      </w:r>
    </w:p>
    <w:p w:rsidR="00584963" w:rsidRDefault="000933A6">
      <w:pPr>
        <w:pStyle w:val="aff1"/>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w:t>
      </w:r>
      <w:r>
        <w:rPr>
          <w:rStyle w:val="eop"/>
          <w:bCs/>
          <w:iCs/>
          <w:sz w:val="22"/>
          <w:szCs w:val="22"/>
          <w:lang w:val="en-US"/>
        </w:rPr>
        <w:t xml:space="preserve">to other relevant RAN1 aspects of the discussion, e.g., DMRS, FDRA, etc.  </w:t>
      </w:r>
    </w:p>
    <w:p w:rsidR="00584963" w:rsidRDefault="00584963">
      <w:pPr>
        <w:rPr>
          <w:lang w:val="en-US"/>
        </w:rPr>
      </w:pPr>
    </w:p>
    <w:p w:rsidR="00584963" w:rsidRDefault="000933A6">
      <w:pPr>
        <w:pStyle w:val="3"/>
        <w:numPr>
          <w:ilvl w:val="2"/>
          <w:numId w:val="4"/>
        </w:numPr>
        <w:jc w:val="both"/>
        <w:rPr>
          <w:lang w:val="en-US"/>
        </w:rPr>
      </w:pPr>
      <w:bookmarkStart w:id="11" w:name="_Ref118818580"/>
      <w:r>
        <w:rPr>
          <w:color w:val="00B050"/>
          <w:szCs w:val="28"/>
          <w:lang w:val="en-US"/>
        </w:rPr>
        <w:t xml:space="preserve">[OPEN] </w:t>
      </w:r>
      <w:r>
        <w:rPr>
          <w:lang w:val="en-US"/>
        </w:rPr>
        <w:t>Design aspects of FDSS w/ SE – FDRA</w:t>
      </w:r>
    </w:p>
    <w:p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companies’ preferences based on the contributi</w:t>
      </w:r>
      <w:r>
        <w:rPr>
          <w:sz w:val="22"/>
          <w:szCs w:val="22"/>
          <w:lang w:val="en-US" w:eastAsia="zh-CN"/>
        </w:rPr>
        <w:t xml:space="preserve">ons is as </w:t>
      </w:r>
      <w:r>
        <w:rPr>
          <w:sz w:val="22"/>
          <w:szCs w:val="22"/>
          <w:lang w:val="en-US"/>
        </w:rPr>
        <w:t>follows:</w:t>
      </w:r>
    </w:p>
    <w:p w:rsidR="00584963" w:rsidRDefault="000933A6">
      <w:pPr>
        <w:pStyle w:val="aff1"/>
        <w:numPr>
          <w:ilvl w:val="0"/>
          <w:numId w:val="31"/>
        </w:numPr>
        <w:spacing w:before="120" w:after="120"/>
        <w:jc w:val="both"/>
        <w:rPr>
          <w:sz w:val="22"/>
          <w:szCs w:val="22"/>
          <w:lang w:val="en-US"/>
        </w:rPr>
      </w:pPr>
      <w:r>
        <w:rPr>
          <w:sz w:val="22"/>
          <w:szCs w:val="22"/>
          <w:lang w:val="en-US"/>
        </w:rPr>
        <w:t>Three companies (Huawei/HiSi [2], Spreadtrum [4], Sharp [25]) propose that FDRA field indicates the number of PRBs in the inband.</w:t>
      </w:r>
    </w:p>
    <w:p w:rsidR="00584963" w:rsidRDefault="000933A6">
      <w:pPr>
        <w:pStyle w:val="aff1"/>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signalling </w:t>
      </w:r>
      <w:r>
        <w:rPr>
          <w:sz w:val="22"/>
          <w:szCs w:val="22"/>
          <w:lang w:val="en-US"/>
        </w:rPr>
        <w:t>mechanism for frequency resource for FDSS-SE scheme.</w:t>
      </w:r>
    </w:p>
    <w:p w:rsidR="00584963" w:rsidRDefault="000933A6">
      <w:pPr>
        <w:pStyle w:val="aff1"/>
        <w:numPr>
          <w:ilvl w:val="0"/>
          <w:numId w:val="31"/>
        </w:numPr>
        <w:spacing w:before="120" w:after="120"/>
        <w:jc w:val="both"/>
        <w:rPr>
          <w:sz w:val="22"/>
          <w:szCs w:val="22"/>
          <w:lang w:val="en-US"/>
        </w:rPr>
      </w:pPr>
      <w:r>
        <w:rPr>
          <w:sz w:val="22"/>
          <w:szCs w:val="22"/>
          <w:lang w:val="en-US"/>
        </w:rPr>
        <w:t>One company (Spreadtrum [4]) proposes that the scheme of generating integer PRBs numbers for the extension band should be studied.</w:t>
      </w:r>
    </w:p>
    <w:p w:rsidR="00584963" w:rsidRDefault="000933A6">
      <w:pPr>
        <w:jc w:val="both"/>
        <w:rPr>
          <w:rStyle w:val="eop"/>
          <w:bCs/>
          <w:iCs/>
          <w:sz w:val="22"/>
          <w:szCs w:val="22"/>
          <w:lang w:val="en-US"/>
        </w:rPr>
      </w:pPr>
      <w:r>
        <w:rPr>
          <w:rStyle w:val="eop"/>
          <w:bCs/>
          <w:iCs/>
          <w:sz w:val="22"/>
          <w:szCs w:val="22"/>
          <w:lang w:val="en-US"/>
        </w:rPr>
        <w:t xml:space="preserve">FL’s assessment is that DMRS and FDRA design aspects are the most </w:t>
      </w:r>
      <w:r>
        <w:rPr>
          <w:rStyle w:val="eop"/>
          <w:bCs/>
          <w:iCs/>
          <w:sz w:val="22"/>
          <w:szCs w:val="22"/>
          <w:lang w:val="en-US"/>
        </w:rPr>
        <w:t>relevant RAN1 aspects attention should be focused on during RAN1 #112-bis-e, with the former having higher priority than the latter. Other topics will still be discussed during this meeting, however attention to FDRA may be higher.</w:t>
      </w:r>
    </w:p>
    <w:p w:rsidR="00584963" w:rsidRDefault="000933A6">
      <w:pPr>
        <w:jc w:val="both"/>
        <w:rPr>
          <w:rStyle w:val="eop"/>
          <w:bCs/>
          <w:iCs/>
          <w:sz w:val="22"/>
          <w:szCs w:val="22"/>
          <w:lang w:val="en-US"/>
        </w:rPr>
      </w:pPr>
      <w:r>
        <w:rPr>
          <w:rStyle w:val="eop"/>
          <w:bCs/>
          <w:iCs/>
          <w:sz w:val="22"/>
          <w:szCs w:val="22"/>
          <w:lang w:val="en-US"/>
        </w:rPr>
        <w:t>Therefore, while waiting</w:t>
      </w:r>
      <w:r>
        <w:rPr>
          <w:rStyle w:val="eop"/>
          <w:bCs/>
          <w:iCs/>
          <w:sz w:val="22"/>
          <w:szCs w:val="22"/>
          <w:lang w:val="en-US"/>
        </w:rPr>
        <w:t xml:space="preserve"> for further inputs from RAN4, RAN1 can start discussing on these aspects to facilitate later normative work, if any. </w:t>
      </w:r>
    </w:p>
    <w:p w:rsidR="00584963" w:rsidRDefault="000933A6">
      <w:pPr>
        <w:jc w:val="both"/>
        <w:rPr>
          <w:rStyle w:val="eop"/>
          <w:bCs/>
          <w:iCs/>
          <w:sz w:val="22"/>
          <w:szCs w:val="22"/>
          <w:lang w:val="en-US"/>
        </w:rPr>
      </w:pPr>
      <w:r>
        <w:rPr>
          <w:rStyle w:val="eop"/>
          <w:bCs/>
          <w:iCs/>
          <w:sz w:val="22"/>
          <w:szCs w:val="22"/>
          <w:lang w:val="en-US"/>
        </w:rPr>
        <w:t>From a purely technical perspective, FL’s understanding is that if the resource block allocation signaled by FDRA for FDSS-SE indicates t</w:t>
      </w:r>
      <w:r>
        <w:rPr>
          <w:rStyle w:val="eop"/>
          <w:bCs/>
          <w:iCs/>
          <w:sz w:val="22"/>
          <w:szCs w:val="22"/>
          <w:lang w:val="en-US"/>
        </w:rPr>
        <w:t>he inband resource, then several legacy operations would be unchanged and implementation impact at the UE would be greatly reduced, if any. Indeed, this would allow to preserve existing mechanisms and implementations at the UE to at least determine:</w:t>
      </w:r>
    </w:p>
    <w:p w:rsidR="00584963" w:rsidRDefault="000933A6">
      <w:pPr>
        <w:pStyle w:val="aff1"/>
        <w:numPr>
          <w:ilvl w:val="0"/>
          <w:numId w:val="32"/>
        </w:numPr>
        <w:jc w:val="both"/>
        <w:rPr>
          <w:rStyle w:val="eop"/>
          <w:bCs/>
          <w:iCs/>
          <w:sz w:val="22"/>
          <w:szCs w:val="22"/>
          <w:lang w:val="en-US"/>
        </w:rPr>
      </w:pPr>
      <w:r>
        <w:rPr>
          <w:rStyle w:val="eop"/>
          <w:bCs/>
          <w:iCs/>
          <w:sz w:val="22"/>
          <w:szCs w:val="22"/>
          <w:lang w:val="en-US"/>
        </w:rPr>
        <w:t>The DF</w:t>
      </w:r>
      <w:r>
        <w:rPr>
          <w:rStyle w:val="eop"/>
          <w:bCs/>
          <w:iCs/>
          <w:sz w:val="22"/>
          <w:szCs w:val="22"/>
          <w:lang w:val="en-US"/>
        </w:rPr>
        <w:t>T size for the transform precoder for the data and DMRS, the latter being the case when the DMRS sequence is defined over the inband resource and extended to span the inband+extension (please refer to Section 3.1.2).</w:t>
      </w:r>
    </w:p>
    <w:p w:rsidR="00584963" w:rsidRDefault="000933A6">
      <w:pPr>
        <w:pStyle w:val="aff1"/>
        <w:numPr>
          <w:ilvl w:val="0"/>
          <w:numId w:val="32"/>
        </w:numPr>
        <w:jc w:val="both"/>
        <w:rPr>
          <w:rStyle w:val="eop"/>
          <w:bCs/>
          <w:iCs/>
          <w:sz w:val="22"/>
          <w:szCs w:val="22"/>
          <w:lang w:val="en-US"/>
        </w:rPr>
      </w:pPr>
      <w:r>
        <w:rPr>
          <w:rStyle w:val="eop"/>
          <w:bCs/>
          <w:iCs/>
          <w:sz w:val="22"/>
          <w:szCs w:val="22"/>
          <w:lang w:val="en-US"/>
        </w:rPr>
        <w:t>TBS determination (assuming no change o</w:t>
      </w:r>
      <w:r>
        <w:rPr>
          <w:rStyle w:val="eop"/>
          <w:bCs/>
          <w:iCs/>
          <w:sz w:val="22"/>
          <w:szCs w:val="22"/>
          <w:lang w:val="en-US"/>
        </w:rPr>
        <w:t>ccurs in the way MCS index is indicated to UE, which is a very reasonable assumption since no technical merit seems to exist to do otherwise).</w:t>
      </w:r>
    </w:p>
    <w:p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w:t>
      </w:r>
      <w:r>
        <w:rPr>
          <w:rStyle w:val="eop"/>
          <w:bCs/>
          <w:iCs/>
          <w:sz w:val="22"/>
          <w:szCs w:val="22"/>
          <w:lang w:val="en-US"/>
        </w:rPr>
        <w:t>ptimizations are desirable in case FDSS-SE is supported in Rel-18. Indeed, the presence of the SE is sufficient for discussing whether optimizations are needed or not, irrespective of what the FDRA indicates. Discussions on this aspect may occur in Section</w:t>
      </w:r>
      <w:r>
        <w:rPr>
          <w:rStyle w:val="eop"/>
          <w:bCs/>
          <w:iCs/>
          <w:sz w:val="22"/>
          <w:szCs w:val="22"/>
          <w:lang w:val="en-US"/>
        </w:rPr>
        <w:t xml:space="preserve"> 3.2.5.</w:t>
      </w:r>
    </w:p>
    <w:p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afa"/>
        <w:tblW w:w="0" w:type="auto"/>
        <w:tblLook w:val="04A0" w:firstRow="1" w:lastRow="0" w:firstColumn="1" w:lastColumn="0" w:noHBand="0" w:noVBand="1"/>
      </w:tblPr>
      <w:tblGrid>
        <w:gridCol w:w="9549"/>
      </w:tblGrid>
      <w:tr w:rsidR="00584963">
        <w:tc>
          <w:tcPr>
            <w:tcW w:w="9629" w:type="dxa"/>
            <w:tcBorders>
              <w:top w:val="double" w:sz="12" w:space="0" w:color="FF0000"/>
              <w:left w:val="double" w:sz="12" w:space="0" w:color="FF0000"/>
              <w:bottom w:val="double" w:sz="12" w:space="0" w:color="FF0000"/>
              <w:right w:val="double" w:sz="12" w:space="0" w:color="FF0000"/>
            </w:tcBorders>
          </w:tcPr>
          <w:p w:rsidR="00584963" w:rsidRDefault="000933A6">
            <w:pPr>
              <w:jc w:val="center"/>
              <w:rPr>
                <w:rStyle w:val="eop"/>
                <w:b/>
                <w:iCs/>
                <w:sz w:val="22"/>
                <w:szCs w:val="22"/>
                <w:lang w:val="en-US"/>
              </w:rPr>
            </w:pPr>
            <w:r>
              <w:rPr>
                <w:rStyle w:val="eop"/>
                <w:b/>
                <w:iCs/>
                <w:sz w:val="22"/>
                <w:szCs w:val="22"/>
                <w:lang w:val="en-US"/>
              </w:rPr>
              <w:t>FL’s NOTE</w:t>
            </w:r>
          </w:p>
          <w:p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w:t>
            </w:r>
            <w:r>
              <w:rPr>
                <w:rStyle w:val="eop"/>
                <w:bCs/>
                <w:iCs/>
                <w:sz w:val="22"/>
                <w:szCs w:val="22"/>
                <w:lang w:val="en-US"/>
              </w:rPr>
              <w:t xml:space="preserve"> ideal, this seems a reasonable </w:t>
            </w:r>
            <w:r>
              <w:rPr>
                <w:rStyle w:val="eop"/>
                <w:bCs/>
                <w:iCs/>
                <w:sz w:val="22"/>
                <w:szCs w:val="22"/>
                <w:lang w:val="en-US"/>
              </w:rPr>
              <w:lastRenderedPageBreak/>
              <w:t>approach at this stage, given the limited available time for this discussion and the fact that RAN1 should be ready if and when RAN4’s conclusion is shared with RAN1. It is FL’s understanding that all agreements subject to t</w:t>
            </w:r>
            <w:r>
              <w:rPr>
                <w:rStyle w:val="eop"/>
                <w:bCs/>
                <w:iCs/>
                <w:sz w:val="22"/>
                <w:szCs w:val="22"/>
                <w:lang w:val="en-US"/>
              </w:rPr>
              <w:t>he support or not of FDSS-SE in Rel-18 will not have any RAN1 normative power if RAN4 concludes that FDSS-SE is not supported in Rel-18.</w:t>
            </w:r>
          </w:p>
        </w:tc>
      </w:tr>
    </w:tbl>
    <w:p w:rsidR="00584963" w:rsidRDefault="00584963">
      <w:pPr>
        <w:jc w:val="both"/>
        <w:rPr>
          <w:rStyle w:val="eop"/>
          <w:sz w:val="22"/>
          <w:szCs w:val="22"/>
          <w:lang w:val="en-US"/>
        </w:rPr>
      </w:pPr>
    </w:p>
    <w:p w:rsidR="00584963" w:rsidRDefault="000933A6">
      <w:pPr>
        <w:jc w:val="both"/>
        <w:rPr>
          <w:b/>
          <w:bCs/>
          <w:sz w:val="22"/>
          <w:szCs w:val="22"/>
          <w:highlight w:val="yellow"/>
          <w:lang w:val="en-US"/>
        </w:rPr>
      </w:pPr>
      <w:r>
        <w:rPr>
          <w:b/>
          <w:bCs/>
          <w:sz w:val="22"/>
          <w:szCs w:val="22"/>
          <w:highlight w:val="yellow"/>
          <w:lang w:val="en-US"/>
        </w:rPr>
        <w:t>FL’s proposal 1</w:t>
      </w:r>
    </w:p>
    <w:p w:rsidR="00584963" w:rsidRDefault="000933A6">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rsidR="00584963" w:rsidRDefault="000933A6">
      <w:pPr>
        <w:shd w:val="clear" w:color="auto" w:fill="FFFFFF"/>
        <w:jc w:val="both"/>
        <w:rPr>
          <w:b/>
          <w:bCs/>
          <w:highlight w:val="yellow"/>
          <w:lang w:val="en-US" w:eastAsia="zh-CN"/>
        </w:rPr>
      </w:pPr>
      <w:r>
        <w:rPr>
          <w:b/>
          <w:bCs/>
          <w:highlight w:val="yellow"/>
          <w:lang w:val="en-US" w:eastAsia="zh-CN"/>
        </w:rPr>
        <w:t xml:space="preserve">Note1: </w:t>
      </w:r>
      <w:r>
        <w:rPr>
          <w:b/>
          <w:bCs/>
          <w:highlight w:val="yellow"/>
          <w:lang w:val="en-US" w:eastAsia="zh-CN"/>
        </w:rPr>
        <w:t>whether power control optimizations are desirable is a separate discussion</w:t>
      </w:r>
    </w:p>
    <w:p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r>
        <w:rPr>
          <w:b/>
          <w:bCs/>
          <w:highlight w:val="yellow"/>
          <w:lang w:val="en-US" w:eastAsia="zh-CN"/>
        </w:rPr>
        <w:t>).</w:t>
      </w:r>
    </w:p>
    <w:p w:rsidR="00584963" w:rsidRDefault="00584963">
      <w:pPr>
        <w:spacing w:line="276" w:lineRule="auto"/>
        <w:jc w:val="both"/>
        <w:rPr>
          <w:sz w:val="22"/>
          <w:szCs w:val="22"/>
          <w:lang w:val="en-US"/>
        </w:rPr>
      </w:pPr>
    </w:p>
    <w:p w:rsidR="00584963" w:rsidRDefault="000933A6">
      <w:pPr>
        <w:pStyle w:val="4"/>
        <w:numPr>
          <w:ilvl w:val="3"/>
          <w:numId w:val="4"/>
        </w:numPr>
        <w:ind w:left="426" w:hanging="426"/>
        <w:jc w:val="both"/>
        <w:rPr>
          <w:lang w:val="en-US"/>
        </w:rPr>
      </w:pPr>
      <w:r>
        <w:rPr>
          <w:lang w:val="en-US"/>
        </w:rPr>
        <w:t>Discussion</w:t>
      </w:r>
    </w:p>
    <w:p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w:t>
      </w:r>
      <w:r>
        <w:rPr>
          <w:sz w:val="22"/>
          <w:szCs w:val="22"/>
          <w:lang w:val="en-US"/>
        </w:rPr>
        <w:t xml:space="preserve"> available time without reverting the agreed RAN1/RAN4 work split principles.</w:t>
      </w:r>
    </w:p>
    <w:p w:rsidR="00584963" w:rsidRDefault="000933A6">
      <w:pPr>
        <w:jc w:val="center"/>
        <w:rPr>
          <w:b/>
          <w:bCs/>
          <w:sz w:val="28"/>
          <w:szCs w:val="28"/>
          <w:lang w:val="en-US"/>
        </w:rPr>
      </w:pPr>
      <w:r>
        <w:rPr>
          <w:b/>
          <w:bCs/>
          <w:sz w:val="28"/>
          <w:szCs w:val="28"/>
          <w:highlight w:val="yellow"/>
          <w:lang w:val="en-US"/>
        </w:rPr>
        <w:t>FL’s proposal 1</w:t>
      </w:r>
    </w:p>
    <w:tbl>
      <w:tblPr>
        <w:tblStyle w:val="82"/>
        <w:tblW w:w="9639" w:type="dxa"/>
        <w:tblLook w:val="04A0" w:firstRow="1" w:lastRow="0" w:firstColumn="1" w:lastColumn="0" w:noHBand="0" w:noVBand="1"/>
      </w:tblPr>
      <w:tblGrid>
        <w:gridCol w:w="1977"/>
        <w:gridCol w:w="7662"/>
      </w:tblGrid>
      <w:tr w:rsidR="00584963"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rsidR="00584963" w:rsidRDefault="000933A6">
            <w:pPr>
              <w:jc w:val="center"/>
              <w:rPr>
                <w:rFonts w:eastAsia="宋体"/>
                <w:b w:val="0"/>
                <w:bCs w:val="0"/>
                <w:lang w:val="en-US"/>
              </w:rPr>
            </w:pPr>
            <w:r>
              <w:rPr>
                <w:rFonts w:eastAsia="宋体"/>
                <w:lang w:val="en-US"/>
              </w:rPr>
              <w:t>Company</w:t>
            </w:r>
          </w:p>
        </w:tc>
        <w:tc>
          <w:tcPr>
            <w:tcW w:w="7662" w:type="dxa"/>
            <w:vAlign w:val="center"/>
          </w:tcPr>
          <w:p w:rsidR="00584963" w:rsidRDefault="000933A6">
            <w:pPr>
              <w:jc w:val="center"/>
              <w:rPr>
                <w:rFonts w:eastAsia="宋体"/>
                <w:b w:val="0"/>
                <w:bCs w:val="0"/>
                <w:lang w:val="en-US"/>
              </w:rPr>
            </w:pPr>
            <w:r>
              <w:rPr>
                <w:rFonts w:eastAsia="宋体"/>
                <w:lang w:val="en-US"/>
              </w:rPr>
              <w:t>Answer/Views</w:t>
            </w:r>
          </w:p>
        </w:tc>
      </w:tr>
      <w:tr w:rsidR="00584963" w:rsidTr="00584963">
        <w:trPr>
          <w:trHeight w:val="313"/>
        </w:trPr>
        <w:tc>
          <w:tcPr>
            <w:tcW w:w="1977" w:type="dxa"/>
          </w:tcPr>
          <w:p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rsidR="00584963" w:rsidRDefault="000933A6">
            <w:pPr>
              <w:jc w:val="both"/>
              <w:rPr>
                <w:rFonts w:eastAsia="MS Mincho"/>
                <w:lang w:val="en-US" w:eastAsia="ja-JP"/>
              </w:rPr>
            </w:pPr>
            <w:r>
              <w:rPr>
                <w:rFonts w:eastAsia="MS Mincho"/>
                <w:lang w:val="en-US" w:eastAsia="ja-JP"/>
              </w:rPr>
              <w:t>If FL’s note is the common understanding, and given a number of companies kindly put their effort on this issue, we are fine with</w:t>
            </w:r>
            <w:r>
              <w:rPr>
                <w:rFonts w:eastAsia="MS Mincho"/>
                <w:lang w:val="en-US" w:eastAsia="ja-JP"/>
              </w:rPr>
              <w:t xml:space="preserve"> FL’s proposal 1. </w:t>
            </w:r>
          </w:p>
        </w:tc>
      </w:tr>
      <w:tr w:rsidR="00584963" w:rsidTr="00584963">
        <w:trPr>
          <w:trHeight w:val="300"/>
        </w:trPr>
        <w:tc>
          <w:tcPr>
            <w:tcW w:w="1977" w:type="dxa"/>
          </w:tcPr>
          <w:p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rsidTr="00584963">
        <w:trPr>
          <w:trHeight w:val="300"/>
        </w:trPr>
        <w:tc>
          <w:tcPr>
            <w:tcW w:w="1977" w:type="dxa"/>
          </w:tcPr>
          <w:p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rsidR="003064CC" w:rsidRPr="00B96CA6" w:rsidRDefault="003064CC" w:rsidP="003064CC">
            <w:pPr>
              <w:jc w:val="both"/>
              <w:rPr>
                <w:lang w:val="en-US" w:eastAsia="zh-CN"/>
              </w:rPr>
            </w:pPr>
            <w:r>
              <w:rPr>
                <w:rFonts w:hint="eastAsia"/>
                <w:lang w:val="en-US" w:eastAsia="zh-CN"/>
              </w:rPr>
              <w:t>W</w:t>
            </w:r>
            <w:r>
              <w:rPr>
                <w:lang w:val="en-US" w:eastAsia="zh-CN"/>
              </w:rPr>
              <w:t>e are fine with FL’s proposal 1, and open if the FDRA field indicates the number of PRBs in the inband + extension band</w:t>
            </w:r>
          </w:p>
        </w:tc>
      </w:tr>
    </w:tbl>
    <w:p w:rsidR="00584963" w:rsidRDefault="00584963">
      <w:pPr>
        <w:jc w:val="both"/>
        <w:rPr>
          <w:sz w:val="22"/>
          <w:lang w:val="en-US"/>
        </w:rPr>
      </w:pPr>
    </w:p>
    <w:p w:rsidR="00584963" w:rsidRDefault="00584963">
      <w:pPr>
        <w:jc w:val="both"/>
        <w:rPr>
          <w:sz w:val="22"/>
          <w:lang w:val="en-US"/>
        </w:rPr>
      </w:pPr>
    </w:p>
    <w:p w:rsidR="00584963" w:rsidRDefault="000933A6">
      <w:pPr>
        <w:pStyle w:val="3"/>
        <w:numPr>
          <w:ilvl w:val="2"/>
          <w:numId w:val="4"/>
        </w:numPr>
        <w:jc w:val="both"/>
        <w:rPr>
          <w:lang w:val="en-US"/>
        </w:rPr>
      </w:pPr>
      <w:r>
        <w:rPr>
          <w:color w:val="00B050"/>
          <w:szCs w:val="28"/>
          <w:lang w:val="en-US"/>
        </w:rPr>
        <w:t xml:space="preserve">[OPEN] </w:t>
      </w:r>
      <w:r>
        <w:rPr>
          <w:lang w:val="en-US"/>
        </w:rPr>
        <w:t>Design aspects of FDSS w/ SE – extension factors</w:t>
      </w:r>
    </w:p>
    <w:p w:rsidR="00584963" w:rsidRDefault="00584963">
      <w:pPr>
        <w:spacing w:after="0"/>
        <w:rPr>
          <w:b/>
          <w:bCs/>
          <w:sz w:val="22"/>
          <w:szCs w:val="22"/>
          <w:lang w:val="en-US"/>
        </w:rPr>
      </w:pPr>
    </w:p>
    <w:p w:rsidR="00584963" w:rsidRDefault="000933A6">
      <w:pPr>
        <w:spacing w:before="120" w:after="120"/>
        <w:jc w:val="both"/>
        <w:rPr>
          <w:sz w:val="22"/>
          <w:szCs w:val="22"/>
          <w:lang w:val="en-US"/>
        </w:rPr>
      </w:pPr>
      <w:r>
        <w:rPr>
          <w:sz w:val="22"/>
          <w:szCs w:val="22"/>
          <w:lang w:val="en-US"/>
        </w:rPr>
        <w:t xml:space="preserve">This aspect is discussed in detail by one company (Huawei/HiSi [2]) which proposes supporting two extension factors, i.e., 1/4 and 1/9. The </w:t>
      </w:r>
      <w:r>
        <w:rPr>
          <w:sz w:val="22"/>
          <w:szCs w:val="22"/>
          <w:lang w:val="en-US"/>
        </w:rPr>
        <w:t>rationale of this proposal is that optimal spectrum extension selection depends on the spectral efficiency of the transmission, where the larger the MCS the smaller the optimal spectrum extension (according to results in [2]).</w:t>
      </w:r>
    </w:p>
    <w:p w:rsidR="00584963" w:rsidRDefault="000933A6">
      <w:pPr>
        <w:spacing w:before="120" w:after="120"/>
        <w:jc w:val="both"/>
        <w:rPr>
          <w:sz w:val="22"/>
          <w:szCs w:val="22"/>
          <w:lang w:val="en-US"/>
        </w:rPr>
      </w:pPr>
      <w:r>
        <w:rPr>
          <w:sz w:val="22"/>
          <w:szCs w:val="22"/>
          <w:lang w:val="en-US"/>
        </w:rPr>
        <w:t>From FL’s perspective, the 1/</w:t>
      </w:r>
      <w:r>
        <w:rPr>
          <w:sz w:val="22"/>
          <w:szCs w:val="22"/>
          <w:lang w:val="en-US"/>
        </w:rPr>
        <w:t>9 proposal may also serve the purpose of being able to configure a spectrum extension factor whose denominator is a multiple or 3 and not 2. This would allow to configure, for instance practically relevant values such as 16, 32, 48 and 64 PRBs. In other wo</w:t>
      </w:r>
      <w:r>
        <w:rPr>
          <w:sz w:val="22"/>
          <w:szCs w:val="22"/>
          <w:lang w:val="en-US"/>
        </w:rPr>
        <w:t>rds, NW’s scheduler flexibility would be larger in this case, since a larger number of FDRA + spectrum extension values which would result in an integer number of PRBs in the extension (as per existing agreements) could be indicated. To better understand t</w:t>
      </w:r>
      <w:r>
        <w:rPr>
          <w:sz w:val="22"/>
          <w:szCs w:val="22"/>
          <w:lang w:val="en-US"/>
        </w:rPr>
        <w:t>he impact of supporting multiple SE factors on the scheduler flexibility, the list of possible valid configurations (all yielding valid DFT sizes for the applying the transform precoder over the inband) are given in the table below. Please note that no val</w:t>
      </w:r>
      <w:r>
        <w:rPr>
          <w:sz w:val="22"/>
          <w:szCs w:val="22"/>
          <w:lang w:val="en-US"/>
        </w:rPr>
        <w:t>ue is given for 1/8 (one of the values included in the working assumption made during RAN1 #111), since this does not yield valid DFT sizes for applying the transform precoder.</w:t>
      </w:r>
    </w:p>
    <w:p w:rsidR="00584963" w:rsidRDefault="000933A6">
      <w:pPr>
        <w:spacing w:before="120" w:after="120"/>
        <w:jc w:val="both"/>
        <w:rPr>
          <w:sz w:val="22"/>
          <w:szCs w:val="22"/>
          <w:lang w:val="en-US"/>
        </w:rPr>
      </w:pPr>
      <w:r>
        <w:rPr>
          <w:sz w:val="22"/>
          <w:szCs w:val="22"/>
          <w:lang w:val="en-US"/>
        </w:rPr>
        <w:t>In this context, it could be argued that all numbers that can be obtained by me</w:t>
      </w:r>
      <w:r>
        <w:rPr>
          <w:sz w:val="22"/>
          <w:szCs w:val="22"/>
          <w:lang w:val="en-US"/>
        </w:rPr>
        <w:t xml:space="preserve">ans of setting the SE factor to 1/9 could be obtained by setting it to 1/3. However, this would be an unfair comparison since the two values would yield two very different SE configurations, suitable for different optimal link adaptation strategies, i.e., </w:t>
      </w:r>
      <w:r>
        <w:rPr>
          <w:sz w:val="22"/>
          <w:szCs w:val="22"/>
          <w:lang w:val="en-US"/>
        </w:rPr>
        <w:t xml:space="preserve">different optimal MCS ranges, and “optimal” filter selection. </w:t>
      </w:r>
    </w:p>
    <w:p w:rsidR="00584963" w:rsidRDefault="00584963">
      <w:pPr>
        <w:spacing w:before="120" w:after="120"/>
        <w:jc w:val="both"/>
        <w:rPr>
          <w:sz w:val="22"/>
          <w:szCs w:val="22"/>
          <w:lang w:val="en-US"/>
        </w:rPr>
      </w:pPr>
    </w:p>
    <w:tbl>
      <w:tblPr>
        <w:tblStyle w:val="afa"/>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tc>
          <w:tcPr>
            <w:tcW w:w="1651" w:type="dxa"/>
            <w:vAlign w:val="center"/>
          </w:tcPr>
          <w:p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rsidR="00584963" w:rsidRDefault="000933A6">
            <w:pPr>
              <w:spacing w:before="120" w:after="120"/>
              <w:jc w:val="center"/>
              <w:rPr>
                <w:sz w:val="18"/>
                <w:szCs w:val="18"/>
                <w:lang w:val="en-US"/>
              </w:rPr>
            </w:pPr>
            <w:r>
              <w:rPr>
                <w:sz w:val="18"/>
                <w:szCs w:val="18"/>
                <w:lang w:val="en-US"/>
              </w:rPr>
              <w:t>1/3</w:t>
            </w:r>
          </w:p>
        </w:tc>
        <w:tc>
          <w:tcPr>
            <w:tcW w:w="802" w:type="dxa"/>
            <w:vAlign w:val="center"/>
          </w:tcPr>
          <w:p w:rsidR="00584963" w:rsidRDefault="000933A6">
            <w:pPr>
              <w:spacing w:before="120" w:after="120"/>
              <w:jc w:val="center"/>
              <w:rPr>
                <w:sz w:val="18"/>
                <w:szCs w:val="18"/>
                <w:lang w:val="en-US"/>
              </w:rPr>
            </w:pPr>
            <w:r>
              <w:rPr>
                <w:sz w:val="18"/>
                <w:szCs w:val="18"/>
                <w:lang w:val="en-US"/>
              </w:rPr>
              <w:t>1/4</w:t>
            </w:r>
          </w:p>
        </w:tc>
        <w:tc>
          <w:tcPr>
            <w:tcW w:w="801" w:type="dxa"/>
            <w:vAlign w:val="center"/>
          </w:tcPr>
          <w:p w:rsidR="00584963" w:rsidRDefault="000933A6">
            <w:pPr>
              <w:spacing w:before="120" w:after="120"/>
              <w:jc w:val="center"/>
              <w:rPr>
                <w:sz w:val="18"/>
                <w:szCs w:val="18"/>
                <w:lang w:val="en-US"/>
              </w:rPr>
            </w:pPr>
            <w:r>
              <w:rPr>
                <w:sz w:val="18"/>
                <w:szCs w:val="18"/>
                <w:lang w:val="en-US"/>
              </w:rPr>
              <w:t>1/3</w:t>
            </w:r>
          </w:p>
        </w:tc>
        <w:tc>
          <w:tcPr>
            <w:tcW w:w="801" w:type="dxa"/>
            <w:vAlign w:val="center"/>
          </w:tcPr>
          <w:p w:rsidR="00584963" w:rsidRDefault="000933A6">
            <w:pPr>
              <w:spacing w:before="120" w:after="120"/>
              <w:jc w:val="center"/>
              <w:rPr>
                <w:sz w:val="18"/>
                <w:szCs w:val="18"/>
                <w:lang w:val="en-US"/>
              </w:rPr>
            </w:pPr>
            <w:r>
              <w:rPr>
                <w:sz w:val="18"/>
                <w:szCs w:val="18"/>
                <w:lang w:val="en-US"/>
              </w:rPr>
              <w:t>3/8</w:t>
            </w:r>
          </w:p>
        </w:tc>
        <w:tc>
          <w:tcPr>
            <w:tcW w:w="802" w:type="dxa"/>
            <w:vAlign w:val="center"/>
          </w:tcPr>
          <w:p w:rsidR="00584963" w:rsidRDefault="000933A6">
            <w:pPr>
              <w:spacing w:before="120" w:after="120"/>
              <w:jc w:val="center"/>
              <w:rPr>
                <w:sz w:val="18"/>
                <w:szCs w:val="18"/>
                <w:lang w:val="en-US"/>
              </w:rPr>
            </w:pPr>
            <w:r>
              <w:rPr>
                <w:sz w:val="18"/>
                <w:szCs w:val="18"/>
                <w:lang w:val="en-US"/>
              </w:rPr>
              <w:t>1/4</w:t>
            </w:r>
          </w:p>
        </w:tc>
        <w:tc>
          <w:tcPr>
            <w:tcW w:w="802" w:type="dxa"/>
            <w:vAlign w:val="center"/>
          </w:tcPr>
          <w:p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rsidR="00584963" w:rsidRDefault="000933A6">
            <w:pPr>
              <w:spacing w:before="120" w:after="120"/>
              <w:jc w:val="center"/>
              <w:rPr>
                <w:sz w:val="18"/>
                <w:szCs w:val="18"/>
                <w:lang w:val="en-US"/>
              </w:rPr>
            </w:pPr>
            <w:r>
              <w:rPr>
                <w:sz w:val="18"/>
                <w:szCs w:val="18"/>
                <w:lang w:val="en-US"/>
              </w:rPr>
              <w:t>1/3</w:t>
            </w:r>
          </w:p>
        </w:tc>
        <w:tc>
          <w:tcPr>
            <w:tcW w:w="802" w:type="dxa"/>
            <w:vAlign w:val="center"/>
          </w:tcPr>
          <w:p w:rsidR="00584963" w:rsidRDefault="000933A6">
            <w:pPr>
              <w:spacing w:before="120" w:after="120"/>
              <w:jc w:val="center"/>
              <w:rPr>
                <w:sz w:val="18"/>
                <w:szCs w:val="18"/>
                <w:lang w:val="en-US"/>
              </w:rPr>
            </w:pPr>
            <w:r>
              <w:rPr>
                <w:sz w:val="18"/>
                <w:szCs w:val="18"/>
                <w:lang w:val="en-US"/>
              </w:rPr>
              <w:t>1/4</w:t>
            </w:r>
          </w:p>
        </w:tc>
        <w:tc>
          <w:tcPr>
            <w:tcW w:w="762" w:type="dxa"/>
            <w:vAlign w:val="center"/>
          </w:tcPr>
          <w:p w:rsidR="00584963" w:rsidRDefault="000933A6">
            <w:pPr>
              <w:spacing w:before="120" w:after="120"/>
              <w:jc w:val="center"/>
              <w:rPr>
                <w:sz w:val="18"/>
                <w:szCs w:val="18"/>
                <w:lang w:val="en-US"/>
              </w:rPr>
            </w:pPr>
            <w:r>
              <w:rPr>
                <w:sz w:val="18"/>
                <w:szCs w:val="18"/>
                <w:lang w:val="en-US"/>
              </w:rPr>
              <w:t>1/3</w:t>
            </w:r>
          </w:p>
        </w:tc>
      </w:tr>
      <w:tr w:rsidR="00584963">
        <w:tc>
          <w:tcPr>
            <w:tcW w:w="1651" w:type="dxa"/>
            <w:vAlign w:val="center"/>
          </w:tcPr>
          <w:p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rsidR="00584963" w:rsidRDefault="000933A6">
            <w:pPr>
              <w:spacing w:before="120" w:after="120"/>
              <w:jc w:val="center"/>
              <w:rPr>
                <w:sz w:val="22"/>
                <w:szCs w:val="22"/>
                <w:lang w:val="en-US"/>
              </w:rPr>
            </w:pPr>
            <w:r>
              <w:rPr>
                <w:sz w:val="22"/>
                <w:szCs w:val="22"/>
                <w:lang w:val="en-US"/>
              </w:rPr>
              <w:t>4</w:t>
            </w:r>
          </w:p>
        </w:tc>
        <w:tc>
          <w:tcPr>
            <w:tcW w:w="802" w:type="dxa"/>
            <w:vAlign w:val="center"/>
          </w:tcPr>
          <w:p w:rsidR="00584963" w:rsidRDefault="000933A6">
            <w:pPr>
              <w:spacing w:before="120" w:after="120"/>
              <w:jc w:val="center"/>
              <w:rPr>
                <w:sz w:val="22"/>
                <w:szCs w:val="22"/>
                <w:lang w:val="en-US"/>
              </w:rPr>
            </w:pPr>
            <w:r>
              <w:rPr>
                <w:sz w:val="22"/>
                <w:szCs w:val="22"/>
                <w:lang w:val="en-US"/>
              </w:rPr>
              <w:t>6</w:t>
            </w:r>
          </w:p>
        </w:tc>
        <w:tc>
          <w:tcPr>
            <w:tcW w:w="801" w:type="dxa"/>
            <w:vAlign w:val="center"/>
          </w:tcPr>
          <w:p w:rsidR="00584963" w:rsidRDefault="000933A6">
            <w:pPr>
              <w:spacing w:before="120" w:after="120"/>
              <w:jc w:val="center"/>
              <w:rPr>
                <w:sz w:val="22"/>
                <w:szCs w:val="22"/>
                <w:lang w:val="en-US"/>
              </w:rPr>
            </w:pPr>
            <w:r>
              <w:rPr>
                <w:sz w:val="22"/>
                <w:szCs w:val="22"/>
                <w:lang w:val="en-US"/>
              </w:rPr>
              <w:t>8</w:t>
            </w:r>
          </w:p>
        </w:tc>
        <w:tc>
          <w:tcPr>
            <w:tcW w:w="801" w:type="dxa"/>
            <w:vAlign w:val="center"/>
          </w:tcPr>
          <w:p w:rsidR="00584963" w:rsidRDefault="000933A6">
            <w:pPr>
              <w:spacing w:before="120" w:after="120"/>
              <w:jc w:val="center"/>
              <w:rPr>
                <w:sz w:val="22"/>
                <w:szCs w:val="22"/>
                <w:lang w:val="en-US"/>
              </w:rPr>
            </w:pPr>
            <w:r>
              <w:rPr>
                <w:sz w:val="22"/>
                <w:szCs w:val="22"/>
                <w:lang w:val="en-US"/>
              </w:rPr>
              <w:t>10</w:t>
            </w:r>
          </w:p>
        </w:tc>
        <w:tc>
          <w:tcPr>
            <w:tcW w:w="802" w:type="dxa"/>
            <w:vAlign w:val="center"/>
          </w:tcPr>
          <w:p w:rsidR="00584963" w:rsidRDefault="000933A6">
            <w:pPr>
              <w:spacing w:before="120" w:after="120"/>
              <w:jc w:val="center"/>
              <w:rPr>
                <w:sz w:val="22"/>
                <w:szCs w:val="22"/>
                <w:lang w:val="en-US"/>
              </w:rPr>
            </w:pPr>
            <w:r>
              <w:rPr>
                <w:sz w:val="22"/>
                <w:szCs w:val="22"/>
                <w:lang w:val="en-US"/>
              </w:rPr>
              <w:t>12</w:t>
            </w:r>
          </w:p>
        </w:tc>
        <w:tc>
          <w:tcPr>
            <w:tcW w:w="802" w:type="dxa"/>
            <w:vAlign w:val="center"/>
          </w:tcPr>
          <w:p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rsidR="00584963" w:rsidRDefault="000933A6">
            <w:pPr>
              <w:spacing w:before="120" w:after="120"/>
              <w:jc w:val="center"/>
              <w:rPr>
                <w:sz w:val="22"/>
                <w:szCs w:val="22"/>
                <w:lang w:val="en-US"/>
              </w:rPr>
            </w:pPr>
            <w:r>
              <w:rPr>
                <w:sz w:val="22"/>
                <w:szCs w:val="22"/>
                <w:lang w:val="en-US"/>
              </w:rPr>
              <w:t>16</w:t>
            </w:r>
          </w:p>
        </w:tc>
        <w:tc>
          <w:tcPr>
            <w:tcW w:w="802" w:type="dxa"/>
            <w:vAlign w:val="center"/>
          </w:tcPr>
          <w:p w:rsidR="00584963" w:rsidRDefault="000933A6">
            <w:pPr>
              <w:spacing w:before="120" w:after="120"/>
              <w:jc w:val="center"/>
              <w:rPr>
                <w:sz w:val="22"/>
                <w:szCs w:val="22"/>
                <w:lang w:val="en-US"/>
              </w:rPr>
            </w:pPr>
            <w:r>
              <w:rPr>
                <w:sz w:val="22"/>
                <w:szCs w:val="22"/>
                <w:lang w:val="en-US"/>
              </w:rPr>
              <w:t>18</w:t>
            </w:r>
          </w:p>
        </w:tc>
        <w:tc>
          <w:tcPr>
            <w:tcW w:w="762" w:type="dxa"/>
            <w:vAlign w:val="center"/>
          </w:tcPr>
          <w:p w:rsidR="00584963" w:rsidRDefault="000933A6">
            <w:pPr>
              <w:spacing w:before="120" w:after="120"/>
              <w:jc w:val="center"/>
              <w:rPr>
                <w:sz w:val="22"/>
                <w:szCs w:val="22"/>
                <w:lang w:val="en-US"/>
              </w:rPr>
            </w:pPr>
            <w:r>
              <w:rPr>
                <w:sz w:val="22"/>
                <w:szCs w:val="22"/>
                <w:lang w:val="en-US"/>
              </w:rPr>
              <w:t>20</w:t>
            </w:r>
          </w:p>
        </w:tc>
      </w:tr>
      <w:tr w:rsidR="00584963">
        <w:tc>
          <w:tcPr>
            <w:tcW w:w="1651" w:type="dxa"/>
            <w:vAlign w:val="center"/>
          </w:tcPr>
          <w:p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rsidR="00584963" w:rsidRDefault="000933A6">
            <w:pPr>
              <w:spacing w:before="120" w:after="120"/>
              <w:jc w:val="center"/>
              <w:rPr>
                <w:sz w:val="22"/>
                <w:szCs w:val="22"/>
                <w:lang w:val="en-US"/>
              </w:rPr>
            </w:pPr>
            <w:r>
              <w:rPr>
                <w:sz w:val="22"/>
                <w:szCs w:val="22"/>
                <w:lang w:val="en-US"/>
              </w:rPr>
              <w:t>6</w:t>
            </w:r>
          </w:p>
        </w:tc>
        <w:tc>
          <w:tcPr>
            <w:tcW w:w="802" w:type="dxa"/>
            <w:vAlign w:val="center"/>
          </w:tcPr>
          <w:p w:rsidR="00584963" w:rsidRDefault="000933A6">
            <w:pPr>
              <w:spacing w:before="120" w:after="120"/>
              <w:jc w:val="center"/>
              <w:rPr>
                <w:sz w:val="22"/>
                <w:szCs w:val="22"/>
                <w:lang w:val="en-US"/>
              </w:rPr>
            </w:pPr>
            <w:r>
              <w:rPr>
                <w:sz w:val="22"/>
                <w:szCs w:val="22"/>
                <w:lang w:val="en-US"/>
              </w:rPr>
              <w:t>8</w:t>
            </w:r>
          </w:p>
        </w:tc>
        <w:tc>
          <w:tcPr>
            <w:tcW w:w="801" w:type="dxa"/>
            <w:vAlign w:val="center"/>
          </w:tcPr>
          <w:p w:rsidR="00584963" w:rsidRDefault="000933A6">
            <w:pPr>
              <w:spacing w:before="120" w:after="120"/>
              <w:jc w:val="center"/>
              <w:rPr>
                <w:sz w:val="22"/>
                <w:szCs w:val="22"/>
                <w:lang w:val="en-US"/>
              </w:rPr>
            </w:pPr>
            <w:r>
              <w:rPr>
                <w:sz w:val="22"/>
                <w:szCs w:val="22"/>
                <w:lang w:val="en-US"/>
              </w:rPr>
              <w:t>12</w:t>
            </w:r>
          </w:p>
        </w:tc>
        <w:tc>
          <w:tcPr>
            <w:tcW w:w="801" w:type="dxa"/>
            <w:vAlign w:val="center"/>
          </w:tcPr>
          <w:p w:rsidR="00584963" w:rsidRDefault="000933A6">
            <w:pPr>
              <w:spacing w:before="120" w:after="120"/>
              <w:jc w:val="center"/>
              <w:rPr>
                <w:sz w:val="22"/>
                <w:szCs w:val="22"/>
                <w:lang w:val="en-US"/>
              </w:rPr>
            </w:pPr>
            <w:r>
              <w:rPr>
                <w:sz w:val="22"/>
                <w:szCs w:val="22"/>
                <w:lang w:val="en-US"/>
              </w:rPr>
              <w:t>16</w:t>
            </w:r>
          </w:p>
        </w:tc>
        <w:tc>
          <w:tcPr>
            <w:tcW w:w="802" w:type="dxa"/>
            <w:vAlign w:val="center"/>
          </w:tcPr>
          <w:p w:rsidR="00584963" w:rsidRDefault="000933A6">
            <w:pPr>
              <w:spacing w:before="120" w:after="120"/>
              <w:jc w:val="center"/>
              <w:rPr>
                <w:sz w:val="22"/>
                <w:szCs w:val="22"/>
                <w:lang w:val="en-US"/>
              </w:rPr>
            </w:pPr>
            <w:r>
              <w:rPr>
                <w:sz w:val="22"/>
                <w:szCs w:val="22"/>
                <w:lang w:val="en-US"/>
              </w:rPr>
              <w:t>16</w:t>
            </w:r>
          </w:p>
        </w:tc>
        <w:tc>
          <w:tcPr>
            <w:tcW w:w="802" w:type="dxa"/>
            <w:vAlign w:val="center"/>
          </w:tcPr>
          <w:p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rsidR="00584963" w:rsidRDefault="000933A6">
            <w:pPr>
              <w:spacing w:before="120" w:after="120"/>
              <w:jc w:val="center"/>
              <w:rPr>
                <w:sz w:val="22"/>
                <w:szCs w:val="22"/>
                <w:lang w:val="en-US"/>
              </w:rPr>
            </w:pPr>
            <w:r>
              <w:rPr>
                <w:sz w:val="22"/>
                <w:szCs w:val="22"/>
                <w:lang w:val="en-US"/>
              </w:rPr>
              <w:t>24</w:t>
            </w:r>
          </w:p>
        </w:tc>
        <w:tc>
          <w:tcPr>
            <w:tcW w:w="802" w:type="dxa"/>
            <w:vAlign w:val="center"/>
          </w:tcPr>
          <w:p w:rsidR="00584963" w:rsidRDefault="000933A6">
            <w:pPr>
              <w:spacing w:before="120" w:after="120"/>
              <w:jc w:val="center"/>
              <w:rPr>
                <w:sz w:val="22"/>
                <w:szCs w:val="22"/>
                <w:lang w:val="en-US"/>
              </w:rPr>
            </w:pPr>
            <w:r>
              <w:rPr>
                <w:sz w:val="22"/>
                <w:szCs w:val="22"/>
                <w:lang w:val="en-US"/>
              </w:rPr>
              <w:t>24</w:t>
            </w:r>
          </w:p>
        </w:tc>
        <w:tc>
          <w:tcPr>
            <w:tcW w:w="762" w:type="dxa"/>
            <w:vAlign w:val="center"/>
          </w:tcPr>
          <w:p w:rsidR="00584963" w:rsidRDefault="000933A6">
            <w:pPr>
              <w:spacing w:before="120" w:after="120"/>
              <w:jc w:val="center"/>
              <w:rPr>
                <w:sz w:val="22"/>
                <w:szCs w:val="22"/>
                <w:lang w:val="en-US"/>
              </w:rPr>
            </w:pPr>
            <w:r>
              <w:rPr>
                <w:sz w:val="22"/>
                <w:szCs w:val="22"/>
                <w:lang w:val="en-US"/>
              </w:rPr>
              <w:t>30</w:t>
            </w:r>
          </w:p>
        </w:tc>
      </w:tr>
      <w:tr w:rsidR="00584963">
        <w:trPr>
          <w:trHeight w:val="275"/>
        </w:trPr>
        <w:tc>
          <w:tcPr>
            <w:tcW w:w="1651" w:type="dxa"/>
            <w:shd w:val="clear" w:color="auto" w:fill="000000" w:themeFill="text1"/>
          </w:tcPr>
          <w:p w:rsidR="00584963" w:rsidRDefault="00584963">
            <w:pPr>
              <w:spacing w:before="120" w:after="120"/>
              <w:jc w:val="center"/>
              <w:rPr>
                <w:sz w:val="22"/>
                <w:szCs w:val="22"/>
                <w:lang w:val="en-US"/>
              </w:rPr>
            </w:pPr>
          </w:p>
        </w:tc>
        <w:tc>
          <w:tcPr>
            <w:tcW w:w="802" w:type="dxa"/>
            <w:shd w:val="clear" w:color="auto" w:fill="000000" w:themeFill="text1"/>
            <w:vAlign w:val="center"/>
          </w:tcPr>
          <w:p w:rsidR="00584963" w:rsidRDefault="00584963">
            <w:pPr>
              <w:spacing w:before="120" w:after="120"/>
              <w:jc w:val="center"/>
              <w:rPr>
                <w:sz w:val="22"/>
                <w:szCs w:val="22"/>
                <w:lang w:val="en-US"/>
              </w:rPr>
            </w:pPr>
          </w:p>
        </w:tc>
        <w:tc>
          <w:tcPr>
            <w:tcW w:w="802" w:type="dxa"/>
            <w:shd w:val="clear" w:color="auto" w:fill="000000" w:themeFill="text1"/>
            <w:vAlign w:val="center"/>
          </w:tcPr>
          <w:p w:rsidR="00584963" w:rsidRDefault="00584963">
            <w:pPr>
              <w:spacing w:before="120" w:after="120"/>
              <w:jc w:val="center"/>
              <w:rPr>
                <w:sz w:val="22"/>
                <w:szCs w:val="22"/>
                <w:lang w:val="en-US"/>
              </w:rPr>
            </w:pPr>
          </w:p>
        </w:tc>
        <w:tc>
          <w:tcPr>
            <w:tcW w:w="801" w:type="dxa"/>
            <w:shd w:val="clear" w:color="auto" w:fill="000000" w:themeFill="text1"/>
            <w:vAlign w:val="center"/>
          </w:tcPr>
          <w:p w:rsidR="00584963" w:rsidRDefault="00584963">
            <w:pPr>
              <w:spacing w:before="120" w:after="120"/>
              <w:jc w:val="center"/>
              <w:rPr>
                <w:sz w:val="22"/>
                <w:szCs w:val="22"/>
                <w:lang w:val="en-US"/>
              </w:rPr>
            </w:pPr>
          </w:p>
        </w:tc>
        <w:tc>
          <w:tcPr>
            <w:tcW w:w="801" w:type="dxa"/>
            <w:shd w:val="clear" w:color="auto" w:fill="000000" w:themeFill="text1"/>
            <w:vAlign w:val="center"/>
          </w:tcPr>
          <w:p w:rsidR="00584963" w:rsidRDefault="00584963">
            <w:pPr>
              <w:spacing w:before="120" w:after="120"/>
              <w:jc w:val="center"/>
              <w:rPr>
                <w:sz w:val="22"/>
                <w:szCs w:val="22"/>
                <w:lang w:val="en-US"/>
              </w:rPr>
            </w:pPr>
          </w:p>
        </w:tc>
        <w:tc>
          <w:tcPr>
            <w:tcW w:w="802" w:type="dxa"/>
            <w:shd w:val="clear" w:color="auto" w:fill="000000" w:themeFill="text1"/>
            <w:vAlign w:val="center"/>
          </w:tcPr>
          <w:p w:rsidR="00584963" w:rsidRDefault="00584963">
            <w:pPr>
              <w:spacing w:before="120" w:after="120"/>
              <w:jc w:val="center"/>
              <w:rPr>
                <w:sz w:val="22"/>
                <w:szCs w:val="22"/>
                <w:lang w:val="en-US"/>
              </w:rPr>
            </w:pPr>
          </w:p>
        </w:tc>
        <w:tc>
          <w:tcPr>
            <w:tcW w:w="802" w:type="dxa"/>
            <w:shd w:val="clear" w:color="auto" w:fill="000000" w:themeFill="text1"/>
            <w:vAlign w:val="center"/>
          </w:tcPr>
          <w:p w:rsidR="00584963" w:rsidRDefault="00584963">
            <w:pPr>
              <w:spacing w:before="120" w:after="120"/>
              <w:jc w:val="center"/>
              <w:rPr>
                <w:sz w:val="22"/>
                <w:szCs w:val="22"/>
                <w:lang w:val="en-US"/>
              </w:rPr>
            </w:pPr>
          </w:p>
        </w:tc>
        <w:tc>
          <w:tcPr>
            <w:tcW w:w="802" w:type="dxa"/>
            <w:shd w:val="clear" w:color="auto" w:fill="000000" w:themeFill="text1"/>
            <w:vAlign w:val="center"/>
          </w:tcPr>
          <w:p w:rsidR="00584963" w:rsidRDefault="00584963">
            <w:pPr>
              <w:spacing w:before="120" w:after="120"/>
              <w:jc w:val="center"/>
              <w:rPr>
                <w:sz w:val="22"/>
                <w:szCs w:val="22"/>
                <w:lang w:val="en-US"/>
              </w:rPr>
            </w:pPr>
          </w:p>
        </w:tc>
        <w:tc>
          <w:tcPr>
            <w:tcW w:w="802" w:type="dxa"/>
            <w:shd w:val="clear" w:color="auto" w:fill="000000" w:themeFill="text1"/>
            <w:vAlign w:val="center"/>
          </w:tcPr>
          <w:p w:rsidR="00584963" w:rsidRDefault="00584963">
            <w:pPr>
              <w:spacing w:before="120" w:after="120"/>
              <w:jc w:val="center"/>
              <w:rPr>
                <w:sz w:val="22"/>
                <w:szCs w:val="22"/>
                <w:lang w:val="en-US"/>
              </w:rPr>
            </w:pPr>
          </w:p>
        </w:tc>
        <w:tc>
          <w:tcPr>
            <w:tcW w:w="802" w:type="dxa"/>
            <w:shd w:val="clear" w:color="auto" w:fill="000000" w:themeFill="text1"/>
            <w:vAlign w:val="center"/>
          </w:tcPr>
          <w:p w:rsidR="00584963" w:rsidRDefault="00584963">
            <w:pPr>
              <w:spacing w:before="120" w:after="120"/>
              <w:jc w:val="center"/>
              <w:rPr>
                <w:sz w:val="22"/>
                <w:szCs w:val="22"/>
                <w:lang w:val="en-US"/>
              </w:rPr>
            </w:pPr>
          </w:p>
        </w:tc>
        <w:tc>
          <w:tcPr>
            <w:tcW w:w="762" w:type="dxa"/>
            <w:shd w:val="clear" w:color="auto" w:fill="000000" w:themeFill="text1"/>
            <w:vAlign w:val="center"/>
          </w:tcPr>
          <w:p w:rsidR="00584963" w:rsidRDefault="00584963">
            <w:pPr>
              <w:spacing w:before="120" w:after="120"/>
              <w:jc w:val="center"/>
              <w:rPr>
                <w:sz w:val="22"/>
                <w:szCs w:val="22"/>
                <w:lang w:val="en-US"/>
              </w:rPr>
            </w:pPr>
          </w:p>
        </w:tc>
      </w:tr>
      <w:tr w:rsidR="00584963">
        <w:tc>
          <w:tcPr>
            <w:tcW w:w="1651" w:type="dxa"/>
            <w:vAlign w:val="center"/>
          </w:tcPr>
          <w:p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rsidR="00584963" w:rsidRDefault="000933A6">
            <w:pPr>
              <w:spacing w:before="120" w:after="120"/>
              <w:jc w:val="center"/>
              <w:rPr>
                <w:sz w:val="18"/>
                <w:szCs w:val="18"/>
                <w:lang w:val="en-US"/>
              </w:rPr>
            </w:pPr>
            <w:r>
              <w:rPr>
                <w:sz w:val="18"/>
                <w:szCs w:val="18"/>
                <w:lang w:val="en-US"/>
              </w:rPr>
              <w:t>3/8</w:t>
            </w:r>
          </w:p>
        </w:tc>
        <w:tc>
          <w:tcPr>
            <w:tcW w:w="802" w:type="dxa"/>
            <w:vAlign w:val="center"/>
          </w:tcPr>
          <w:p w:rsidR="00584963" w:rsidRDefault="000933A6">
            <w:pPr>
              <w:spacing w:before="120" w:after="120"/>
              <w:jc w:val="center"/>
              <w:rPr>
                <w:sz w:val="18"/>
                <w:szCs w:val="18"/>
                <w:lang w:val="en-US"/>
              </w:rPr>
            </w:pPr>
            <w:r>
              <w:rPr>
                <w:sz w:val="18"/>
                <w:szCs w:val="18"/>
                <w:lang w:val="en-US"/>
              </w:rPr>
              <w:t>1/3</w:t>
            </w:r>
          </w:p>
        </w:tc>
        <w:tc>
          <w:tcPr>
            <w:tcW w:w="801" w:type="dxa"/>
            <w:vAlign w:val="center"/>
          </w:tcPr>
          <w:p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rsidR="00584963" w:rsidRDefault="000933A6">
            <w:pPr>
              <w:spacing w:before="120" w:after="120"/>
              <w:jc w:val="center"/>
              <w:rPr>
                <w:sz w:val="18"/>
                <w:szCs w:val="18"/>
                <w:lang w:val="en-US"/>
              </w:rPr>
            </w:pPr>
            <w:r>
              <w:rPr>
                <w:sz w:val="18"/>
                <w:szCs w:val="18"/>
                <w:lang w:val="en-US"/>
              </w:rPr>
              <w:t>1/3</w:t>
            </w:r>
          </w:p>
        </w:tc>
        <w:tc>
          <w:tcPr>
            <w:tcW w:w="802" w:type="dxa"/>
            <w:vAlign w:val="center"/>
          </w:tcPr>
          <w:p w:rsidR="00584963" w:rsidRDefault="000933A6">
            <w:pPr>
              <w:spacing w:before="120" w:after="120"/>
              <w:jc w:val="center"/>
              <w:rPr>
                <w:sz w:val="18"/>
                <w:szCs w:val="18"/>
                <w:lang w:val="en-US"/>
              </w:rPr>
            </w:pPr>
            <w:r>
              <w:rPr>
                <w:sz w:val="18"/>
                <w:szCs w:val="18"/>
                <w:lang w:val="en-US"/>
              </w:rPr>
              <w:t>1/4</w:t>
            </w:r>
          </w:p>
        </w:tc>
        <w:tc>
          <w:tcPr>
            <w:tcW w:w="802" w:type="dxa"/>
            <w:vAlign w:val="center"/>
          </w:tcPr>
          <w:p w:rsidR="00584963" w:rsidRDefault="000933A6">
            <w:pPr>
              <w:spacing w:before="120" w:after="120"/>
              <w:jc w:val="center"/>
              <w:rPr>
                <w:sz w:val="18"/>
                <w:szCs w:val="18"/>
                <w:lang w:val="en-US"/>
              </w:rPr>
            </w:pPr>
            <w:r>
              <w:rPr>
                <w:sz w:val="18"/>
                <w:szCs w:val="18"/>
                <w:lang w:val="en-US"/>
              </w:rPr>
              <w:t>1/3</w:t>
            </w:r>
          </w:p>
        </w:tc>
        <w:tc>
          <w:tcPr>
            <w:tcW w:w="802" w:type="dxa"/>
            <w:vAlign w:val="center"/>
          </w:tcPr>
          <w:p w:rsidR="00584963" w:rsidRDefault="000933A6">
            <w:pPr>
              <w:spacing w:before="120" w:after="120"/>
              <w:jc w:val="center"/>
              <w:rPr>
                <w:sz w:val="18"/>
                <w:szCs w:val="18"/>
                <w:lang w:val="en-US"/>
              </w:rPr>
            </w:pPr>
            <w:r>
              <w:rPr>
                <w:sz w:val="18"/>
                <w:szCs w:val="18"/>
                <w:lang w:val="en-US"/>
              </w:rPr>
              <w:t>1/3</w:t>
            </w:r>
          </w:p>
        </w:tc>
        <w:tc>
          <w:tcPr>
            <w:tcW w:w="802" w:type="dxa"/>
            <w:vAlign w:val="center"/>
          </w:tcPr>
          <w:p w:rsidR="00584963" w:rsidRDefault="000933A6">
            <w:pPr>
              <w:spacing w:before="120" w:after="120"/>
              <w:jc w:val="center"/>
              <w:rPr>
                <w:sz w:val="18"/>
                <w:szCs w:val="18"/>
                <w:lang w:val="en-US"/>
              </w:rPr>
            </w:pPr>
            <w:r>
              <w:rPr>
                <w:sz w:val="18"/>
                <w:szCs w:val="18"/>
                <w:lang w:val="en-US"/>
              </w:rPr>
              <w:t>3/8</w:t>
            </w:r>
          </w:p>
        </w:tc>
        <w:tc>
          <w:tcPr>
            <w:tcW w:w="762" w:type="dxa"/>
            <w:vAlign w:val="center"/>
          </w:tcPr>
          <w:p w:rsidR="00584963" w:rsidRDefault="000933A6">
            <w:pPr>
              <w:spacing w:before="120" w:after="120"/>
              <w:jc w:val="center"/>
              <w:rPr>
                <w:sz w:val="18"/>
                <w:szCs w:val="18"/>
                <w:lang w:val="en-US"/>
              </w:rPr>
            </w:pPr>
            <w:r>
              <w:rPr>
                <w:sz w:val="18"/>
                <w:szCs w:val="18"/>
                <w:lang w:val="en-US"/>
              </w:rPr>
              <w:t>1/9</w:t>
            </w:r>
          </w:p>
        </w:tc>
      </w:tr>
      <w:tr w:rsidR="00584963">
        <w:tc>
          <w:tcPr>
            <w:tcW w:w="1651" w:type="dxa"/>
            <w:vAlign w:val="center"/>
          </w:tcPr>
          <w:p w:rsidR="00584963" w:rsidRDefault="000933A6">
            <w:pPr>
              <w:spacing w:before="120" w:after="120"/>
              <w:jc w:val="center"/>
              <w:rPr>
                <w:sz w:val="22"/>
                <w:szCs w:val="22"/>
                <w:lang w:val="en-US"/>
              </w:rPr>
            </w:pPr>
            <w:r>
              <w:rPr>
                <w:b/>
                <w:bCs/>
                <w:sz w:val="18"/>
                <w:szCs w:val="18"/>
                <w:lang w:val="en-US"/>
              </w:rPr>
              <w:t>#PRBs inband</w:t>
            </w:r>
          </w:p>
        </w:tc>
        <w:tc>
          <w:tcPr>
            <w:tcW w:w="802" w:type="dxa"/>
            <w:vAlign w:val="center"/>
          </w:tcPr>
          <w:p w:rsidR="00584963" w:rsidRDefault="000933A6">
            <w:pPr>
              <w:spacing w:before="120" w:after="120"/>
              <w:jc w:val="center"/>
              <w:rPr>
                <w:sz w:val="22"/>
                <w:szCs w:val="22"/>
                <w:lang w:val="en-US"/>
              </w:rPr>
            </w:pPr>
            <w:r>
              <w:rPr>
                <w:sz w:val="22"/>
                <w:szCs w:val="22"/>
                <w:lang w:val="en-US"/>
              </w:rPr>
              <w:t>20</w:t>
            </w:r>
          </w:p>
        </w:tc>
        <w:tc>
          <w:tcPr>
            <w:tcW w:w="802" w:type="dxa"/>
            <w:vAlign w:val="center"/>
          </w:tcPr>
          <w:p w:rsidR="00584963" w:rsidRDefault="000933A6">
            <w:pPr>
              <w:spacing w:before="120" w:after="120"/>
              <w:jc w:val="center"/>
              <w:rPr>
                <w:sz w:val="22"/>
                <w:szCs w:val="22"/>
                <w:lang w:val="en-US"/>
              </w:rPr>
            </w:pPr>
            <w:r>
              <w:rPr>
                <w:sz w:val="22"/>
                <w:szCs w:val="22"/>
                <w:lang w:val="en-US"/>
              </w:rPr>
              <w:t>24</w:t>
            </w:r>
          </w:p>
        </w:tc>
        <w:tc>
          <w:tcPr>
            <w:tcW w:w="801" w:type="dxa"/>
            <w:vAlign w:val="center"/>
          </w:tcPr>
          <w:p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rsidR="00584963" w:rsidRDefault="000933A6">
            <w:pPr>
              <w:spacing w:before="120" w:after="120"/>
              <w:jc w:val="center"/>
              <w:rPr>
                <w:sz w:val="22"/>
                <w:szCs w:val="22"/>
                <w:lang w:val="en-US"/>
              </w:rPr>
            </w:pPr>
            <w:r>
              <w:rPr>
                <w:sz w:val="22"/>
                <w:szCs w:val="22"/>
                <w:lang w:val="en-US"/>
              </w:rPr>
              <w:t>32</w:t>
            </w:r>
          </w:p>
        </w:tc>
        <w:tc>
          <w:tcPr>
            <w:tcW w:w="802" w:type="dxa"/>
            <w:vAlign w:val="center"/>
          </w:tcPr>
          <w:p w:rsidR="00584963" w:rsidRDefault="000933A6">
            <w:pPr>
              <w:spacing w:before="120" w:after="120"/>
              <w:jc w:val="center"/>
              <w:rPr>
                <w:sz w:val="22"/>
                <w:szCs w:val="22"/>
                <w:lang w:val="en-US"/>
              </w:rPr>
            </w:pPr>
            <w:r>
              <w:rPr>
                <w:sz w:val="22"/>
                <w:szCs w:val="22"/>
                <w:lang w:val="en-US"/>
              </w:rPr>
              <w:t>36</w:t>
            </w:r>
          </w:p>
        </w:tc>
        <w:tc>
          <w:tcPr>
            <w:tcW w:w="802" w:type="dxa"/>
            <w:vAlign w:val="center"/>
          </w:tcPr>
          <w:p w:rsidR="00584963" w:rsidRDefault="000933A6">
            <w:pPr>
              <w:spacing w:before="120" w:after="120"/>
              <w:jc w:val="center"/>
              <w:rPr>
                <w:sz w:val="22"/>
                <w:szCs w:val="22"/>
                <w:lang w:val="en-US"/>
              </w:rPr>
            </w:pPr>
            <w:r>
              <w:rPr>
                <w:sz w:val="22"/>
                <w:szCs w:val="22"/>
                <w:lang w:val="en-US"/>
              </w:rPr>
              <w:t>36</w:t>
            </w:r>
          </w:p>
        </w:tc>
        <w:tc>
          <w:tcPr>
            <w:tcW w:w="802" w:type="dxa"/>
            <w:vAlign w:val="center"/>
          </w:tcPr>
          <w:p w:rsidR="00584963" w:rsidRDefault="000933A6">
            <w:pPr>
              <w:spacing w:before="120" w:after="120"/>
              <w:jc w:val="center"/>
              <w:rPr>
                <w:sz w:val="22"/>
                <w:szCs w:val="22"/>
                <w:lang w:val="en-US"/>
              </w:rPr>
            </w:pPr>
            <w:r>
              <w:rPr>
                <w:sz w:val="22"/>
                <w:szCs w:val="22"/>
                <w:lang w:val="en-US"/>
              </w:rPr>
              <w:t>40</w:t>
            </w:r>
          </w:p>
        </w:tc>
        <w:tc>
          <w:tcPr>
            <w:tcW w:w="802" w:type="dxa"/>
            <w:vAlign w:val="center"/>
          </w:tcPr>
          <w:p w:rsidR="00584963" w:rsidRDefault="000933A6">
            <w:pPr>
              <w:spacing w:before="120" w:after="120"/>
              <w:jc w:val="center"/>
              <w:rPr>
                <w:sz w:val="22"/>
                <w:szCs w:val="22"/>
                <w:lang w:val="en-US"/>
              </w:rPr>
            </w:pPr>
            <w:r>
              <w:rPr>
                <w:sz w:val="22"/>
                <w:szCs w:val="22"/>
                <w:lang w:val="en-US"/>
              </w:rPr>
              <w:t>40</w:t>
            </w:r>
          </w:p>
        </w:tc>
        <w:tc>
          <w:tcPr>
            <w:tcW w:w="762" w:type="dxa"/>
            <w:vAlign w:val="center"/>
          </w:tcPr>
          <w:p w:rsidR="00584963" w:rsidRDefault="000933A6">
            <w:pPr>
              <w:spacing w:before="120" w:after="120"/>
              <w:jc w:val="center"/>
              <w:rPr>
                <w:sz w:val="22"/>
                <w:szCs w:val="22"/>
                <w:lang w:val="en-US"/>
              </w:rPr>
            </w:pPr>
            <w:r>
              <w:rPr>
                <w:sz w:val="22"/>
                <w:szCs w:val="22"/>
                <w:lang w:val="en-US"/>
              </w:rPr>
              <w:t>48</w:t>
            </w:r>
          </w:p>
        </w:tc>
      </w:tr>
      <w:tr w:rsidR="00584963">
        <w:tc>
          <w:tcPr>
            <w:tcW w:w="1651" w:type="dxa"/>
            <w:vAlign w:val="center"/>
          </w:tcPr>
          <w:p w:rsidR="00584963" w:rsidRDefault="000933A6">
            <w:pPr>
              <w:spacing w:before="120" w:after="120"/>
              <w:jc w:val="center"/>
              <w:rPr>
                <w:sz w:val="22"/>
                <w:szCs w:val="22"/>
                <w:lang w:val="en-US"/>
              </w:rPr>
            </w:pPr>
            <w:r>
              <w:rPr>
                <w:b/>
                <w:bCs/>
                <w:sz w:val="18"/>
                <w:szCs w:val="18"/>
                <w:lang w:val="en-US"/>
              </w:rPr>
              <w:t>#PRBs inband+extensions</w:t>
            </w:r>
          </w:p>
        </w:tc>
        <w:tc>
          <w:tcPr>
            <w:tcW w:w="802" w:type="dxa"/>
            <w:vAlign w:val="center"/>
          </w:tcPr>
          <w:p w:rsidR="00584963" w:rsidRDefault="000933A6">
            <w:pPr>
              <w:spacing w:before="120" w:after="120"/>
              <w:jc w:val="center"/>
              <w:rPr>
                <w:sz w:val="22"/>
                <w:szCs w:val="22"/>
                <w:lang w:val="en-US"/>
              </w:rPr>
            </w:pPr>
            <w:r>
              <w:rPr>
                <w:sz w:val="22"/>
                <w:szCs w:val="22"/>
                <w:lang w:val="en-US"/>
              </w:rPr>
              <w:t>32</w:t>
            </w:r>
          </w:p>
        </w:tc>
        <w:tc>
          <w:tcPr>
            <w:tcW w:w="802" w:type="dxa"/>
            <w:vAlign w:val="center"/>
          </w:tcPr>
          <w:p w:rsidR="00584963" w:rsidRDefault="000933A6">
            <w:pPr>
              <w:spacing w:before="120" w:after="120"/>
              <w:jc w:val="center"/>
              <w:rPr>
                <w:sz w:val="22"/>
                <w:szCs w:val="22"/>
                <w:lang w:val="en-US"/>
              </w:rPr>
            </w:pPr>
            <w:r>
              <w:rPr>
                <w:sz w:val="22"/>
                <w:szCs w:val="22"/>
                <w:lang w:val="en-US"/>
              </w:rPr>
              <w:t>36</w:t>
            </w:r>
          </w:p>
        </w:tc>
        <w:tc>
          <w:tcPr>
            <w:tcW w:w="801" w:type="dxa"/>
            <w:vAlign w:val="center"/>
          </w:tcPr>
          <w:p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rsidR="00584963" w:rsidRDefault="000933A6">
            <w:pPr>
              <w:spacing w:before="120" w:after="120"/>
              <w:jc w:val="center"/>
              <w:rPr>
                <w:sz w:val="22"/>
                <w:szCs w:val="22"/>
                <w:lang w:val="en-US"/>
              </w:rPr>
            </w:pPr>
            <w:r>
              <w:rPr>
                <w:sz w:val="22"/>
                <w:szCs w:val="22"/>
                <w:lang w:val="en-US"/>
              </w:rPr>
              <w:t>48</w:t>
            </w:r>
          </w:p>
        </w:tc>
        <w:tc>
          <w:tcPr>
            <w:tcW w:w="802" w:type="dxa"/>
            <w:vAlign w:val="center"/>
          </w:tcPr>
          <w:p w:rsidR="00584963" w:rsidRDefault="000933A6">
            <w:pPr>
              <w:spacing w:before="120" w:after="120"/>
              <w:jc w:val="center"/>
              <w:rPr>
                <w:sz w:val="22"/>
                <w:szCs w:val="22"/>
                <w:lang w:val="en-US"/>
              </w:rPr>
            </w:pPr>
            <w:r>
              <w:rPr>
                <w:sz w:val="22"/>
                <w:szCs w:val="22"/>
                <w:lang w:val="en-US"/>
              </w:rPr>
              <w:t>48</w:t>
            </w:r>
          </w:p>
        </w:tc>
        <w:tc>
          <w:tcPr>
            <w:tcW w:w="802" w:type="dxa"/>
            <w:vAlign w:val="center"/>
          </w:tcPr>
          <w:p w:rsidR="00584963" w:rsidRDefault="000933A6">
            <w:pPr>
              <w:spacing w:before="120" w:after="120"/>
              <w:jc w:val="center"/>
              <w:rPr>
                <w:sz w:val="22"/>
                <w:szCs w:val="22"/>
                <w:lang w:val="en-US"/>
              </w:rPr>
            </w:pPr>
            <w:r>
              <w:rPr>
                <w:sz w:val="22"/>
                <w:szCs w:val="22"/>
                <w:lang w:val="en-US"/>
              </w:rPr>
              <w:t>54</w:t>
            </w:r>
          </w:p>
        </w:tc>
        <w:tc>
          <w:tcPr>
            <w:tcW w:w="802" w:type="dxa"/>
            <w:vAlign w:val="center"/>
          </w:tcPr>
          <w:p w:rsidR="00584963" w:rsidRDefault="000933A6">
            <w:pPr>
              <w:spacing w:before="120" w:after="120"/>
              <w:jc w:val="center"/>
              <w:rPr>
                <w:sz w:val="22"/>
                <w:szCs w:val="22"/>
                <w:lang w:val="en-US"/>
              </w:rPr>
            </w:pPr>
            <w:r>
              <w:rPr>
                <w:sz w:val="22"/>
                <w:szCs w:val="22"/>
                <w:lang w:val="en-US"/>
              </w:rPr>
              <w:t>60</w:t>
            </w:r>
          </w:p>
        </w:tc>
        <w:tc>
          <w:tcPr>
            <w:tcW w:w="802" w:type="dxa"/>
            <w:vAlign w:val="center"/>
          </w:tcPr>
          <w:p w:rsidR="00584963" w:rsidRDefault="000933A6">
            <w:pPr>
              <w:spacing w:before="120" w:after="120"/>
              <w:jc w:val="center"/>
              <w:rPr>
                <w:sz w:val="22"/>
                <w:szCs w:val="22"/>
                <w:lang w:val="en-US"/>
              </w:rPr>
            </w:pPr>
            <w:r>
              <w:rPr>
                <w:sz w:val="22"/>
                <w:szCs w:val="22"/>
                <w:lang w:val="en-US"/>
              </w:rPr>
              <w:t>64</w:t>
            </w:r>
          </w:p>
        </w:tc>
        <w:tc>
          <w:tcPr>
            <w:tcW w:w="762" w:type="dxa"/>
            <w:vAlign w:val="center"/>
          </w:tcPr>
          <w:p w:rsidR="00584963" w:rsidRDefault="000933A6">
            <w:pPr>
              <w:spacing w:before="120" w:after="120"/>
              <w:jc w:val="center"/>
              <w:rPr>
                <w:sz w:val="22"/>
                <w:szCs w:val="22"/>
                <w:lang w:val="en-US"/>
              </w:rPr>
            </w:pPr>
            <w:r>
              <w:rPr>
                <w:sz w:val="22"/>
                <w:szCs w:val="22"/>
                <w:lang w:val="en-US"/>
              </w:rPr>
              <w:t>54</w:t>
            </w:r>
          </w:p>
        </w:tc>
      </w:tr>
      <w:tr w:rsidR="00584963">
        <w:tc>
          <w:tcPr>
            <w:tcW w:w="1651" w:type="dxa"/>
            <w:shd w:val="clear" w:color="auto" w:fill="000000" w:themeFill="text1"/>
            <w:vAlign w:val="center"/>
          </w:tcPr>
          <w:p w:rsidR="00584963" w:rsidRDefault="00584963">
            <w:pPr>
              <w:spacing w:before="120" w:after="120"/>
              <w:jc w:val="center"/>
              <w:rPr>
                <w:sz w:val="22"/>
                <w:szCs w:val="22"/>
                <w:lang w:val="en-US"/>
              </w:rPr>
            </w:pPr>
          </w:p>
        </w:tc>
        <w:tc>
          <w:tcPr>
            <w:tcW w:w="802" w:type="dxa"/>
            <w:shd w:val="clear" w:color="auto" w:fill="000000" w:themeFill="text1"/>
            <w:vAlign w:val="center"/>
          </w:tcPr>
          <w:p w:rsidR="00584963" w:rsidRDefault="00584963">
            <w:pPr>
              <w:spacing w:before="120" w:after="120"/>
              <w:jc w:val="center"/>
              <w:rPr>
                <w:sz w:val="22"/>
                <w:szCs w:val="22"/>
                <w:lang w:val="en-US"/>
              </w:rPr>
            </w:pPr>
          </w:p>
        </w:tc>
        <w:tc>
          <w:tcPr>
            <w:tcW w:w="802" w:type="dxa"/>
            <w:shd w:val="clear" w:color="auto" w:fill="000000" w:themeFill="text1"/>
            <w:vAlign w:val="center"/>
          </w:tcPr>
          <w:p w:rsidR="00584963" w:rsidRDefault="00584963">
            <w:pPr>
              <w:spacing w:before="120" w:after="120"/>
              <w:jc w:val="center"/>
              <w:rPr>
                <w:sz w:val="22"/>
                <w:szCs w:val="22"/>
                <w:lang w:val="en-US"/>
              </w:rPr>
            </w:pPr>
          </w:p>
        </w:tc>
        <w:tc>
          <w:tcPr>
            <w:tcW w:w="801" w:type="dxa"/>
            <w:shd w:val="clear" w:color="auto" w:fill="000000" w:themeFill="text1"/>
            <w:vAlign w:val="center"/>
          </w:tcPr>
          <w:p w:rsidR="00584963" w:rsidRDefault="00584963">
            <w:pPr>
              <w:spacing w:before="120" w:after="120"/>
              <w:jc w:val="center"/>
              <w:rPr>
                <w:sz w:val="22"/>
                <w:szCs w:val="22"/>
                <w:lang w:val="en-US"/>
              </w:rPr>
            </w:pPr>
          </w:p>
        </w:tc>
        <w:tc>
          <w:tcPr>
            <w:tcW w:w="801" w:type="dxa"/>
            <w:shd w:val="clear" w:color="auto" w:fill="000000" w:themeFill="text1"/>
            <w:vAlign w:val="center"/>
          </w:tcPr>
          <w:p w:rsidR="00584963" w:rsidRDefault="00584963">
            <w:pPr>
              <w:spacing w:before="120" w:after="120"/>
              <w:jc w:val="center"/>
              <w:rPr>
                <w:sz w:val="22"/>
                <w:szCs w:val="22"/>
                <w:lang w:val="en-US"/>
              </w:rPr>
            </w:pPr>
          </w:p>
        </w:tc>
        <w:tc>
          <w:tcPr>
            <w:tcW w:w="802" w:type="dxa"/>
            <w:shd w:val="clear" w:color="auto" w:fill="000000" w:themeFill="text1"/>
            <w:vAlign w:val="center"/>
          </w:tcPr>
          <w:p w:rsidR="00584963" w:rsidRDefault="00584963">
            <w:pPr>
              <w:spacing w:before="120" w:after="120"/>
              <w:jc w:val="center"/>
              <w:rPr>
                <w:sz w:val="22"/>
                <w:szCs w:val="22"/>
                <w:lang w:val="en-US"/>
              </w:rPr>
            </w:pPr>
          </w:p>
        </w:tc>
        <w:tc>
          <w:tcPr>
            <w:tcW w:w="802" w:type="dxa"/>
            <w:shd w:val="clear" w:color="auto" w:fill="000000" w:themeFill="text1"/>
            <w:vAlign w:val="center"/>
          </w:tcPr>
          <w:p w:rsidR="00584963" w:rsidRDefault="00584963">
            <w:pPr>
              <w:spacing w:before="120" w:after="120"/>
              <w:jc w:val="center"/>
              <w:rPr>
                <w:sz w:val="22"/>
                <w:szCs w:val="22"/>
                <w:lang w:val="en-US"/>
              </w:rPr>
            </w:pPr>
          </w:p>
        </w:tc>
        <w:tc>
          <w:tcPr>
            <w:tcW w:w="802" w:type="dxa"/>
            <w:shd w:val="clear" w:color="auto" w:fill="000000" w:themeFill="text1"/>
            <w:vAlign w:val="center"/>
          </w:tcPr>
          <w:p w:rsidR="00584963" w:rsidRDefault="00584963">
            <w:pPr>
              <w:spacing w:before="120" w:after="120"/>
              <w:jc w:val="center"/>
              <w:rPr>
                <w:sz w:val="22"/>
                <w:szCs w:val="22"/>
                <w:lang w:val="en-US"/>
              </w:rPr>
            </w:pPr>
          </w:p>
        </w:tc>
        <w:tc>
          <w:tcPr>
            <w:tcW w:w="802" w:type="dxa"/>
            <w:shd w:val="clear" w:color="auto" w:fill="000000" w:themeFill="text1"/>
            <w:vAlign w:val="center"/>
          </w:tcPr>
          <w:p w:rsidR="00584963" w:rsidRDefault="00584963">
            <w:pPr>
              <w:spacing w:before="120" w:after="120"/>
              <w:jc w:val="center"/>
              <w:rPr>
                <w:sz w:val="22"/>
                <w:szCs w:val="22"/>
                <w:lang w:val="en-US"/>
              </w:rPr>
            </w:pPr>
          </w:p>
        </w:tc>
        <w:tc>
          <w:tcPr>
            <w:tcW w:w="802" w:type="dxa"/>
            <w:shd w:val="clear" w:color="auto" w:fill="000000" w:themeFill="text1"/>
            <w:vAlign w:val="center"/>
          </w:tcPr>
          <w:p w:rsidR="00584963" w:rsidRDefault="00584963">
            <w:pPr>
              <w:spacing w:before="120" w:after="120"/>
              <w:jc w:val="center"/>
              <w:rPr>
                <w:sz w:val="22"/>
                <w:szCs w:val="22"/>
                <w:lang w:val="en-US"/>
              </w:rPr>
            </w:pPr>
          </w:p>
        </w:tc>
        <w:tc>
          <w:tcPr>
            <w:tcW w:w="762" w:type="dxa"/>
            <w:shd w:val="clear" w:color="auto" w:fill="000000" w:themeFill="text1"/>
            <w:vAlign w:val="center"/>
          </w:tcPr>
          <w:p w:rsidR="00584963" w:rsidRDefault="00584963">
            <w:pPr>
              <w:spacing w:before="120" w:after="120"/>
              <w:jc w:val="center"/>
              <w:rPr>
                <w:sz w:val="22"/>
                <w:szCs w:val="22"/>
                <w:lang w:val="en-US"/>
              </w:rPr>
            </w:pPr>
          </w:p>
        </w:tc>
      </w:tr>
      <w:tr w:rsidR="00584963">
        <w:tc>
          <w:tcPr>
            <w:tcW w:w="1651" w:type="dxa"/>
            <w:vAlign w:val="center"/>
          </w:tcPr>
          <w:p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rsidR="00584963" w:rsidRDefault="000933A6">
            <w:pPr>
              <w:spacing w:before="120" w:after="120"/>
              <w:jc w:val="center"/>
              <w:rPr>
                <w:sz w:val="18"/>
                <w:szCs w:val="18"/>
                <w:lang w:val="en-US"/>
              </w:rPr>
            </w:pPr>
            <w:r>
              <w:rPr>
                <w:sz w:val="18"/>
                <w:szCs w:val="18"/>
                <w:lang w:val="en-US"/>
              </w:rPr>
              <w:t>1/4</w:t>
            </w:r>
          </w:p>
        </w:tc>
        <w:tc>
          <w:tcPr>
            <w:tcW w:w="802" w:type="dxa"/>
            <w:vAlign w:val="center"/>
          </w:tcPr>
          <w:p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rsidR="00584963" w:rsidRDefault="00584963">
            <w:pPr>
              <w:spacing w:before="120" w:after="120"/>
              <w:jc w:val="center"/>
              <w:rPr>
                <w:sz w:val="22"/>
                <w:szCs w:val="22"/>
                <w:lang w:val="en-US"/>
              </w:rPr>
            </w:pPr>
          </w:p>
        </w:tc>
      </w:tr>
      <w:tr w:rsidR="00584963">
        <w:tc>
          <w:tcPr>
            <w:tcW w:w="1651" w:type="dxa"/>
            <w:vAlign w:val="center"/>
          </w:tcPr>
          <w:p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rsidR="00584963" w:rsidRDefault="000933A6">
            <w:pPr>
              <w:spacing w:before="120" w:after="120"/>
              <w:jc w:val="center"/>
              <w:rPr>
                <w:sz w:val="22"/>
                <w:szCs w:val="22"/>
                <w:lang w:val="en-US"/>
              </w:rPr>
            </w:pPr>
            <w:r>
              <w:rPr>
                <w:sz w:val="22"/>
                <w:szCs w:val="22"/>
                <w:lang w:val="en-US"/>
              </w:rPr>
              <w:t>48</w:t>
            </w:r>
          </w:p>
        </w:tc>
        <w:tc>
          <w:tcPr>
            <w:tcW w:w="802" w:type="dxa"/>
            <w:vAlign w:val="center"/>
          </w:tcPr>
          <w:p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rsidR="00584963" w:rsidRDefault="00584963">
            <w:pPr>
              <w:spacing w:before="120" w:after="120"/>
              <w:jc w:val="center"/>
              <w:rPr>
                <w:sz w:val="22"/>
                <w:szCs w:val="22"/>
                <w:lang w:val="en-US"/>
              </w:rPr>
            </w:pPr>
          </w:p>
        </w:tc>
      </w:tr>
      <w:tr w:rsidR="00584963">
        <w:tc>
          <w:tcPr>
            <w:tcW w:w="1651" w:type="dxa"/>
            <w:vAlign w:val="center"/>
          </w:tcPr>
          <w:p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rsidR="00584963" w:rsidRDefault="000933A6">
            <w:pPr>
              <w:spacing w:before="120" w:after="120"/>
              <w:jc w:val="center"/>
              <w:rPr>
                <w:sz w:val="22"/>
                <w:szCs w:val="22"/>
                <w:lang w:val="en-US"/>
              </w:rPr>
            </w:pPr>
            <w:r>
              <w:rPr>
                <w:sz w:val="22"/>
                <w:szCs w:val="22"/>
                <w:lang w:val="en-US"/>
              </w:rPr>
              <w:t>64</w:t>
            </w:r>
          </w:p>
        </w:tc>
        <w:tc>
          <w:tcPr>
            <w:tcW w:w="802" w:type="dxa"/>
            <w:vAlign w:val="center"/>
          </w:tcPr>
          <w:p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rsidR="00584963" w:rsidRDefault="00584963">
            <w:pPr>
              <w:spacing w:before="120" w:after="120"/>
              <w:jc w:val="center"/>
              <w:rPr>
                <w:sz w:val="22"/>
                <w:szCs w:val="22"/>
                <w:lang w:val="en-US"/>
              </w:rPr>
            </w:pPr>
          </w:p>
        </w:tc>
      </w:tr>
    </w:tbl>
    <w:p w:rsidR="00584963" w:rsidRDefault="00584963">
      <w:pPr>
        <w:spacing w:before="120" w:after="120"/>
        <w:jc w:val="both"/>
        <w:rPr>
          <w:sz w:val="22"/>
          <w:szCs w:val="22"/>
          <w:lang w:val="en-US"/>
        </w:rPr>
      </w:pPr>
    </w:p>
    <w:p w:rsidR="00584963" w:rsidRDefault="000933A6">
      <w:pPr>
        <w:spacing w:before="120" w:after="120"/>
        <w:jc w:val="both"/>
        <w:rPr>
          <w:sz w:val="22"/>
          <w:szCs w:val="22"/>
          <w:lang w:val="en-US"/>
        </w:rPr>
      </w:pPr>
      <w:r>
        <w:rPr>
          <w:sz w:val="22"/>
          <w:szCs w:val="22"/>
          <w:lang w:val="en-US"/>
        </w:rPr>
        <w:t>In this context, it could be argued that all numbers that can be obtained by means of setting the SE factor to 1/9 could be obtained by setting it to 1/3. However, this would be an unfair comparison since the two values would yield two very</w:t>
      </w:r>
      <w:r>
        <w:rPr>
          <w:sz w:val="22"/>
          <w:szCs w:val="22"/>
          <w:lang w:val="en-US"/>
        </w:rPr>
        <w:t xml:space="preserve"> different SE configurations, suitable for different optimal link adaptation strategies, i.e., different optimal MCS ranges, and “optimal” filter selection. At the same time, it is worth observing that 1/3 would be the only value for which PRB allocations </w:t>
      </w:r>
      <w:r>
        <w:rPr>
          <w:sz w:val="22"/>
          <w:szCs w:val="22"/>
          <w:lang w:val="en-US"/>
        </w:rPr>
        <w:t>smaller than 6 inband PRBs would be configurable.</w:t>
      </w:r>
    </w:p>
    <w:p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rsidR="00584963" w:rsidRDefault="000933A6">
      <w:pPr>
        <w:spacing w:before="120" w:after="120"/>
        <w:jc w:val="both"/>
        <w:rPr>
          <w:sz w:val="22"/>
          <w:szCs w:val="22"/>
          <w:lang w:val="en-US"/>
        </w:rPr>
      </w:pPr>
      <w:r>
        <w:rPr>
          <w:sz w:val="22"/>
          <w:szCs w:val="22"/>
          <w:lang w:val="en-US"/>
        </w:rPr>
        <w:t>The following question is thus asked,</w:t>
      </w:r>
      <w:r>
        <w:rPr>
          <w:sz w:val="22"/>
          <w:szCs w:val="22"/>
          <w:lang w:val="en-US"/>
        </w:rPr>
        <w:t xml:space="preserve"> and it would be great if all companies could express their view on this, irrespective of their current position on FDSS-SE, to ensure the answers stem from the comprehensive technical understanding of the group. It is also worth observing that, according </w:t>
      </w:r>
      <w:r>
        <w:rPr>
          <w:sz w:val="22"/>
          <w:szCs w:val="22"/>
          <w:lang w:val="en-US"/>
        </w:rPr>
        <w:t xml:space="preserve">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rsidR="00584963" w:rsidRDefault="000933A6">
      <w:pPr>
        <w:jc w:val="both"/>
        <w:rPr>
          <w:b/>
          <w:bCs/>
          <w:sz w:val="22"/>
          <w:szCs w:val="22"/>
          <w:highlight w:val="yellow"/>
          <w:lang w:val="en-US"/>
        </w:rPr>
      </w:pPr>
      <w:r>
        <w:rPr>
          <w:b/>
          <w:bCs/>
          <w:sz w:val="22"/>
          <w:szCs w:val="22"/>
          <w:highlight w:val="yellow"/>
          <w:lang w:val="en-US"/>
        </w:rPr>
        <w:t xml:space="preserve">3.2.4-Q1 </w:t>
      </w:r>
    </w:p>
    <w:p w:rsidR="00584963" w:rsidRDefault="000933A6">
      <w:pPr>
        <w:jc w:val="both"/>
        <w:rPr>
          <w:b/>
          <w:bCs/>
          <w:i/>
          <w:iCs/>
          <w:sz w:val="22"/>
          <w:szCs w:val="22"/>
          <w:highlight w:val="yellow"/>
          <w:lang w:val="en-US"/>
        </w:rPr>
      </w:pPr>
      <w:r>
        <w:rPr>
          <w:b/>
          <w:bCs/>
          <w:i/>
          <w:iCs/>
          <w:sz w:val="22"/>
          <w:szCs w:val="22"/>
          <w:highlight w:val="yellow"/>
          <w:lang w:val="en-US"/>
        </w:rPr>
        <w:t>If FDSS-SE i</w:t>
      </w:r>
      <w:r>
        <w:rPr>
          <w:b/>
          <w:bCs/>
          <w:i/>
          <w:iCs/>
          <w:sz w:val="22"/>
          <w:szCs w:val="22"/>
          <w:highlight w:val="yellow"/>
          <w:lang w:val="en-US"/>
        </w:rPr>
        <w:t xml:space="preserve">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1/9</w:t>
      </w:r>
    </w:p>
    <w:p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1/4</w:t>
      </w:r>
    </w:p>
    <w:p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1/3</w:t>
      </w:r>
    </w:p>
    <w:p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3/8</w:t>
      </w:r>
    </w:p>
    <w:p w:rsidR="00584963" w:rsidRDefault="000933A6">
      <w:pPr>
        <w:jc w:val="both"/>
        <w:rPr>
          <w:b/>
          <w:bCs/>
          <w:i/>
          <w:iCs/>
          <w:sz w:val="22"/>
          <w:szCs w:val="22"/>
          <w:lang w:val="en-US"/>
        </w:rPr>
      </w:pPr>
      <w:r>
        <w:rPr>
          <w:b/>
          <w:bCs/>
          <w:i/>
          <w:iCs/>
          <w:sz w:val="22"/>
          <w:szCs w:val="22"/>
          <w:highlight w:val="yellow"/>
          <w:lang w:val="en-US"/>
        </w:rPr>
        <w:t xml:space="preserve">Companies are invited to explain their choice(s) for others to understand why certain preferences are </w:t>
      </w:r>
      <w:r>
        <w:rPr>
          <w:b/>
          <w:bCs/>
          <w:i/>
          <w:iCs/>
          <w:sz w:val="22"/>
          <w:szCs w:val="22"/>
          <w:highlight w:val="yellow"/>
          <w:lang w:val="en-US"/>
        </w:rPr>
        <w:t>expressed and for facilitating a good technical discussion.</w:t>
      </w:r>
    </w:p>
    <w:p w:rsidR="00584963" w:rsidRDefault="00584963">
      <w:pPr>
        <w:ind w:left="360"/>
        <w:jc w:val="both"/>
        <w:rPr>
          <w:sz w:val="22"/>
          <w:szCs w:val="22"/>
          <w:lang w:val="en-US"/>
        </w:rPr>
      </w:pPr>
    </w:p>
    <w:p w:rsidR="00584963" w:rsidRDefault="000933A6">
      <w:pPr>
        <w:pStyle w:val="4"/>
        <w:numPr>
          <w:ilvl w:val="3"/>
          <w:numId w:val="4"/>
        </w:numPr>
        <w:spacing w:after="120"/>
        <w:jc w:val="both"/>
        <w:rPr>
          <w:rFonts w:cs="Arial"/>
          <w:szCs w:val="24"/>
          <w:lang w:val="en-US"/>
        </w:rPr>
      </w:pPr>
      <w:r>
        <w:rPr>
          <w:rFonts w:cs="Arial"/>
          <w:szCs w:val="24"/>
          <w:lang w:val="en-US"/>
        </w:rPr>
        <w:lastRenderedPageBreak/>
        <w:t>Discussion</w:t>
      </w:r>
    </w:p>
    <w:p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rsidR="00584963" w:rsidRDefault="00584963">
      <w:pPr>
        <w:spacing w:before="120" w:after="120"/>
        <w:rPr>
          <w:b/>
          <w:sz w:val="22"/>
          <w:szCs w:val="22"/>
          <w:lang w:val="en-US"/>
        </w:rPr>
      </w:pPr>
    </w:p>
    <w:p w:rsidR="00584963" w:rsidRDefault="000933A6">
      <w:pPr>
        <w:jc w:val="center"/>
        <w:rPr>
          <w:sz w:val="36"/>
          <w:szCs w:val="36"/>
          <w:lang w:val="en-US"/>
        </w:rPr>
      </w:pPr>
      <w:r>
        <w:rPr>
          <w:b/>
          <w:bCs/>
          <w:sz w:val="28"/>
          <w:szCs w:val="28"/>
          <w:highlight w:val="yellow"/>
          <w:lang w:val="en-US"/>
        </w:rPr>
        <w:t xml:space="preserve">3.2.4-Q1 </w:t>
      </w:r>
    </w:p>
    <w:tbl>
      <w:tblPr>
        <w:tblStyle w:val="82"/>
        <w:tblW w:w="0" w:type="auto"/>
        <w:tblLook w:val="04A0" w:firstRow="1" w:lastRow="0" w:firstColumn="1" w:lastColumn="0" w:noHBand="0" w:noVBand="1"/>
      </w:tblPr>
      <w:tblGrid>
        <w:gridCol w:w="2152"/>
        <w:gridCol w:w="472"/>
        <w:gridCol w:w="472"/>
        <w:gridCol w:w="472"/>
        <w:gridCol w:w="472"/>
        <w:gridCol w:w="5583"/>
      </w:tblGrid>
      <w:tr w:rsidR="00584963" w:rsidTr="00584963">
        <w:trPr>
          <w:cnfStyle w:val="100000000000" w:firstRow="1" w:lastRow="0" w:firstColumn="0" w:lastColumn="0" w:oddVBand="0" w:evenVBand="0" w:oddHBand="0" w:evenHBand="0" w:firstRowFirstColumn="0" w:firstRowLastColumn="0" w:lastRowFirstColumn="0" w:lastRowLastColumn="0"/>
        </w:trPr>
        <w:tc>
          <w:tcPr>
            <w:tcW w:w="2178" w:type="dxa"/>
            <w:vAlign w:val="center"/>
          </w:tcPr>
          <w:p w:rsidR="00584963" w:rsidRDefault="000933A6">
            <w:pPr>
              <w:jc w:val="center"/>
              <w:rPr>
                <w:rFonts w:eastAsia="宋体"/>
                <w:b w:val="0"/>
                <w:bCs w:val="0"/>
                <w:lang w:val="en-US"/>
              </w:rPr>
            </w:pPr>
            <w:r>
              <w:rPr>
                <w:rFonts w:eastAsia="宋体"/>
                <w:lang w:val="en-US"/>
              </w:rPr>
              <w:t>Company</w:t>
            </w:r>
          </w:p>
        </w:tc>
        <w:tc>
          <w:tcPr>
            <w:tcW w:w="472" w:type="dxa"/>
            <w:vAlign w:val="center"/>
          </w:tcPr>
          <w:p w:rsidR="00584963" w:rsidRDefault="000933A6">
            <w:pPr>
              <w:jc w:val="center"/>
              <w:rPr>
                <w:rFonts w:eastAsia="宋体"/>
                <w:b w:val="0"/>
                <w:bCs w:val="0"/>
                <w:lang w:val="en-US"/>
              </w:rPr>
            </w:pPr>
            <w:r>
              <w:rPr>
                <w:rFonts w:eastAsia="宋体"/>
                <w:lang w:val="en-US"/>
              </w:rPr>
              <w:t>1/9</w:t>
            </w:r>
          </w:p>
        </w:tc>
        <w:tc>
          <w:tcPr>
            <w:tcW w:w="472" w:type="dxa"/>
            <w:vAlign w:val="center"/>
          </w:tcPr>
          <w:p w:rsidR="00584963" w:rsidRDefault="000933A6">
            <w:pPr>
              <w:jc w:val="center"/>
              <w:rPr>
                <w:rFonts w:eastAsia="宋体"/>
                <w:b w:val="0"/>
                <w:bCs w:val="0"/>
                <w:lang w:val="en-US"/>
              </w:rPr>
            </w:pPr>
            <w:r>
              <w:rPr>
                <w:rFonts w:eastAsia="宋体"/>
                <w:lang w:val="en-US"/>
              </w:rPr>
              <w:t>1/4</w:t>
            </w:r>
          </w:p>
        </w:tc>
        <w:tc>
          <w:tcPr>
            <w:tcW w:w="472" w:type="dxa"/>
            <w:vAlign w:val="center"/>
          </w:tcPr>
          <w:p w:rsidR="00584963" w:rsidRDefault="000933A6">
            <w:pPr>
              <w:jc w:val="center"/>
              <w:rPr>
                <w:rFonts w:eastAsia="宋体"/>
                <w:b w:val="0"/>
                <w:bCs w:val="0"/>
                <w:lang w:val="en-US"/>
              </w:rPr>
            </w:pPr>
            <w:r>
              <w:rPr>
                <w:rFonts w:eastAsia="宋体"/>
                <w:lang w:val="en-US"/>
              </w:rPr>
              <w:t>1/3</w:t>
            </w:r>
          </w:p>
        </w:tc>
        <w:tc>
          <w:tcPr>
            <w:tcW w:w="367" w:type="dxa"/>
            <w:vAlign w:val="center"/>
          </w:tcPr>
          <w:p w:rsidR="00584963" w:rsidRDefault="000933A6">
            <w:pPr>
              <w:jc w:val="center"/>
              <w:rPr>
                <w:rFonts w:eastAsia="宋体"/>
                <w:b w:val="0"/>
                <w:bCs w:val="0"/>
                <w:lang w:val="en-US"/>
              </w:rPr>
            </w:pPr>
            <w:r>
              <w:rPr>
                <w:rFonts w:eastAsia="宋体"/>
                <w:lang w:val="en-US"/>
              </w:rPr>
              <w:t>3/8</w:t>
            </w:r>
          </w:p>
        </w:tc>
        <w:tc>
          <w:tcPr>
            <w:tcW w:w="5662" w:type="dxa"/>
          </w:tcPr>
          <w:p w:rsidR="00584963" w:rsidRDefault="000933A6">
            <w:pPr>
              <w:jc w:val="center"/>
              <w:rPr>
                <w:rFonts w:eastAsia="宋体"/>
                <w:b w:val="0"/>
                <w:bCs w:val="0"/>
                <w:lang w:val="en-US"/>
              </w:rPr>
            </w:pPr>
            <w:r>
              <w:rPr>
                <w:rFonts w:eastAsia="宋体"/>
                <w:lang w:val="en-US"/>
              </w:rPr>
              <w:t>Further comments/explan</w:t>
            </w:r>
            <w:r>
              <w:rPr>
                <w:rFonts w:eastAsia="宋体"/>
                <w:lang w:val="en-US"/>
              </w:rPr>
              <w:t>ations</w:t>
            </w:r>
          </w:p>
        </w:tc>
      </w:tr>
      <w:tr w:rsidR="00584963" w:rsidTr="00584963">
        <w:tc>
          <w:tcPr>
            <w:tcW w:w="2178" w:type="dxa"/>
          </w:tcPr>
          <w:p w:rsidR="00584963" w:rsidRDefault="00584963">
            <w:pPr>
              <w:jc w:val="both"/>
              <w:rPr>
                <w:rFonts w:eastAsia="宋体"/>
                <w:lang w:val="en-US"/>
              </w:rPr>
            </w:pPr>
          </w:p>
        </w:tc>
        <w:tc>
          <w:tcPr>
            <w:tcW w:w="472" w:type="dxa"/>
          </w:tcPr>
          <w:p w:rsidR="00584963" w:rsidRDefault="00584963">
            <w:pPr>
              <w:jc w:val="both"/>
              <w:rPr>
                <w:rFonts w:eastAsia="宋体"/>
                <w:lang w:val="en-US"/>
              </w:rPr>
            </w:pPr>
          </w:p>
        </w:tc>
        <w:tc>
          <w:tcPr>
            <w:tcW w:w="472" w:type="dxa"/>
          </w:tcPr>
          <w:p w:rsidR="00584963" w:rsidRDefault="00584963">
            <w:pPr>
              <w:jc w:val="both"/>
              <w:rPr>
                <w:rFonts w:eastAsia="宋体"/>
                <w:lang w:val="en-US"/>
              </w:rPr>
            </w:pPr>
          </w:p>
        </w:tc>
        <w:tc>
          <w:tcPr>
            <w:tcW w:w="472" w:type="dxa"/>
          </w:tcPr>
          <w:p w:rsidR="00584963" w:rsidRDefault="00584963">
            <w:pPr>
              <w:jc w:val="both"/>
              <w:rPr>
                <w:rFonts w:eastAsia="宋体"/>
                <w:lang w:val="en-US"/>
              </w:rPr>
            </w:pPr>
          </w:p>
        </w:tc>
        <w:tc>
          <w:tcPr>
            <w:tcW w:w="367" w:type="dxa"/>
          </w:tcPr>
          <w:p w:rsidR="00584963" w:rsidRDefault="00584963">
            <w:pPr>
              <w:jc w:val="both"/>
              <w:rPr>
                <w:rFonts w:eastAsia="宋体"/>
                <w:lang w:val="en-US"/>
              </w:rPr>
            </w:pPr>
          </w:p>
        </w:tc>
        <w:tc>
          <w:tcPr>
            <w:tcW w:w="5662" w:type="dxa"/>
          </w:tcPr>
          <w:p w:rsidR="00584963" w:rsidRDefault="00584963">
            <w:pPr>
              <w:jc w:val="both"/>
              <w:rPr>
                <w:rFonts w:eastAsia="宋体"/>
                <w:lang w:val="en-US"/>
              </w:rPr>
            </w:pPr>
          </w:p>
        </w:tc>
      </w:tr>
      <w:tr w:rsidR="00584963" w:rsidTr="00584963">
        <w:tc>
          <w:tcPr>
            <w:tcW w:w="2178" w:type="dxa"/>
          </w:tcPr>
          <w:p w:rsidR="00584963" w:rsidRDefault="00584963">
            <w:pPr>
              <w:jc w:val="both"/>
              <w:rPr>
                <w:rFonts w:eastAsia="宋体"/>
                <w:color w:val="FF0000"/>
                <w:lang w:val="en-US"/>
              </w:rPr>
            </w:pPr>
          </w:p>
        </w:tc>
        <w:tc>
          <w:tcPr>
            <w:tcW w:w="472" w:type="dxa"/>
          </w:tcPr>
          <w:p w:rsidR="00584963" w:rsidRDefault="00584963">
            <w:pPr>
              <w:jc w:val="both"/>
              <w:rPr>
                <w:rFonts w:eastAsia="宋体"/>
                <w:color w:val="FF0000"/>
                <w:lang w:val="en-US"/>
              </w:rPr>
            </w:pPr>
          </w:p>
        </w:tc>
        <w:tc>
          <w:tcPr>
            <w:tcW w:w="472" w:type="dxa"/>
          </w:tcPr>
          <w:p w:rsidR="00584963" w:rsidRDefault="00584963">
            <w:pPr>
              <w:jc w:val="both"/>
              <w:rPr>
                <w:rFonts w:eastAsia="宋体"/>
                <w:color w:val="FF0000"/>
                <w:lang w:val="en-US"/>
              </w:rPr>
            </w:pPr>
          </w:p>
        </w:tc>
        <w:tc>
          <w:tcPr>
            <w:tcW w:w="472" w:type="dxa"/>
          </w:tcPr>
          <w:p w:rsidR="00584963" w:rsidRDefault="00584963">
            <w:pPr>
              <w:jc w:val="both"/>
              <w:rPr>
                <w:rFonts w:eastAsia="宋体"/>
                <w:color w:val="FF0000"/>
                <w:lang w:val="en-US"/>
              </w:rPr>
            </w:pPr>
          </w:p>
        </w:tc>
        <w:tc>
          <w:tcPr>
            <w:tcW w:w="367" w:type="dxa"/>
          </w:tcPr>
          <w:p w:rsidR="00584963" w:rsidRDefault="00584963">
            <w:pPr>
              <w:jc w:val="both"/>
              <w:rPr>
                <w:rFonts w:eastAsia="宋体"/>
                <w:color w:val="FF0000"/>
                <w:lang w:val="en-US"/>
              </w:rPr>
            </w:pPr>
          </w:p>
        </w:tc>
        <w:tc>
          <w:tcPr>
            <w:tcW w:w="5662" w:type="dxa"/>
          </w:tcPr>
          <w:p w:rsidR="00584963" w:rsidRDefault="00584963">
            <w:pPr>
              <w:jc w:val="both"/>
              <w:rPr>
                <w:rFonts w:eastAsia="宋体"/>
                <w:color w:val="FF0000"/>
                <w:lang w:val="en-US"/>
              </w:rPr>
            </w:pPr>
          </w:p>
        </w:tc>
      </w:tr>
      <w:tr w:rsidR="00584963" w:rsidTr="00584963">
        <w:tc>
          <w:tcPr>
            <w:tcW w:w="2178" w:type="dxa"/>
          </w:tcPr>
          <w:p w:rsidR="00584963" w:rsidRDefault="00584963">
            <w:pPr>
              <w:jc w:val="both"/>
              <w:rPr>
                <w:rFonts w:eastAsia="宋体"/>
                <w:color w:val="FF0000"/>
                <w:lang w:val="en-US"/>
              </w:rPr>
            </w:pPr>
          </w:p>
        </w:tc>
        <w:tc>
          <w:tcPr>
            <w:tcW w:w="472" w:type="dxa"/>
          </w:tcPr>
          <w:p w:rsidR="00584963" w:rsidRDefault="00584963">
            <w:pPr>
              <w:jc w:val="both"/>
              <w:rPr>
                <w:rFonts w:eastAsia="宋体"/>
                <w:color w:val="FF0000"/>
                <w:lang w:val="en-US"/>
              </w:rPr>
            </w:pPr>
          </w:p>
        </w:tc>
        <w:tc>
          <w:tcPr>
            <w:tcW w:w="472" w:type="dxa"/>
          </w:tcPr>
          <w:p w:rsidR="00584963" w:rsidRDefault="00584963">
            <w:pPr>
              <w:jc w:val="both"/>
              <w:rPr>
                <w:rFonts w:eastAsia="宋体"/>
                <w:color w:val="FF0000"/>
                <w:lang w:val="en-US"/>
              </w:rPr>
            </w:pPr>
          </w:p>
        </w:tc>
        <w:tc>
          <w:tcPr>
            <w:tcW w:w="472" w:type="dxa"/>
          </w:tcPr>
          <w:p w:rsidR="00584963" w:rsidRDefault="00584963">
            <w:pPr>
              <w:jc w:val="both"/>
              <w:rPr>
                <w:rFonts w:eastAsia="宋体"/>
                <w:color w:val="FF0000"/>
                <w:lang w:val="en-US"/>
              </w:rPr>
            </w:pPr>
          </w:p>
        </w:tc>
        <w:tc>
          <w:tcPr>
            <w:tcW w:w="367" w:type="dxa"/>
          </w:tcPr>
          <w:p w:rsidR="00584963" w:rsidRDefault="00584963">
            <w:pPr>
              <w:jc w:val="both"/>
              <w:rPr>
                <w:rFonts w:eastAsia="宋体"/>
                <w:color w:val="FF0000"/>
                <w:lang w:val="en-US"/>
              </w:rPr>
            </w:pPr>
          </w:p>
        </w:tc>
        <w:tc>
          <w:tcPr>
            <w:tcW w:w="5662" w:type="dxa"/>
          </w:tcPr>
          <w:p w:rsidR="00584963" w:rsidRDefault="00584963">
            <w:pPr>
              <w:jc w:val="both"/>
              <w:rPr>
                <w:rFonts w:eastAsia="宋体"/>
                <w:color w:val="FF0000"/>
                <w:lang w:val="en-US"/>
              </w:rPr>
            </w:pPr>
          </w:p>
        </w:tc>
      </w:tr>
      <w:tr w:rsidR="00584963" w:rsidTr="00584963">
        <w:tc>
          <w:tcPr>
            <w:tcW w:w="2178" w:type="dxa"/>
          </w:tcPr>
          <w:p w:rsidR="00584963" w:rsidRDefault="00584963">
            <w:pPr>
              <w:jc w:val="both"/>
              <w:rPr>
                <w:rFonts w:eastAsia="宋体"/>
                <w:color w:val="FF0000"/>
                <w:lang w:val="en-US"/>
              </w:rPr>
            </w:pPr>
          </w:p>
        </w:tc>
        <w:tc>
          <w:tcPr>
            <w:tcW w:w="472" w:type="dxa"/>
          </w:tcPr>
          <w:p w:rsidR="00584963" w:rsidRDefault="00584963">
            <w:pPr>
              <w:jc w:val="both"/>
              <w:rPr>
                <w:rFonts w:eastAsia="宋体"/>
                <w:color w:val="FF0000"/>
                <w:lang w:val="en-US"/>
              </w:rPr>
            </w:pPr>
          </w:p>
        </w:tc>
        <w:tc>
          <w:tcPr>
            <w:tcW w:w="472" w:type="dxa"/>
          </w:tcPr>
          <w:p w:rsidR="00584963" w:rsidRDefault="00584963">
            <w:pPr>
              <w:jc w:val="both"/>
              <w:rPr>
                <w:rFonts w:eastAsia="宋体"/>
                <w:color w:val="FF0000"/>
                <w:lang w:val="en-US"/>
              </w:rPr>
            </w:pPr>
          </w:p>
        </w:tc>
        <w:tc>
          <w:tcPr>
            <w:tcW w:w="472" w:type="dxa"/>
          </w:tcPr>
          <w:p w:rsidR="00584963" w:rsidRDefault="00584963">
            <w:pPr>
              <w:jc w:val="both"/>
              <w:rPr>
                <w:rFonts w:eastAsia="宋体"/>
                <w:color w:val="FF0000"/>
                <w:lang w:val="en-US"/>
              </w:rPr>
            </w:pPr>
          </w:p>
        </w:tc>
        <w:tc>
          <w:tcPr>
            <w:tcW w:w="367" w:type="dxa"/>
          </w:tcPr>
          <w:p w:rsidR="00584963" w:rsidRDefault="00584963">
            <w:pPr>
              <w:jc w:val="both"/>
              <w:rPr>
                <w:rFonts w:eastAsia="宋体"/>
                <w:color w:val="FF0000"/>
                <w:lang w:val="en-US"/>
              </w:rPr>
            </w:pPr>
          </w:p>
        </w:tc>
        <w:tc>
          <w:tcPr>
            <w:tcW w:w="5662" w:type="dxa"/>
          </w:tcPr>
          <w:p w:rsidR="00584963" w:rsidRDefault="00584963">
            <w:pPr>
              <w:jc w:val="both"/>
              <w:rPr>
                <w:rFonts w:eastAsia="宋体"/>
                <w:color w:val="FF0000"/>
                <w:lang w:val="en-US"/>
              </w:rPr>
            </w:pPr>
          </w:p>
        </w:tc>
      </w:tr>
      <w:tr w:rsidR="00584963" w:rsidTr="00584963">
        <w:tc>
          <w:tcPr>
            <w:tcW w:w="2178" w:type="dxa"/>
          </w:tcPr>
          <w:p w:rsidR="00584963" w:rsidRDefault="00584963">
            <w:pPr>
              <w:jc w:val="both"/>
              <w:rPr>
                <w:rFonts w:eastAsia="宋体"/>
                <w:color w:val="FF0000"/>
                <w:lang w:val="en-US"/>
              </w:rPr>
            </w:pPr>
          </w:p>
        </w:tc>
        <w:tc>
          <w:tcPr>
            <w:tcW w:w="472" w:type="dxa"/>
          </w:tcPr>
          <w:p w:rsidR="00584963" w:rsidRDefault="00584963">
            <w:pPr>
              <w:jc w:val="both"/>
              <w:rPr>
                <w:rFonts w:eastAsia="宋体"/>
                <w:color w:val="FF0000"/>
                <w:lang w:val="en-US"/>
              </w:rPr>
            </w:pPr>
          </w:p>
        </w:tc>
        <w:tc>
          <w:tcPr>
            <w:tcW w:w="472" w:type="dxa"/>
          </w:tcPr>
          <w:p w:rsidR="00584963" w:rsidRDefault="00584963">
            <w:pPr>
              <w:jc w:val="both"/>
              <w:rPr>
                <w:rFonts w:eastAsia="宋体"/>
                <w:color w:val="FF0000"/>
                <w:lang w:val="en-US"/>
              </w:rPr>
            </w:pPr>
          </w:p>
        </w:tc>
        <w:tc>
          <w:tcPr>
            <w:tcW w:w="472" w:type="dxa"/>
          </w:tcPr>
          <w:p w:rsidR="00584963" w:rsidRDefault="00584963">
            <w:pPr>
              <w:jc w:val="both"/>
              <w:rPr>
                <w:rFonts w:eastAsia="宋体"/>
                <w:color w:val="FF0000"/>
                <w:lang w:val="en-US"/>
              </w:rPr>
            </w:pPr>
          </w:p>
        </w:tc>
        <w:tc>
          <w:tcPr>
            <w:tcW w:w="367" w:type="dxa"/>
          </w:tcPr>
          <w:p w:rsidR="00584963" w:rsidRDefault="00584963">
            <w:pPr>
              <w:jc w:val="both"/>
              <w:rPr>
                <w:rFonts w:eastAsia="宋体"/>
                <w:color w:val="FF0000"/>
                <w:lang w:val="en-US"/>
              </w:rPr>
            </w:pPr>
          </w:p>
        </w:tc>
        <w:tc>
          <w:tcPr>
            <w:tcW w:w="5662" w:type="dxa"/>
          </w:tcPr>
          <w:p w:rsidR="00584963" w:rsidRDefault="00584963">
            <w:pPr>
              <w:jc w:val="both"/>
              <w:rPr>
                <w:rFonts w:eastAsia="宋体"/>
                <w:color w:val="FF0000"/>
                <w:lang w:val="en-US"/>
              </w:rPr>
            </w:pPr>
          </w:p>
        </w:tc>
      </w:tr>
      <w:tr w:rsidR="00584963" w:rsidTr="00584963">
        <w:tc>
          <w:tcPr>
            <w:tcW w:w="2178" w:type="dxa"/>
          </w:tcPr>
          <w:p w:rsidR="00584963" w:rsidRDefault="00584963">
            <w:pPr>
              <w:jc w:val="both"/>
              <w:rPr>
                <w:rFonts w:eastAsia="宋体"/>
                <w:color w:val="FF0000"/>
                <w:lang w:val="en-US"/>
              </w:rPr>
            </w:pPr>
          </w:p>
        </w:tc>
        <w:tc>
          <w:tcPr>
            <w:tcW w:w="472" w:type="dxa"/>
          </w:tcPr>
          <w:p w:rsidR="00584963" w:rsidRDefault="00584963">
            <w:pPr>
              <w:jc w:val="both"/>
              <w:rPr>
                <w:rFonts w:eastAsia="宋体"/>
                <w:color w:val="FF0000"/>
                <w:lang w:val="en-US"/>
              </w:rPr>
            </w:pPr>
          </w:p>
        </w:tc>
        <w:tc>
          <w:tcPr>
            <w:tcW w:w="472" w:type="dxa"/>
          </w:tcPr>
          <w:p w:rsidR="00584963" w:rsidRDefault="00584963">
            <w:pPr>
              <w:jc w:val="both"/>
              <w:rPr>
                <w:rFonts w:eastAsia="宋体"/>
                <w:color w:val="FF0000"/>
                <w:lang w:val="en-US"/>
              </w:rPr>
            </w:pPr>
          </w:p>
        </w:tc>
        <w:tc>
          <w:tcPr>
            <w:tcW w:w="472" w:type="dxa"/>
          </w:tcPr>
          <w:p w:rsidR="00584963" w:rsidRDefault="00584963">
            <w:pPr>
              <w:jc w:val="both"/>
              <w:rPr>
                <w:rFonts w:eastAsia="宋体"/>
                <w:color w:val="FF0000"/>
                <w:lang w:val="en-US"/>
              </w:rPr>
            </w:pPr>
          </w:p>
        </w:tc>
        <w:tc>
          <w:tcPr>
            <w:tcW w:w="367" w:type="dxa"/>
          </w:tcPr>
          <w:p w:rsidR="00584963" w:rsidRDefault="00584963">
            <w:pPr>
              <w:jc w:val="both"/>
              <w:rPr>
                <w:rFonts w:eastAsia="宋体"/>
                <w:color w:val="FF0000"/>
                <w:lang w:val="en-US"/>
              </w:rPr>
            </w:pPr>
          </w:p>
        </w:tc>
        <w:tc>
          <w:tcPr>
            <w:tcW w:w="5662" w:type="dxa"/>
          </w:tcPr>
          <w:p w:rsidR="00584963" w:rsidRDefault="00584963">
            <w:pPr>
              <w:jc w:val="both"/>
              <w:rPr>
                <w:rFonts w:eastAsia="宋体"/>
                <w:color w:val="FF0000"/>
                <w:lang w:val="en-US"/>
              </w:rPr>
            </w:pPr>
          </w:p>
        </w:tc>
      </w:tr>
    </w:tbl>
    <w:p w:rsidR="00584963" w:rsidRDefault="000933A6">
      <w:pPr>
        <w:pStyle w:val="aff1"/>
        <w:ind w:left="1134"/>
        <w:jc w:val="both"/>
        <w:rPr>
          <w:lang w:val="en-US"/>
        </w:rPr>
      </w:pPr>
      <w:r>
        <w:rPr>
          <w:lang w:val="en-US"/>
        </w:rPr>
        <w:t xml:space="preserve">   </w:t>
      </w:r>
    </w:p>
    <w:p w:rsidR="00584963" w:rsidRDefault="00584963">
      <w:pPr>
        <w:jc w:val="both"/>
        <w:rPr>
          <w:sz w:val="22"/>
          <w:szCs w:val="22"/>
          <w:lang w:val="en-US"/>
        </w:rPr>
      </w:pPr>
    </w:p>
    <w:p w:rsidR="00584963" w:rsidRDefault="000933A6">
      <w:pPr>
        <w:pStyle w:val="3"/>
        <w:numPr>
          <w:ilvl w:val="2"/>
          <w:numId w:val="4"/>
        </w:numPr>
        <w:jc w:val="both"/>
        <w:rPr>
          <w:lang w:val="en-US"/>
        </w:rPr>
      </w:pPr>
      <w:r>
        <w:rPr>
          <w:color w:val="00B050"/>
          <w:szCs w:val="28"/>
          <w:lang w:val="en-US"/>
        </w:rPr>
        <w:t xml:space="preserve">[OPEN] </w:t>
      </w:r>
      <w:r>
        <w:rPr>
          <w:lang w:val="en-US"/>
        </w:rPr>
        <w:t>Design aspects of FDSS w/ SE – MCS</w:t>
      </w:r>
    </w:p>
    <w:p w:rsidR="00584963" w:rsidRDefault="000933A6">
      <w:pPr>
        <w:spacing w:before="72"/>
        <w:rPr>
          <w:bCs/>
          <w:iCs/>
          <w:sz w:val="22"/>
          <w:szCs w:val="22"/>
        </w:rPr>
      </w:pPr>
      <w:r>
        <w:rPr>
          <w:sz w:val="22"/>
          <w:szCs w:val="22"/>
          <w:lang w:val="en-US"/>
        </w:rPr>
        <w:t xml:space="preserve">This aspect is discussed in detail by one company (Huawei/HiSi [2]) which proposes </w:t>
      </w:r>
      <w:r>
        <w:rPr>
          <w:bCs/>
          <w:iCs/>
          <w:sz w:val="22"/>
          <w:szCs w:val="22"/>
        </w:rPr>
        <w:t xml:space="preserve">to indicate MCS index to UE in case FDSS-SE is configured, to allow UE to </w:t>
      </w:r>
      <w:r>
        <w:rPr>
          <w:bCs/>
          <w:iCs/>
          <w:sz w:val="22"/>
          <w:szCs w:val="22"/>
        </w:rPr>
        <w:t>carry out a legacy TBS calculation.</w:t>
      </w:r>
    </w:p>
    <w:p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rsidR="00584963" w:rsidRDefault="000933A6">
      <w:pPr>
        <w:spacing w:before="72"/>
        <w:rPr>
          <w:bCs/>
          <w:iCs/>
          <w:sz w:val="22"/>
          <w:szCs w:val="22"/>
        </w:rPr>
      </w:pPr>
      <w:r>
        <w:rPr>
          <w:bCs/>
          <w:iCs/>
          <w:sz w:val="22"/>
          <w:szCs w:val="22"/>
        </w:rPr>
        <w:t>As a matter of fac</w:t>
      </w:r>
      <w:r>
        <w:rPr>
          <w:bCs/>
          <w:iCs/>
          <w:sz w:val="22"/>
          <w:szCs w:val="22"/>
        </w:rPr>
        <w:t>t, no alternative proposals have been brought forward on this subject throughout Rel-18. Indeed, all simulations have been carried out using this assumption and no evident technical reason seems to exist which could justify a different course of action.</w:t>
      </w:r>
    </w:p>
    <w:p w:rsidR="00584963" w:rsidRDefault="000933A6">
      <w:pPr>
        <w:spacing w:before="72"/>
        <w:rPr>
          <w:bCs/>
          <w:iCs/>
          <w:sz w:val="22"/>
          <w:szCs w:val="22"/>
        </w:rPr>
      </w:pPr>
      <w:r>
        <w:rPr>
          <w:bCs/>
          <w:iCs/>
          <w:sz w:val="22"/>
          <w:szCs w:val="22"/>
        </w:rPr>
        <w:t xml:space="preserve">I </w:t>
      </w:r>
      <w:r>
        <w:rPr>
          <w:bCs/>
          <w:iCs/>
          <w:sz w:val="22"/>
          <w:szCs w:val="22"/>
        </w:rPr>
        <w:t>would then take this opportunity to formulate a proposal and possibly close this discussion for this release. Before doing so I will copy paste the FL’s note I added in Section 3.2.3 here, for the sake of clarity.</w:t>
      </w:r>
    </w:p>
    <w:p w:rsidR="00584963" w:rsidRDefault="00584963">
      <w:pPr>
        <w:spacing w:before="72"/>
        <w:rPr>
          <w:bCs/>
          <w:iCs/>
          <w:sz w:val="22"/>
          <w:szCs w:val="22"/>
        </w:rPr>
      </w:pPr>
    </w:p>
    <w:tbl>
      <w:tblPr>
        <w:tblStyle w:val="afa"/>
        <w:tblW w:w="0" w:type="auto"/>
        <w:tblLook w:val="04A0" w:firstRow="1" w:lastRow="0" w:firstColumn="1" w:lastColumn="0" w:noHBand="0" w:noVBand="1"/>
      </w:tblPr>
      <w:tblGrid>
        <w:gridCol w:w="9549"/>
      </w:tblGrid>
      <w:tr w:rsidR="00584963">
        <w:tc>
          <w:tcPr>
            <w:tcW w:w="9629" w:type="dxa"/>
            <w:tcBorders>
              <w:top w:val="double" w:sz="12" w:space="0" w:color="FF0000"/>
              <w:left w:val="double" w:sz="12" w:space="0" w:color="FF0000"/>
              <w:bottom w:val="double" w:sz="12" w:space="0" w:color="FF0000"/>
              <w:right w:val="double" w:sz="12" w:space="0" w:color="FF0000"/>
            </w:tcBorders>
          </w:tcPr>
          <w:p w:rsidR="00584963" w:rsidRDefault="000933A6">
            <w:pPr>
              <w:jc w:val="center"/>
              <w:rPr>
                <w:rStyle w:val="eop"/>
                <w:b/>
                <w:iCs/>
                <w:sz w:val="22"/>
                <w:szCs w:val="22"/>
                <w:lang w:val="en-US"/>
              </w:rPr>
            </w:pPr>
            <w:r>
              <w:rPr>
                <w:rStyle w:val="eop"/>
                <w:b/>
                <w:iCs/>
                <w:sz w:val="22"/>
                <w:szCs w:val="22"/>
                <w:lang w:val="en-US"/>
              </w:rPr>
              <w:t>FL’s NOTE</w:t>
            </w:r>
          </w:p>
          <w:p w:rsidR="00584963" w:rsidRDefault="000933A6">
            <w:pPr>
              <w:jc w:val="both"/>
              <w:rPr>
                <w:rStyle w:val="eop"/>
                <w:bCs/>
                <w:iCs/>
                <w:sz w:val="22"/>
                <w:szCs w:val="22"/>
                <w:lang w:val="en-US"/>
              </w:rPr>
            </w:pPr>
            <w:r>
              <w:rPr>
                <w:rStyle w:val="eop"/>
                <w:bCs/>
                <w:iCs/>
                <w:sz w:val="22"/>
                <w:szCs w:val="22"/>
                <w:lang w:val="en-US"/>
              </w:rPr>
              <w:t xml:space="preserve">It should be noted that the </w:t>
            </w:r>
            <w:r>
              <w:rPr>
                <w:rStyle w:val="eop"/>
                <w:bCs/>
                <w:iCs/>
                <w:sz w:val="22"/>
                <w:szCs w:val="22"/>
                <w:lang w:val="en-US"/>
              </w:rPr>
              <w:t>following proposal includes a condition on whether FDSS-SE is supported in Rel-18 or not, to prevent ambiguous readings and understandings. While not ideal, this seems a reasonable approach at this stage, given the limited available time for this discussio</w:t>
            </w:r>
            <w:r>
              <w:rPr>
                <w:rStyle w:val="eop"/>
                <w:bCs/>
                <w:iCs/>
                <w:sz w:val="22"/>
                <w:szCs w:val="22"/>
                <w:lang w:val="en-US"/>
              </w:rPr>
              <w:t>n and the fact that RAN1 should be ready if and when RAN4’s conclusion is shared with RAN1. It is FL’s understanding that all agreements subject to the support or not of FDSS-SE in Rel-18 will not have any RAN1 normative power if RAN4 concludes that FDSS-S</w:t>
            </w:r>
            <w:r>
              <w:rPr>
                <w:rStyle w:val="eop"/>
                <w:bCs/>
                <w:iCs/>
                <w:sz w:val="22"/>
                <w:szCs w:val="22"/>
                <w:lang w:val="en-US"/>
              </w:rPr>
              <w:t>E is not supported in Rel-18.</w:t>
            </w:r>
          </w:p>
        </w:tc>
      </w:tr>
    </w:tbl>
    <w:p w:rsidR="00584963" w:rsidRDefault="00584963">
      <w:pPr>
        <w:spacing w:before="72"/>
        <w:rPr>
          <w:bCs/>
          <w:iCs/>
          <w:sz w:val="22"/>
          <w:szCs w:val="22"/>
        </w:rPr>
      </w:pPr>
    </w:p>
    <w:p w:rsidR="00584963" w:rsidRDefault="00584963">
      <w:pPr>
        <w:spacing w:before="72"/>
        <w:rPr>
          <w:bCs/>
          <w:iCs/>
          <w:sz w:val="22"/>
          <w:szCs w:val="22"/>
        </w:rPr>
      </w:pPr>
    </w:p>
    <w:p w:rsidR="00584963" w:rsidRDefault="000933A6">
      <w:pPr>
        <w:spacing w:before="72"/>
        <w:rPr>
          <w:b/>
          <w:iCs/>
          <w:sz w:val="22"/>
          <w:szCs w:val="22"/>
        </w:rPr>
      </w:pPr>
      <w:r>
        <w:rPr>
          <w:b/>
          <w:iCs/>
          <w:sz w:val="22"/>
          <w:szCs w:val="22"/>
          <w:highlight w:val="yellow"/>
        </w:rPr>
        <w:t>FL’s proposal 2</w:t>
      </w:r>
    </w:p>
    <w:p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rsidR="00584963" w:rsidRDefault="00584963">
      <w:pPr>
        <w:shd w:val="clear" w:color="auto" w:fill="FFFFFF"/>
        <w:jc w:val="both"/>
        <w:rPr>
          <w:b/>
          <w:bCs/>
          <w:highlight w:val="yellow"/>
          <w:lang w:val="en-US" w:eastAsia="zh-CN"/>
        </w:rPr>
      </w:pPr>
    </w:p>
    <w:p w:rsidR="00584963" w:rsidRDefault="000933A6">
      <w:pPr>
        <w:pStyle w:val="4"/>
        <w:numPr>
          <w:ilvl w:val="3"/>
          <w:numId w:val="4"/>
        </w:numPr>
        <w:ind w:left="426" w:hanging="426"/>
        <w:jc w:val="both"/>
        <w:rPr>
          <w:lang w:val="en-US"/>
        </w:rPr>
      </w:pPr>
      <w:r>
        <w:rPr>
          <w:lang w:val="en-US"/>
        </w:rPr>
        <w:lastRenderedPageBreak/>
        <w:t>Discussion</w:t>
      </w:r>
    </w:p>
    <w:p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w:t>
      </w:r>
      <w:r>
        <w:rPr>
          <w:sz w:val="22"/>
          <w:lang w:val="en-US"/>
        </w:rPr>
        <w:t>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rsidR="00584963" w:rsidRDefault="00584963">
      <w:pPr>
        <w:jc w:val="both"/>
        <w:rPr>
          <w:sz w:val="22"/>
          <w:szCs w:val="22"/>
          <w:lang w:val="en-US"/>
        </w:rPr>
      </w:pPr>
    </w:p>
    <w:p w:rsidR="00584963" w:rsidRDefault="000933A6">
      <w:pPr>
        <w:jc w:val="center"/>
        <w:rPr>
          <w:b/>
          <w:bCs/>
          <w:sz w:val="28"/>
          <w:szCs w:val="28"/>
          <w:lang w:val="en-US"/>
        </w:rPr>
      </w:pPr>
      <w:r>
        <w:rPr>
          <w:b/>
          <w:bCs/>
          <w:sz w:val="28"/>
          <w:szCs w:val="28"/>
          <w:highlight w:val="yellow"/>
          <w:lang w:val="en-US"/>
        </w:rPr>
        <w:t>FL’s proposal 2</w:t>
      </w:r>
    </w:p>
    <w:tbl>
      <w:tblPr>
        <w:tblStyle w:val="82"/>
        <w:tblW w:w="9639" w:type="dxa"/>
        <w:tblLook w:val="04A0" w:firstRow="1" w:lastRow="0" w:firstColumn="1" w:lastColumn="0" w:noHBand="0" w:noVBand="1"/>
      </w:tblPr>
      <w:tblGrid>
        <w:gridCol w:w="1977"/>
        <w:gridCol w:w="7662"/>
      </w:tblGrid>
      <w:tr w:rsidR="00584963"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rsidR="00584963" w:rsidRDefault="000933A6">
            <w:pPr>
              <w:jc w:val="center"/>
              <w:rPr>
                <w:rFonts w:eastAsia="宋体"/>
                <w:b w:val="0"/>
                <w:bCs w:val="0"/>
                <w:lang w:val="en-US"/>
              </w:rPr>
            </w:pPr>
            <w:r>
              <w:rPr>
                <w:rFonts w:eastAsia="宋体"/>
                <w:lang w:val="en-US"/>
              </w:rPr>
              <w:t>Company</w:t>
            </w:r>
          </w:p>
        </w:tc>
        <w:tc>
          <w:tcPr>
            <w:tcW w:w="7662" w:type="dxa"/>
            <w:vAlign w:val="center"/>
          </w:tcPr>
          <w:p w:rsidR="00584963" w:rsidRDefault="000933A6">
            <w:pPr>
              <w:jc w:val="center"/>
              <w:rPr>
                <w:rFonts w:eastAsia="宋体"/>
                <w:b w:val="0"/>
                <w:bCs w:val="0"/>
                <w:lang w:val="en-US"/>
              </w:rPr>
            </w:pPr>
            <w:r>
              <w:rPr>
                <w:rFonts w:eastAsia="宋体"/>
                <w:lang w:val="en-US"/>
              </w:rPr>
              <w:t>Answer/Views</w:t>
            </w:r>
          </w:p>
        </w:tc>
      </w:tr>
      <w:tr w:rsidR="00584963" w:rsidTr="00584963">
        <w:trPr>
          <w:trHeight w:val="313"/>
        </w:trPr>
        <w:tc>
          <w:tcPr>
            <w:tcW w:w="1977" w:type="dxa"/>
          </w:tcPr>
          <w:p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rsidR="00584963" w:rsidRDefault="000933A6">
            <w:pPr>
              <w:jc w:val="both"/>
              <w:rPr>
                <w:rFonts w:eastAsia="MS Mincho"/>
                <w:lang w:val="en-US" w:eastAsia="ja-JP"/>
              </w:rPr>
            </w:pPr>
            <w:r>
              <w:rPr>
                <w:rFonts w:eastAsia="MS Mincho"/>
                <w:lang w:val="en-US" w:eastAsia="ja-JP"/>
              </w:rPr>
              <w:t>Given there is only one company discussing this issue in the Tdoc, we wonder if it is good to continue further discussions? While the direction of FL proposal 2 seems quite reasonable, we wonder if it could be a bit too premature to conclude so. If majorit</w:t>
            </w:r>
            <w:r>
              <w:rPr>
                <w:rFonts w:eastAsia="MS Mincho"/>
                <w:lang w:val="en-US" w:eastAsia="ja-JP"/>
              </w:rPr>
              <w:t xml:space="preserve">y is ok with it, then we are fine. </w:t>
            </w:r>
          </w:p>
        </w:tc>
      </w:tr>
      <w:tr w:rsidR="00584963" w:rsidTr="00584963">
        <w:trPr>
          <w:trHeight w:val="300"/>
        </w:trPr>
        <w:tc>
          <w:tcPr>
            <w:tcW w:w="1977" w:type="dxa"/>
          </w:tcPr>
          <w:p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rsidTr="00584963">
        <w:trPr>
          <w:trHeight w:val="300"/>
        </w:trPr>
        <w:tc>
          <w:tcPr>
            <w:tcW w:w="1977" w:type="dxa"/>
          </w:tcPr>
          <w:p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inband PRBs  or for both inband and extension band.</w:t>
            </w:r>
          </w:p>
        </w:tc>
      </w:tr>
    </w:tbl>
    <w:p w:rsidR="00584963" w:rsidRDefault="00584963">
      <w:pPr>
        <w:jc w:val="both"/>
        <w:rPr>
          <w:sz w:val="22"/>
          <w:lang w:val="en-US"/>
        </w:rPr>
      </w:pPr>
    </w:p>
    <w:p w:rsidR="00584963" w:rsidRDefault="00584963">
      <w:pPr>
        <w:rPr>
          <w:sz w:val="22"/>
          <w:szCs w:val="22"/>
          <w:lang w:val="en-US"/>
        </w:rPr>
      </w:pPr>
    </w:p>
    <w:p w:rsidR="00584963" w:rsidRDefault="000933A6">
      <w:pPr>
        <w:pStyle w:val="3"/>
        <w:numPr>
          <w:ilvl w:val="2"/>
          <w:numId w:val="4"/>
        </w:numPr>
        <w:jc w:val="both"/>
        <w:rPr>
          <w:lang w:val="en-US"/>
        </w:rPr>
      </w:pPr>
      <w:r>
        <w:rPr>
          <w:color w:val="FF0000"/>
          <w:lang w:val="en-US" w:eastAsia="zh-CN"/>
        </w:rPr>
        <w:t xml:space="preserve">[CLOSED] </w:t>
      </w:r>
      <w:r>
        <w:rPr>
          <w:lang w:val="en-US"/>
        </w:rPr>
        <w:t>Design aspects of FDSS w/ SE – power control</w:t>
      </w:r>
    </w:p>
    <w:p w:rsidR="00584963" w:rsidRDefault="000933A6">
      <w:pPr>
        <w:jc w:val="both"/>
        <w:rPr>
          <w:sz w:val="22"/>
          <w:szCs w:val="22"/>
          <w:lang w:val="en-US" w:eastAsia="zh-CN"/>
        </w:rPr>
      </w:pPr>
      <w:r>
        <w:rPr>
          <w:sz w:val="22"/>
          <w:szCs w:val="22"/>
          <w:lang w:val="en-US" w:eastAsia="zh-CN"/>
        </w:rPr>
        <w:t xml:space="preserve">Three companies (Huawei/HiSi [2], Intel [9], Nokia/NSB [20]) propose </w:t>
      </w:r>
      <w:r>
        <w:rPr>
          <w:sz w:val="22"/>
          <w:szCs w:val="22"/>
          <w:lang w:val="en-US"/>
        </w:rPr>
        <w:t>studying power control (including potential specification impact and whether/how to enhance the power control mechanism) to consider the difference of power spectral density of the REs du</w:t>
      </w:r>
      <w:r>
        <w:rPr>
          <w:sz w:val="22"/>
          <w:szCs w:val="22"/>
          <w:lang w:val="en-US"/>
        </w:rPr>
        <w:t>e to the FDSS.</w:t>
      </w:r>
    </w:p>
    <w:p w:rsidR="00584963" w:rsidRDefault="000933A6">
      <w:pPr>
        <w:jc w:val="both"/>
        <w:rPr>
          <w:sz w:val="22"/>
          <w:szCs w:val="22"/>
          <w:lang w:val="en-US"/>
        </w:rPr>
      </w:pPr>
      <w:r>
        <w:rPr>
          <w:sz w:val="22"/>
          <w:szCs w:val="22"/>
          <w:lang w:val="en-US"/>
        </w:rPr>
        <w:t>From FL’s understanding, optimizations to the power control framework in case of adoption of FDSS-SE in Rel-18 are desirable but not strictly needed. For this reason, I see no urge to open this discussion prior to the RAN4’s decision on whic</w:t>
      </w:r>
      <w:r>
        <w:rPr>
          <w:sz w:val="22"/>
          <w:szCs w:val="22"/>
          <w:lang w:val="en-US"/>
        </w:rPr>
        <w:t xml:space="preserve">h MPR/PAR reduction solution(s) to support in Rel-18, if any. This is different from, for instance, what can be said about FDRA indication, for instance, given that agreements would surely be needed for that aspect, in case. </w:t>
      </w:r>
    </w:p>
    <w:p w:rsidR="00584963" w:rsidRDefault="000933A6">
      <w:pPr>
        <w:jc w:val="both"/>
        <w:rPr>
          <w:sz w:val="22"/>
          <w:szCs w:val="22"/>
          <w:lang w:val="en-US"/>
        </w:rPr>
      </w:pPr>
      <w:r>
        <w:rPr>
          <w:sz w:val="22"/>
          <w:szCs w:val="22"/>
          <w:lang w:val="en-US"/>
        </w:rPr>
        <w:t>For these reasons, discussions</w:t>
      </w:r>
      <w:r>
        <w:rPr>
          <w:sz w:val="22"/>
          <w:szCs w:val="22"/>
          <w:lang w:val="en-US"/>
        </w:rPr>
        <w:t xml:space="preserve"> on power control seem to be premature/unnecessary at this stage. I suggest discussing about this aspect on a need basis. </w:t>
      </w:r>
    </w:p>
    <w:p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w:t>
      </w:r>
      <w:r>
        <w:rPr>
          <w:sz w:val="22"/>
          <w:szCs w:val="22"/>
          <w:lang w:val="en-US"/>
        </w:rPr>
        <w:t>e time being.</w:t>
      </w:r>
    </w:p>
    <w:p w:rsidR="00584963" w:rsidRDefault="00584963">
      <w:pPr>
        <w:jc w:val="both"/>
        <w:rPr>
          <w:sz w:val="22"/>
          <w:szCs w:val="22"/>
          <w:lang w:val="en-US"/>
        </w:rPr>
      </w:pPr>
    </w:p>
    <w:p w:rsidR="00584963" w:rsidRDefault="000933A6">
      <w:pPr>
        <w:pStyle w:val="3"/>
        <w:numPr>
          <w:ilvl w:val="2"/>
          <w:numId w:val="4"/>
        </w:numPr>
        <w:jc w:val="both"/>
        <w:rPr>
          <w:lang w:val="en-US"/>
        </w:rPr>
      </w:pPr>
      <w:r>
        <w:rPr>
          <w:color w:val="FF0000"/>
          <w:lang w:val="en-US" w:eastAsia="zh-CN"/>
        </w:rPr>
        <w:t xml:space="preserve">[CLOSED] </w:t>
      </w:r>
      <w:r>
        <w:rPr>
          <w:lang w:val="en-US"/>
        </w:rPr>
        <w:t>Design aspects of FDSS w/ SE – others</w:t>
      </w:r>
    </w:p>
    <w:p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rsidR="00584963" w:rsidRDefault="00584963">
      <w:pPr>
        <w:spacing w:after="0"/>
        <w:rPr>
          <w:b/>
          <w:bCs/>
          <w:sz w:val="22"/>
          <w:szCs w:val="22"/>
          <w:lang w:val="en-US"/>
        </w:rPr>
      </w:pPr>
    </w:p>
    <w:p w:rsidR="00584963" w:rsidRDefault="000933A6">
      <w:pPr>
        <w:spacing w:after="0"/>
        <w:rPr>
          <w:b/>
          <w:bCs/>
          <w:sz w:val="22"/>
          <w:szCs w:val="22"/>
          <w:lang w:val="en-US"/>
        </w:rPr>
      </w:pPr>
      <w:r>
        <w:rPr>
          <w:b/>
          <w:bCs/>
          <w:sz w:val="22"/>
          <w:szCs w:val="22"/>
          <w:lang w:val="en-US"/>
        </w:rPr>
        <w:t xml:space="preserve">Others - how to </w:t>
      </w:r>
      <w:r>
        <w:rPr>
          <w:b/>
          <w:bCs/>
          <w:sz w:val="22"/>
          <w:szCs w:val="22"/>
          <w:lang w:val="en-US"/>
        </w:rPr>
        <w:t>extend the spectrum</w:t>
      </w:r>
    </w:p>
    <w:p w:rsidR="00584963" w:rsidRDefault="00584963">
      <w:pPr>
        <w:spacing w:after="0"/>
        <w:rPr>
          <w:b/>
          <w:bCs/>
          <w:sz w:val="22"/>
          <w:szCs w:val="22"/>
          <w:lang w:val="en-US"/>
        </w:rPr>
      </w:pPr>
    </w:p>
    <w:p w:rsidR="00584963" w:rsidRDefault="000933A6">
      <w:pPr>
        <w:spacing w:after="360"/>
        <w:jc w:val="both"/>
        <w:rPr>
          <w:sz w:val="22"/>
          <w:szCs w:val="22"/>
          <w:lang w:val="en-US"/>
        </w:rPr>
      </w:pPr>
      <w:r>
        <w:rPr>
          <w:sz w:val="22"/>
          <w:szCs w:val="22"/>
          <w:lang w:val="en-US"/>
        </w:rPr>
        <w:t>One company (Huawei/HiSi [2]) proposes supporting cyclic shift plus symmetric extension for spectrum extension.</w:t>
      </w:r>
    </w:p>
    <w:p w:rsidR="00584963" w:rsidRDefault="000933A6">
      <w:pPr>
        <w:spacing w:after="0"/>
        <w:rPr>
          <w:b/>
          <w:bCs/>
          <w:sz w:val="22"/>
          <w:szCs w:val="22"/>
          <w:lang w:val="en-US"/>
        </w:rPr>
      </w:pPr>
      <w:r>
        <w:rPr>
          <w:b/>
          <w:bCs/>
          <w:sz w:val="22"/>
          <w:szCs w:val="22"/>
          <w:lang w:val="en-US"/>
        </w:rPr>
        <w:t>Others – further details on extension factors:</w:t>
      </w:r>
    </w:p>
    <w:p w:rsidR="00584963" w:rsidRDefault="00584963">
      <w:pPr>
        <w:spacing w:after="0"/>
        <w:rPr>
          <w:sz w:val="22"/>
          <w:szCs w:val="22"/>
          <w:lang w:val="en-US"/>
        </w:rPr>
      </w:pPr>
    </w:p>
    <w:p w:rsidR="00584963" w:rsidRDefault="000933A6">
      <w:pPr>
        <w:spacing w:after="0"/>
        <w:rPr>
          <w:b/>
          <w:bCs/>
          <w:sz w:val="22"/>
          <w:szCs w:val="22"/>
          <w:lang w:val="en-US"/>
        </w:rPr>
      </w:pPr>
      <w:r>
        <w:rPr>
          <w:sz w:val="22"/>
          <w:szCs w:val="22"/>
          <w:lang w:val="en-US"/>
        </w:rPr>
        <w:lastRenderedPageBreak/>
        <w:t>One company (Panasonic [22]) proposes that, if FDSS with SE is supported, d</w:t>
      </w:r>
      <w:r>
        <w:rPr>
          <w:sz w:val="22"/>
          <w:szCs w:val="22"/>
          <w:lang w:val="en-US"/>
        </w:rPr>
        <w:t>etermine SE size based on an extensions factor α, where it is given by spectrum extension size / total allocation size. SE size is expressed in integer units of RBs</w:t>
      </w:r>
    </w:p>
    <w:p w:rsidR="00584963" w:rsidRDefault="000933A6">
      <w:pPr>
        <w:spacing w:before="360" w:after="0"/>
        <w:rPr>
          <w:b/>
          <w:bCs/>
          <w:sz w:val="22"/>
          <w:szCs w:val="22"/>
          <w:lang w:val="en-US"/>
        </w:rPr>
      </w:pPr>
      <w:r>
        <w:rPr>
          <w:b/>
          <w:bCs/>
          <w:sz w:val="22"/>
          <w:szCs w:val="22"/>
          <w:lang w:val="en-US"/>
        </w:rPr>
        <w:t>Others - DFT size:</w:t>
      </w:r>
    </w:p>
    <w:p w:rsidR="00584963" w:rsidRDefault="00584963">
      <w:pPr>
        <w:spacing w:after="0"/>
        <w:jc w:val="both"/>
        <w:rPr>
          <w:b/>
          <w:bCs/>
          <w:sz w:val="22"/>
          <w:szCs w:val="22"/>
          <w:lang w:val="en-US"/>
        </w:rPr>
      </w:pPr>
    </w:p>
    <w:p w:rsidR="00584963" w:rsidRDefault="000933A6">
      <w:pPr>
        <w:jc w:val="both"/>
        <w:rPr>
          <w:sz w:val="22"/>
          <w:szCs w:val="22"/>
          <w:lang w:val="en-US"/>
        </w:rPr>
      </w:pPr>
      <w:r>
        <w:rPr>
          <w:sz w:val="22"/>
          <w:szCs w:val="22"/>
          <w:lang w:val="en-US"/>
        </w:rPr>
        <w:t>One company (Nokia/NSB [20]) proposes that no new additional DFT size o</w:t>
      </w:r>
      <w:r>
        <w:rPr>
          <w:sz w:val="22"/>
          <w:szCs w:val="22"/>
          <w:lang w:val="en-US"/>
        </w:rPr>
        <w:t>ptions to be introduced by RAN1 to support Rel-18 power domain enhancements.</w:t>
      </w:r>
    </w:p>
    <w:p w:rsidR="00584963" w:rsidRDefault="000933A6">
      <w:pPr>
        <w:jc w:val="both"/>
        <w:rPr>
          <w:sz w:val="22"/>
          <w:szCs w:val="22"/>
          <w:lang w:val="en-US"/>
        </w:rPr>
      </w:pPr>
      <w:r>
        <w:rPr>
          <w:sz w:val="22"/>
          <w:szCs w:val="22"/>
          <w:lang w:val="en-US"/>
        </w:rPr>
        <w:t xml:space="preserve">From FL’s understanding, and similar to what I wrote for Section 3.2.6, further refinements and more advanced agreements on FDSS-SE, other than the ones proposed in some previous </w:t>
      </w:r>
      <w:r>
        <w:rPr>
          <w:sz w:val="22"/>
          <w:szCs w:val="22"/>
          <w:lang w:val="en-US"/>
        </w:rPr>
        <w:t>sections, seem to be premature/unnecessary at this stage. I suggest discussing about these on a need basis. This could happen either when RAN4’s decision related to which MPR/PAR reduction solution, if any, is supported in Rel-18 is taken or when discussio</w:t>
      </w:r>
      <w:r>
        <w:rPr>
          <w:sz w:val="22"/>
          <w:szCs w:val="22"/>
          <w:lang w:val="en-US"/>
        </w:rPr>
        <w:t>n on more relevant RAN1 aspects is at a more advanced stage, e.g., DMRS/FDRA.</w:t>
      </w:r>
    </w:p>
    <w:p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11"/>
    <w:p w:rsidR="00584963" w:rsidRDefault="00584963">
      <w:pPr>
        <w:jc w:val="both"/>
        <w:rPr>
          <w:lang w:val="en-US"/>
        </w:rPr>
      </w:pPr>
    </w:p>
    <w:p w:rsidR="00584963" w:rsidRDefault="000933A6">
      <w:pPr>
        <w:pStyle w:val="3"/>
        <w:numPr>
          <w:ilvl w:val="2"/>
          <w:numId w:val="4"/>
        </w:numPr>
        <w:jc w:val="both"/>
        <w:rPr>
          <w:lang w:val="en-US"/>
        </w:rPr>
      </w:pPr>
      <w:r>
        <w:rPr>
          <w:color w:val="00B050"/>
          <w:lang w:val="en-US" w:eastAsia="zh-CN"/>
        </w:rPr>
        <w:t>[OPEN]</w:t>
      </w:r>
      <w:r>
        <w:rPr>
          <w:color w:val="FF0000"/>
          <w:lang w:val="en-US" w:eastAsia="zh-CN"/>
        </w:rPr>
        <w:t xml:space="preserve"> </w:t>
      </w:r>
      <w:r>
        <w:rPr>
          <w:lang w:val="en-US"/>
        </w:rPr>
        <w:t>Design aspec</w:t>
      </w:r>
      <w:r>
        <w:rPr>
          <w:lang w:val="en-US"/>
        </w:rPr>
        <w:t>ts of TR – FDRA</w:t>
      </w:r>
    </w:p>
    <w:p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rsidR="00584963" w:rsidRDefault="000933A6">
      <w:pPr>
        <w:pStyle w:val="aff1"/>
        <w:numPr>
          <w:ilvl w:val="0"/>
          <w:numId w:val="34"/>
        </w:numPr>
        <w:spacing w:before="120" w:after="120" w:line="276" w:lineRule="auto"/>
        <w:ind w:left="714" w:hanging="357"/>
        <w:contextualSpacing w:val="0"/>
        <w:jc w:val="both"/>
        <w:rPr>
          <w:rFonts w:eastAsia="等线"/>
          <w:sz w:val="22"/>
          <w:szCs w:val="22"/>
          <w:lang w:val="en-US" w:eastAsia="zh-CN"/>
        </w:rPr>
      </w:pPr>
      <w:r>
        <w:rPr>
          <w:sz w:val="22"/>
          <w:szCs w:val="22"/>
          <w:lang w:val="en-US"/>
        </w:rPr>
        <w:t>One company (Lenovo [10])</w:t>
      </w:r>
      <w:r>
        <w:rPr>
          <w:rFonts w:eastAsia="等线"/>
          <w:sz w:val="22"/>
          <w:szCs w:val="22"/>
          <w:lang w:val="en-US" w:eastAsia="zh-CN"/>
        </w:rPr>
        <w:t xml:space="preserve"> proposes studying whether the FDRA indicator provides the indication for PRTs or not.</w:t>
      </w:r>
    </w:p>
    <w:p w:rsidR="00584963" w:rsidRDefault="000933A6">
      <w:pPr>
        <w:jc w:val="both"/>
        <w:rPr>
          <w:rStyle w:val="eop"/>
          <w:bCs/>
          <w:iCs/>
          <w:sz w:val="22"/>
          <w:szCs w:val="22"/>
          <w:lang w:val="en-US"/>
        </w:rPr>
      </w:pPr>
      <w:r>
        <w:rPr>
          <w:rStyle w:val="eop"/>
          <w:bCs/>
          <w:iCs/>
          <w:sz w:val="22"/>
          <w:szCs w:val="22"/>
          <w:lang w:val="en-US"/>
        </w:rPr>
        <w:t xml:space="preserve">FL’s assessment is that FDRA is among the RAN1 design </w:t>
      </w:r>
      <w:r>
        <w:rPr>
          <w:rStyle w:val="eop"/>
          <w:bCs/>
          <w:iCs/>
          <w:sz w:val="22"/>
          <w:szCs w:val="22"/>
          <w:lang w:val="en-US"/>
        </w:rPr>
        <w:t>aspects which are relevant enough to require the attention of the group even prior to the conclusion that RAN4 will make. Therefore, similar to what is done for FDSS-SE, I would propose to start discussing on FDRA for TR to facilitate later normative work,</w:t>
      </w:r>
      <w:r>
        <w:rPr>
          <w:rStyle w:val="eop"/>
          <w:bCs/>
          <w:iCs/>
          <w:sz w:val="22"/>
          <w:szCs w:val="22"/>
          <w:lang w:val="en-US"/>
        </w:rPr>
        <w:t xml:space="preserve"> if any, while waiting for further inputs from RAN4.</w:t>
      </w:r>
    </w:p>
    <w:p w:rsidR="00584963" w:rsidRDefault="000933A6">
      <w:pPr>
        <w:jc w:val="both"/>
        <w:rPr>
          <w:rStyle w:val="eop"/>
          <w:bCs/>
          <w:iCs/>
          <w:sz w:val="22"/>
          <w:szCs w:val="22"/>
          <w:lang w:val="en-US"/>
        </w:rPr>
      </w:pPr>
      <w:r>
        <w:rPr>
          <w:rStyle w:val="eop"/>
          <w:bCs/>
          <w:iCs/>
          <w:sz w:val="22"/>
          <w:szCs w:val="22"/>
          <w:lang w:val="en-US"/>
        </w:rPr>
        <w:t>I understand that some companies wish to de-prioritize discussions on TR, however according to the agreed RAN1/RAN4 work split principles, and after the end of the link level performance study in RAN1 (w</w:t>
      </w:r>
      <w:r>
        <w:rPr>
          <w:rStyle w:val="eop"/>
          <w:bCs/>
          <w:iCs/>
          <w:sz w:val="22"/>
          <w:szCs w:val="22"/>
          <w:lang w:val="en-US"/>
        </w:rPr>
        <w:t xml:space="preserve">hich is the current situation), a decision on whether to consider TR or not in Rel-18 is RAN4’s prerogative. </w:t>
      </w:r>
    </w:p>
    <w:p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rsidR="00584963" w:rsidRDefault="000933A6">
      <w:pPr>
        <w:spacing w:line="276" w:lineRule="auto"/>
        <w:jc w:val="both"/>
        <w:rPr>
          <w:b/>
          <w:bCs/>
          <w:sz w:val="22"/>
          <w:szCs w:val="22"/>
          <w:lang w:val="en-US"/>
        </w:rPr>
      </w:pPr>
      <w:r>
        <w:rPr>
          <w:b/>
          <w:bCs/>
          <w:sz w:val="22"/>
          <w:szCs w:val="22"/>
          <w:highlight w:val="yellow"/>
          <w:lang w:val="en-US"/>
        </w:rPr>
        <w:t>If TR is supported in Rel-18, would the FDRA indicator provide the indication of the inband only o</w:t>
      </w:r>
      <w:r>
        <w:rPr>
          <w:b/>
          <w:bCs/>
          <w:sz w:val="22"/>
          <w:szCs w:val="22"/>
          <w:highlight w:val="yellow"/>
          <w:lang w:val="en-US"/>
        </w:rPr>
        <w:t>r inband + extension (where the PRT are placed)?</w:t>
      </w:r>
    </w:p>
    <w:p w:rsidR="00584963" w:rsidRDefault="00584963">
      <w:pPr>
        <w:spacing w:line="276" w:lineRule="auto"/>
        <w:jc w:val="both"/>
        <w:rPr>
          <w:sz w:val="22"/>
          <w:szCs w:val="22"/>
          <w:lang w:val="en-US"/>
        </w:rPr>
      </w:pPr>
    </w:p>
    <w:p w:rsidR="00584963" w:rsidRDefault="000933A6">
      <w:pPr>
        <w:pStyle w:val="4"/>
        <w:numPr>
          <w:ilvl w:val="3"/>
          <w:numId w:val="4"/>
        </w:numPr>
        <w:ind w:left="426" w:hanging="426"/>
        <w:jc w:val="both"/>
        <w:rPr>
          <w:lang w:val="en-US"/>
        </w:rPr>
      </w:pPr>
      <w:r>
        <w:rPr>
          <w:lang w:val="en-US"/>
        </w:rPr>
        <w:t>Discussion</w:t>
      </w:r>
    </w:p>
    <w:p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rsidR="00584963" w:rsidRDefault="00584963">
      <w:pPr>
        <w:jc w:val="both"/>
        <w:rPr>
          <w:sz w:val="22"/>
          <w:szCs w:val="22"/>
          <w:lang w:val="en-US"/>
        </w:rPr>
      </w:pPr>
    </w:p>
    <w:p w:rsidR="00584963" w:rsidRDefault="000933A6">
      <w:pPr>
        <w:jc w:val="center"/>
        <w:rPr>
          <w:b/>
          <w:bCs/>
          <w:sz w:val="28"/>
          <w:szCs w:val="28"/>
          <w:lang w:val="en-US"/>
        </w:rPr>
      </w:pPr>
      <w:r>
        <w:rPr>
          <w:b/>
          <w:bCs/>
          <w:sz w:val="28"/>
          <w:szCs w:val="28"/>
          <w:highlight w:val="yellow"/>
          <w:lang w:val="en-US"/>
        </w:rPr>
        <w:t>3.2.8-Q</w:t>
      </w:r>
      <w:r>
        <w:rPr>
          <w:b/>
          <w:bCs/>
          <w:sz w:val="28"/>
          <w:szCs w:val="28"/>
          <w:highlight w:val="yellow"/>
          <w:lang w:val="en-US"/>
        </w:rPr>
        <w:t>1</w:t>
      </w:r>
    </w:p>
    <w:tbl>
      <w:tblPr>
        <w:tblStyle w:val="82"/>
        <w:tblW w:w="9639" w:type="dxa"/>
        <w:tblLook w:val="04A0" w:firstRow="1" w:lastRow="0" w:firstColumn="1" w:lastColumn="0" w:noHBand="0" w:noVBand="1"/>
      </w:tblPr>
      <w:tblGrid>
        <w:gridCol w:w="1977"/>
        <w:gridCol w:w="7662"/>
      </w:tblGrid>
      <w:tr w:rsidR="00584963"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rsidR="00584963" w:rsidRDefault="000933A6">
            <w:pPr>
              <w:jc w:val="center"/>
              <w:rPr>
                <w:rFonts w:eastAsia="宋体"/>
                <w:b w:val="0"/>
                <w:bCs w:val="0"/>
                <w:lang w:val="en-US"/>
              </w:rPr>
            </w:pPr>
            <w:r>
              <w:rPr>
                <w:rFonts w:eastAsia="宋体"/>
                <w:lang w:val="en-US"/>
              </w:rPr>
              <w:t>Company</w:t>
            </w:r>
          </w:p>
        </w:tc>
        <w:tc>
          <w:tcPr>
            <w:tcW w:w="7662" w:type="dxa"/>
            <w:vAlign w:val="center"/>
          </w:tcPr>
          <w:p w:rsidR="00584963" w:rsidRDefault="000933A6">
            <w:pPr>
              <w:jc w:val="center"/>
              <w:rPr>
                <w:rFonts w:eastAsia="宋体"/>
                <w:b w:val="0"/>
                <w:bCs w:val="0"/>
                <w:lang w:val="en-US"/>
              </w:rPr>
            </w:pPr>
            <w:r>
              <w:rPr>
                <w:rFonts w:eastAsia="宋体"/>
                <w:lang w:val="en-US"/>
              </w:rPr>
              <w:t>Answer/Views</w:t>
            </w:r>
          </w:p>
        </w:tc>
      </w:tr>
      <w:tr w:rsidR="00584963" w:rsidTr="00584963">
        <w:trPr>
          <w:trHeight w:val="313"/>
        </w:trPr>
        <w:tc>
          <w:tcPr>
            <w:tcW w:w="1977" w:type="dxa"/>
          </w:tcPr>
          <w:p w:rsidR="00584963" w:rsidRDefault="000933A6">
            <w:pPr>
              <w:jc w:val="both"/>
              <w:rPr>
                <w:rFonts w:eastAsia="宋体"/>
                <w:lang w:val="en-US"/>
              </w:rPr>
            </w:pPr>
            <w:r>
              <w:rPr>
                <w:rFonts w:eastAsia="MS Mincho" w:hint="eastAsia"/>
                <w:lang w:val="en-US" w:eastAsia="ja-JP"/>
              </w:rPr>
              <w:t>N</w:t>
            </w:r>
            <w:r>
              <w:rPr>
                <w:rFonts w:eastAsia="MS Mincho"/>
                <w:lang w:val="en-US" w:eastAsia="ja-JP"/>
              </w:rPr>
              <w:t>TT DOCOMO</w:t>
            </w:r>
          </w:p>
        </w:tc>
        <w:tc>
          <w:tcPr>
            <w:tcW w:w="7662" w:type="dxa"/>
          </w:tcPr>
          <w:p w:rsidR="00584963" w:rsidRDefault="000933A6">
            <w:pPr>
              <w:jc w:val="both"/>
              <w:rPr>
                <w:rFonts w:eastAsia="宋体"/>
                <w:lang w:val="en-US"/>
              </w:rPr>
            </w:pPr>
            <w:r>
              <w:rPr>
                <w:rFonts w:eastAsia="MS Mincho"/>
                <w:lang w:val="en-US" w:eastAsia="ja-JP"/>
              </w:rPr>
              <w:t>Given there is only one company discussing this issue in the Tdoc, we wonder if it is good to continue further discussions? While the direction of FL proposal 2 seems quite reasonable, we wonder if it could be a bit too premature to conclude so. If majorit</w:t>
            </w:r>
            <w:r>
              <w:rPr>
                <w:rFonts w:eastAsia="MS Mincho"/>
                <w:lang w:val="en-US" w:eastAsia="ja-JP"/>
              </w:rPr>
              <w:t xml:space="preserve">y is ok with it, then we are fine. </w:t>
            </w:r>
          </w:p>
        </w:tc>
      </w:tr>
      <w:tr w:rsidR="00584963" w:rsidTr="00584963">
        <w:trPr>
          <w:trHeight w:val="300"/>
        </w:trPr>
        <w:tc>
          <w:tcPr>
            <w:tcW w:w="1977" w:type="dxa"/>
          </w:tcPr>
          <w:p w:rsidR="00584963" w:rsidRDefault="000933A6">
            <w:pPr>
              <w:jc w:val="both"/>
              <w:rPr>
                <w:rFonts w:eastAsia="MS Mincho"/>
                <w:lang w:val="en-US" w:eastAsia="ja-JP"/>
              </w:rPr>
            </w:pPr>
            <w:r>
              <w:rPr>
                <w:rFonts w:eastAsia="MS Mincho" w:hint="eastAsia"/>
                <w:lang w:val="en-US" w:eastAsia="ja-JP"/>
              </w:rPr>
              <w:lastRenderedPageBreak/>
              <w:t>S</w:t>
            </w:r>
            <w:r>
              <w:rPr>
                <w:rFonts w:eastAsia="MS Mincho"/>
                <w:lang w:val="en-US" w:eastAsia="ja-JP"/>
              </w:rPr>
              <w:t>harp</w:t>
            </w:r>
          </w:p>
        </w:tc>
        <w:tc>
          <w:tcPr>
            <w:tcW w:w="7662" w:type="dxa"/>
          </w:tcPr>
          <w:p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rsidTr="00584963">
        <w:trPr>
          <w:trHeight w:val="300"/>
        </w:trPr>
        <w:tc>
          <w:tcPr>
            <w:tcW w:w="1977" w:type="dxa"/>
          </w:tcPr>
          <w:p w:rsidR="003064CC" w:rsidRPr="00B96CA6" w:rsidRDefault="003064CC" w:rsidP="003064CC">
            <w:pPr>
              <w:jc w:val="both"/>
              <w:rPr>
                <w:rFonts w:hint="eastAsia"/>
                <w:lang w:val="en-US" w:eastAsia="zh-CN"/>
              </w:rPr>
            </w:pPr>
            <w:r>
              <w:rPr>
                <w:rFonts w:hint="eastAsia"/>
                <w:lang w:val="en-US" w:eastAsia="zh-CN"/>
              </w:rPr>
              <w:t>C</w:t>
            </w:r>
            <w:r>
              <w:rPr>
                <w:lang w:val="en-US" w:eastAsia="zh-CN"/>
              </w:rPr>
              <w:t>TC</w:t>
            </w:r>
          </w:p>
        </w:tc>
        <w:tc>
          <w:tcPr>
            <w:tcW w:w="7662" w:type="dxa"/>
          </w:tcPr>
          <w:p w:rsidR="003064CC" w:rsidRPr="00B96CA6" w:rsidRDefault="003064CC" w:rsidP="003064CC">
            <w:pPr>
              <w:jc w:val="both"/>
              <w:rPr>
                <w:rFonts w:hint="eastAsia"/>
                <w:lang w:val="en-US" w:eastAsia="zh-CN"/>
              </w:rPr>
            </w:pPr>
            <w:r>
              <w:rPr>
                <w:rFonts w:hint="eastAsia"/>
                <w:lang w:val="en-US" w:eastAsia="zh-CN"/>
              </w:rPr>
              <w:t>E</w:t>
            </w:r>
            <w:r>
              <w:rPr>
                <w:lang w:val="en-US" w:eastAsia="zh-CN"/>
              </w:rPr>
              <w:t xml:space="preserve">ither is fine, and </w:t>
            </w:r>
            <w:r w:rsidRPr="00944CB5">
              <w:rPr>
                <w:lang w:val="en-US" w:eastAsia="zh-CN"/>
              </w:rPr>
              <w:t>inband only</w:t>
            </w:r>
            <w:r>
              <w:rPr>
                <w:lang w:val="en-US" w:eastAsia="zh-CN"/>
              </w:rPr>
              <w:t xml:space="preserve"> is slightly preferred for a possible alignment with FDSS FDRA indication.</w:t>
            </w:r>
          </w:p>
        </w:tc>
      </w:tr>
    </w:tbl>
    <w:p w:rsidR="00584963" w:rsidRDefault="00584963">
      <w:pPr>
        <w:jc w:val="both"/>
        <w:rPr>
          <w:sz w:val="22"/>
          <w:lang w:val="en-US"/>
        </w:rPr>
      </w:pPr>
      <w:bookmarkStart w:id="12" w:name="_GoBack"/>
      <w:bookmarkEnd w:id="12"/>
    </w:p>
    <w:p w:rsidR="00584963" w:rsidRDefault="00584963">
      <w:pPr>
        <w:jc w:val="both"/>
        <w:rPr>
          <w:sz w:val="22"/>
          <w:lang w:val="en-US"/>
        </w:rPr>
      </w:pPr>
    </w:p>
    <w:p w:rsidR="00584963" w:rsidRDefault="000933A6">
      <w:pPr>
        <w:pStyle w:val="3"/>
        <w:numPr>
          <w:ilvl w:val="2"/>
          <w:numId w:val="4"/>
        </w:numPr>
        <w:ind w:left="1134" w:hanging="1134"/>
        <w:jc w:val="both"/>
        <w:rPr>
          <w:lang w:val="en-US"/>
        </w:rPr>
      </w:pPr>
      <w:r>
        <w:rPr>
          <w:color w:val="FF0000"/>
          <w:lang w:val="en-US" w:eastAsia="zh-CN"/>
        </w:rPr>
        <w:t xml:space="preserve">[CLOSED] </w:t>
      </w:r>
      <w:r>
        <w:rPr>
          <w:lang w:val="en-US"/>
        </w:rPr>
        <w:t>Design aspects of TR – others</w:t>
      </w:r>
    </w:p>
    <w:p w:rsidR="00584963" w:rsidRDefault="000933A6">
      <w:pPr>
        <w:rPr>
          <w:sz w:val="22"/>
          <w:szCs w:val="22"/>
          <w:lang w:val="en-US"/>
        </w:rPr>
      </w:pPr>
      <w:r>
        <w:rPr>
          <w:sz w:val="22"/>
          <w:szCs w:val="22"/>
          <w:lang w:val="en-US"/>
        </w:rPr>
        <w:t xml:space="preserve">Four companies proposed to discuss the following aspects related to the support of specific parameters or approaches to specify TR, other than modulation </w:t>
      </w:r>
      <w:r>
        <w:rPr>
          <w:sz w:val="22"/>
          <w:szCs w:val="22"/>
          <w:lang w:val="en-US"/>
        </w:rPr>
        <w:t>order/FDRA/DMRS.</w:t>
      </w:r>
    </w:p>
    <w:p w:rsidR="00584963" w:rsidRDefault="00584963">
      <w:pPr>
        <w:spacing w:before="120" w:after="120"/>
        <w:jc w:val="both"/>
        <w:rPr>
          <w:b/>
          <w:bCs/>
          <w:sz w:val="22"/>
          <w:szCs w:val="22"/>
          <w:lang w:val="en-US"/>
        </w:rPr>
      </w:pPr>
    </w:p>
    <w:p w:rsidR="00584963" w:rsidRDefault="000933A6">
      <w:pPr>
        <w:spacing w:before="120" w:after="120"/>
        <w:jc w:val="both"/>
        <w:rPr>
          <w:b/>
          <w:bCs/>
          <w:sz w:val="22"/>
          <w:szCs w:val="22"/>
          <w:lang w:val="en-US"/>
        </w:rPr>
      </w:pPr>
      <w:r>
        <w:rPr>
          <w:b/>
          <w:bCs/>
          <w:sz w:val="22"/>
          <w:szCs w:val="22"/>
          <w:lang w:val="en-US"/>
        </w:rPr>
        <w:t>PRT design</w:t>
      </w:r>
    </w:p>
    <w:p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rsidR="00584963" w:rsidRDefault="000933A6">
      <w:pPr>
        <w:pStyle w:val="aff1"/>
        <w:numPr>
          <w:ilvl w:val="0"/>
          <w:numId w:val="34"/>
        </w:numPr>
        <w:spacing w:before="120" w:after="120"/>
        <w:contextualSpacing w:val="0"/>
        <w:jc w:val="both"/>
        <w:rPr>
          <w:sz w:val="22"/>
          <w:szCs w:val="22"/>
          <w:lang w:val="en-US"/>
        </w:rPr>
      </w:pPr>
      <w:r>
        <w:rPr>
          <w:sz w:val="22"/>
          <w:szCs w:val="22"/>
          <w:lang w:val="en-US"/>
        </w:rPr>
        <w:t>One company (Oppo [6]) proposes that the signal of PRT should b</w:t>
      </w:r>
      <w:r>
        <w:rPr>
          <w:sz w:val="22"/>
          <w:szCs w:val="22"/>
          <w:lang w:val="en-US"/>
        </w:rPr>
        <w:t>e determined for TR.</w:t>
      </w:r>
    </w:p>
    <w:p w:rsidR="00584963" w:rsidRDefault="000933A6">
      <w:pPr>
        <w:pStyle w:val="aff1"/>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rsidR="00584963" w:rsidRDefault="00584963">
      <w:pPr>
        <w:spacing w:before="120" w:after="120"/>
        <w:jc w:val="both"/>
        <w:rPr>
          <w:b/>
          <w:bCs/>
          <w:sz w:val="22"/>
          <w:szCs w:val="22"/>
          <w:lang w:val="en-US"/>
        </w:rPr>
      </w:pPr>
    </w:p>
    <w:p w:rsidR="00584963" w:rsidRDefault="000933A6">
      <w:pPr>
        <w:spacing w:before="120" w:after="120"/>
        <w:jc w:val="both"/>
        <w:rPr>
          <w:b/>
          <w:bCs/>
          <w:sz w:val="22"/>
          <w:szCs w:val="22"/>
          <w:lang w:val="en-US"/>
        </w:rPr>
      </w:pPr>
      <w:r>
        <w:rPr>
          <w:b/>
          <w:bCs/>
          <w:sz w:val="22"/>
          <w:szCs w:val="22"/>
          <w:lang w:val="en-US"/>
        </w:rPr>
        <w:t>Tone reservation size</w:t>
      </w:r>
    </w:p>
    <w:p w:rsidR="00584963" w:rsidRDefault="000933A6">
      <w:pPr>
        <w:spacing w:before="120" w:after="120"/>
        <w:jc w:val="both"/>
        <w:rPr>
          <w:sz w:val="22"/>
          <w:szCs w:val="22"/>
          <w:lang w:val="en-US"/>
        </w:rPr>
      </w:pPr>
      <w:r>
        <w:rPr>
          <w:sz w:val="22"/>
          <w:szCs w:val="22"/>
          <w:lang w:val="en-US"/>
        </w:rPr>
        <w:t>Two contributions discussed the design aspect of TR related to extensi</w:t>
      </w:r>
      <w:r>
        <w:rPr>
          <w:sz w:val="22"/>
          <w:szCs w:val="22"/>
          <w:lang w:val="en-US"/>
        </w:rPr>
        <w:t>on factors.</w:t>
      </w:r>
    </w:p>
    <w:p w:rsidR="00584963" w:rsidRDefault="000933A6">
      <w:pPr>
        <w:pStyle w:val="aff1"/>
        <w:numPr>
          <w:ilvl w:val="0"/>
          <w:numId w:val="35"/>
        </w:numPr>
        <w:spacing w:before="120" w:after="120"/>
        <w:jc w:val="both"/>
        <w:rPr>
          <w:sz w:val="22"/>
          <w:szCs w:val="22"/>
          <w:lang w:val="en-US"/>
        </w:rPr>
      </w:pPr>
      <w:r>
        <w:rPr>
          <w:sz w:val="22"/>
          <w:szCs w:val="22"/>
          <w:lang w:val="en-US"/>
        </w:rPr>
        <w:t xml:space="preserve">One company (Panasonic [22]) proposes that, if TR is supported, tone reservation size is determined based on extension factor, which is given by spectrum extension size / total allocation size and sideband tone reservation size is expressed in </w:t>
      </w:r>
      <w:r>
        <w:rPr>
          <w:sz w:val="22"/>
          <w:szCs w:val="22"/>
          <w:lang w:val="en-US"/>
        </w:rPr>
        <w:t>integer units of RBs.</w:t>
      </w:r>
    </w:p>
    <w:p w:rsidR="00584963" w:rsidRDefault="000933A6">
      <w:pPr>
        <w:pStyle w:val="aff1"/>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rsidR="00584963" w:rsidRDefault="00584963">
      <w:pPr>
        <w:spacing w:before="120" w:after="120"/>
        <w:jc w:val="both"/>
        <w:rPr>
          <w:sz w:val="22"/>
          <w:szCs w:val="22"/>
          <w:lang w:val="en-US"/>
        </w:rPr>
      </w:pPr>
    </w:p>
    <w:p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rsidR="00584963" w:rsidRDefault="000933A6">
      <w:pPr>
        <w:pStyle w:val="aff1"/>
        <w:numPr>
          <w:ilvl w:val="0"/>
          <w:numId w:val="36"/>
        </w:numPr>
        <w:spacing w:line="276" w:lineRule="auto"/>
        <w:jc w:val="both"/>
        <w:rPr>
          <w:rStyle w:val="eop"/>
          <w:sz w:val="22"/>
          <w:szCs w:val="22"/>
          <w:lang w:val="en-US"/>
        </w:rPr>
      </w:pPr>
      <w:r>
        <w:rPr>
          <w:rStyle w:val="eop"/>
          <w:bCs/>
          <w:iCs/>
          <w:sz w:val="22"/>
          <w:szCs w:val="22"/>
          <w:lang w:val="en-US"/>
        </w:rPr>
        <w:t xml:space="preserve">For PRT </w:t>
      </w:r>
      <w:r>
        <w:rPr>
          <w:rStyle w:val="eop"/>
          <w:bCs/>
          <w:iCs/>
          <w:sz w:val="22"/>
          <w:szCs w:val="22"/>
          <w:lang w:val="en-US"/>
        </w:rPr>
        <w:t>design, this is an advanced aspect of TR which may become relevant only after a possible decision, made by RAN4, to specify support for this scheme in Rel-18. Additionally, it can safely be argued that this would be an implementation detail (at least for a</w:t>
      </w:r>
      <w:r>
        <w:rPr>
          <w:rStyle w:val="eop"/>
          <w:bCs/>
          <w:iCs/>
          <w:sz w:val="22"/>
          <w:szCs w:val="22"/>
          <w:lang w:val="en-US"/>
        </w:rPr>
        <w:t xml:space="preserve"> transparent instance of TR). Priority should be given to other aspects of the discussion at least until a decision is taken by RAN4 on which MPR/PAR reduction solution, if any, is supported in Rel-18.</w:t>
      </w:r>
    </w:p>
    <w:p w:rsidR="00584963" w:rsidRDefault="000933A6">
      <w:pPr>
        <w:pStyle w:val="aff1"/>
        <w:numPr>
          <w:ilvl w:val="0"/>
          <w:numId w:val="36"/>
        </w:numPr>
        <w:spacing w:line="276" w:lineRule="auto"/>
        <w:jc w:val="both"/>
        <w:rPr>
          <w:rStyle w:val="eop"/>
          <w:sz w:val="22"/>
          <w:szCs w:val="22"/>
          <w:lang w:val="en-US"/>
        </w:rPr>
      </w:pPr>
      <w:r>
        <w:rPr>
          <w:rStyle w:val="eop"/>
          <w:sz w:val="22"/>
          <w:szCs w:val="22"/>
          <w:lang w:val="en-US"/>
        </w:rPr>
        <w:t>For tone reservation size, it was agreed that sideband</w:t>
      </w:r>
      <w:r>
        <w:rPr>
          <w:rStyle w:val="eop"/>
          <w:sz w:val="22"/>
          <w:szCs w:val="22"/>
          <w:lang w:val="en-US"/>
        </w:rPr>
        <w:t xml:space="preserve"> tone reservation size is expressed in integer units of RBs for the study. However, extension factor definition was only agreed for FDSS-SE but not TR.</w:t>
      </w:r>
    </w:p>
    <w:tbl>
      <w:tblPr>
        <w:tblStyle w:val="afa"/>
        <w:tblW w:w="0" w:type="auto"/>
        <w:tblInd w:w="777" w:type="dxa"/>
        <w:tblLook w:val="04A0" w:firstRow="1" w:lastRow="0" w:firstColumn="1" w:lastColumn="0" w:noHBand="0" w:noVBand="1"/>
      </w:tblPr>
      <w:tblGrid>
        <w:gridCol w:w="8852"/>
      </w:tblGrid>
      <w:tr w:rsidR="00584963">
        <w:tc>
          <w:tcPr>
            <w:tcW w:w="9629" w:type="dxa"/>
          </w:tcPr>
          <w:p w:rsidR="00584963" w:rsidRDefault="000933A6">
            <w:pPr>
              <w:shd w:val="clear" w:color="auto" w:fill="FFFFFF"/>
              <w:jc w:val="both"/>
              <w:rPr>
                <w:b/>
                <w:bCs/>
                <w:highlight w:val="green"/>
                <w:lang w:val="en-US" w:eastAsia="zh-CN"/>
              </w:rPr>
            </w:pPr>
            <w:r>
              <w:rPr>
                <w:b/>
                <w:bCs/>
                <w:highlight w:val="green"/>
                <w:lang w:val="en-US" w:eastAsia="zh-CN"/>
              </w:rPr>
              <w:t>Agreement</w:t>
            </w:r>
          </w:p>
          <w:p w:rsidR="00584963" w:rsidRDefault="000933A6">
            <w:pPr>
              <w:shd w:val="clear" w:color="auto" w:fill="FFFFFF"/>
              <w:jc w:val="both"/>
              <w:rPr>
                <w:lang w:val="en-US" w:eastAsia="zh-CN"/>
              </w:rPr>
            </w:pPr>
            <w:r>
              <w:rPr>
                <w:lang w:val="en-US" w:eastAsia="zh-CN"/>
              </w:rPr>
              <w:t xml:space="preserve">The following design aspects of tone reservation (TR), are considered for studying MPR/PAR </w:t>
            </w:r>
            <w:r>
              <w:rPr>
                <w:lang w:val="en-US" w:eastAsia="zh-CN"/>
              </w:rPr>
              <w:t>reduction enhancements in Rel-18:</w:t>
            </w:r>
          </w:p>
          <w:p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tc>
          <w:tcPr>
            <w:tcW w:w="9629" w:type="dxa"/>
          </w:tcPr>
          <w:p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rsidR="00584963" w:rsidRDefault="000933A6">
            <w:pPr>
              <w:jc w:val="both"/>
              <w:rPr>
                <w:rFonts w:eastAsia="Microsoft YaHei UI" w:cs="Times"/>
                <w:color w:val="000000"/>
                <w:lang w:val="en-US"/>
              </w:rPr>
            </w:pPr>
            <w:r>
              <w:rPr>
                <w:rFonts w:eastAsia="Microsoft YaHei UI" w:cs="Times"/>
                <w:color w:val="000000"/>
                <w:lang w:val="en-US"/>
              </w:rPr>
              <w:t xml:space="preserve">The </w:t>
            </w:r>
            <w:r>
              <w:rPr>
                <w:rFonts w:eastAsia="Microsoft YaHei UI" w:cs="Times"/>
                <w:color w:val="000000"/>
                <w:lang w:val="en-US"/>
              </w:rPr>
              <w:t>following design aspects of frequency domain spectrum shaping with spectrum extension (FDSS-SE), are considered for studying MPR/PAR reduction enhancements in Rel-18:</w:t>
            </w:r>
          </w:p>
          <w:p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lastRenderedPageBreak/>
              <w:t>Spectrum extension size is expressed in integer units of RBs.</w:t>
            </w:r>
          </w:p>
          <w:p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 xml:space="preserve">Both DMRS and data symbols </w:t>
            </w:r>
            <w:r>
              <w:rPr>
                <w:rFonts w:eastAsia="Microsoft YaHei UI" w:cs="Times"/>
                <w:color w:val="000000"/>
                <w:lang w:val="en-US"/>
              </w:rPr>
              <w:t>undergo spectrum shaping</w:t>
            </w:r>
          </w:p>
          <w:p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13" w:name="_Hlk132122502"/>
            <w:r>
              <w:rPr>
                <w:rFonts w:eastAsia="Microsoft YaHei UI" w:cs="Times"/>
                <w:color w:val="000000"/>
                <w:lang w:val="en-US"/>
              </w:rPr>
              <w:t>where extension factor (α) is given by spectrum extension size / Total allocation size.</w:t>
            </w:r>
            <w:bookmarkEnd w:id="13"/>
          </w:p>
          <w:p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w:t>
            </w:r>
            <w:r>
              <w:rPr>
                <w:rFonts w:eastAsia="Microsoft YaHei UI" w:cs="Times"/>
                <w:color w:val="000000"/>
                <w:lang w:val="en-US"/>
              </w:rPr>
              <w:t>, based on either the existing ZC-sequence DMRS or low-PAPR DMRS for PUSCH (FG 16-6c)</w:t>
            </w:r>
          </w:p>
          <w:p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tc>
          <w:tcPr>
            <w:tcW w:w="9629" w:type="dxa"/>
          </w:tcPr>
          <w:p w:rsidR="00584963" w:rsidRDefault="000933A6">
            <w:pPr>
              <w:rPr>
                <w:rFonts w:eastAsia="等线"/>
                <w:b/>
                <w:bCs/>
                <w:highlight w:val="green"/>
                <w:lang w:val="en-US" w:eastAsia="zh-CN"/>
              </w:rPr>
            </w:pPr>
            <w:r>
              <w:rPr>
                <w:rFonts w:eastAsia="等线"/>
                <w:b/>
                <w:bCs/>
                <w:highlight w:val="green"/>
                <w:lang w:val="en-US" w:eastAsia="zh-CN"/>
              </w:rPr>
              <w:lastRenderedPageBreak/>
              <w:t>Agreement</w:t>
            </w:r>
          </w:p>
          <w:p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rPr>
                      <w:lang w:val="en-US" w:eastAsia="en-GB"/>
                    </w:rPr>
                  </w:pPr>
                  <w:r>
                    <w:rPr>
                      <w:lang w:val="en-US" w:eastAsia="en-GB"/>
                    </w:rPr>
                    <w:t xml:space="preserve">4GHz (Urban), </w:t>
                  </w:r>
                </w:p>
                <w:p w:rsidR="00584963" w:rsidRDefault="000933A6">
                  <w:pPr>
                    <w:rPr>
                      <w:lang w:val="en-US" w:eastAsia="en-GB"/>
                    </w:rPr>
                  </w:pPr>
                  <w:r>
                    <w:rPr>
                      <w:lang w:val="en-US" w:eastAsia="en-GB"/>
                    </w:rPr>
                    <w:t>28GHz (Urban)</w:t>
                  </w:r>
                </w:p>
                <w:p w:rsidR="00584963" w:rsidRDefault="000933A6">
                  <w:pPr>
                    <w:rPr>
                      <w:lang w:val="en-US" w:eastAsia="en-GB"/>
                    </w:rPr>
                  </w:pPr>
                  <w:r>
                    <w:rPr>
                      <w:lang w:val="en-US" w:eastAsia="en-GB"/>
                    </w:rPr>
                    <w:t>700MHz (Rural),</w:t>
                  </w:r>
                </w:p>
              </w:tc>
            </w:tr>
            <w:tr w:rsidR="00584963">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rPr>
                      <w:lang w:val="en-US" w:eastAsia="en-GB"/>
                    </w:rPr>
                  </w:pPr>
                  <w:r>
                    <w:rPr>
                      <w:lang w:val="en-US" w:eastAsia="en-GB"/>
                    </w:rPr>
                    <w:t>100MHz for Urban</w:t>
                  </w:r>
                </w:p>
                <w:p w:rsidR="00584963" w:rsidRDefault="000933A6">
                  <w:pPr>
                    <w:rPr>
                      <w:lang w:val="en-US" w:eastAsia="en-GB"/>
                    </w:rPr>
                  </w:pPr>
                  <w:r>
                    <w:rPr>
                      <w:lang w:val="en-US" w:eastAsia="en-GB"/>
                    </w:rPr>
                    <w:t>20MHz for Rural,</w:t>
                  </w:r>
                </w:p>
              </w:tc>
            </w:tr>
            <w:tr w:rsidR="00584963">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rPr>
                      <w:lang w:val="en-US" w:eastAsia="en-GB"/>
                    </w:rPr>
                  </w:pPr>
                  <w:r>
                    <w:rPr>
                      <w:lang w:val="en-US" w:eastAsia="en-GB"/>
                    </w:rPr>
                    <w:t xml:space="preserve">30 kHz (4GHz), </w:t>
                  </w:r>
                </w:p>
                <w:p w:rsidR="00584963" w:rsidRDefault="000933A6">
                  <w:pPr>
                    <w:rPr>
                      <w:lang w:val="en-US" w:eastAsia="en-GB"/>
                    </w:rPr>
                  </w:pPr>
                  <w:r>
                    <w:rPr>
                      <w:lang w:val="en-US" w:eastAsia="en-GB"/>
                    </w:rPr>
                    <w:t>120 kHz (28GHz)</w:t>
                  </w:r>
                </w:p>
                <w:p w:rsidR="00584963" w:rsidRDefault="000933A6">
                  <w:pPr>
                    <w:rPr>
                      <w:lang w:val="en-US" w:eastAsia="en-GB"/>
                    </w:rPr>
                  </w:pPr>
                  <w:r>
                    <w:rPr>
                      <w:lang w:val="en-US" w:eastAsia="en-GB"/>
                    </w:rPr>
                    <w:t xml:space="preserve">15 kHz (700 MHz), </w:t>
                  </w:r>
                </w:p>
              </w:tc>
            </w:tr>
            <w:tr w:rsidR="00584963">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rPr>
                      <w:lang w:val="en-US" w:eastAsia="en-GB"/>
                    </w:rPr>
                  </w:pPr>
                  <w:r>
                    <w:rPr>
                      <w:lang w:val="en-US" w:eastAsia="en-GB"/>
                    </w:rPr>
                    <w:t xml:space="preserve">TDL-C 300ns for FR1 Urban (4GHz), </w:t>
                  </w:r>
                </w:p>
                <w:p w:rsidR="00584963" w:rsidRDefault="000933A6">
                  <w:pPr>
                    <w:rPr>
                      <w:lang w:val="en-US" w:eastAsia="en-GB"/>
                    </w:rPr>
                  </w:pPr>
                  <w:r>
                    <w:rPr>
                      <w:lang w:val="en-US" w:eastAsia="en-GB"/>
                    </w:rPr>
                    <w:t xml:space="preserve">TDL-A 30ns for FR2 Urban (28GHz), </w:t>
                  </w:r>
                </w:p>
                <w:p w:rsidR="00584963" w:rsidRDefault="000933A6">
                  <w:pPr>
                    <w:rPr>
                      <w:lang w:val="en-US" w:eastAsia="en-GB"/>
                    </w:rPr>
                  </w:pPr>
                  <w:r>
                    <w:rPr>
                      <w:lang w:val="en-US" w:eastAsia="en-GB"/>
                    </w:rPr>
                    <w:t>TDL-D 30ns for Rural</w:t>
                  </w:r>
                </w:p>
              </w:tc>
            </w:tr>
            <w:tr w:rsidR="00584963">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rPr>
                      <w:lang w:val="en-US" w:eastAsia="en-GB"/>
                    </w:rPr>
                  </w:pPr>
                  <w:r>
                    <w:rPr>
                      <w:lang w:val="en-US" w:eastAsia="en-GB"/>
                    </w:rPr>
                    <w:t>3km/h</w:t>
                  </w:r>
                </w:p>
              </w:tc>
            </w:tr>
            <w:tr w:rsidR="00584963">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rPr>
                      <w:lang w:val="en-US" w:eastAsia="en-GB"/>
                    </w:rPr>
                  </w:pPr>
                  <w:r>
                    <w:rPr>
                      <w:lang w:val="en-US" w:eastAsia="en-GB"/>
                    </w:rPr>
                    <w:t>According to agreements</w:t>
                  </w:r>
                </w:p>
              </w:tc>
            </w:tr>
            <w:tr w:rsidR="00584963">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rPr>
                      <w:lang w:val="en-US" w:eastAsia="en-GB"/>
                    </w:rPr>
                  </w:pPr>
                  <w:r>
                    <w:rPr>
                      <w:lang w:val="en-US" w:eastAsia="en-GB"/>
                    </w:rPr>
                    <w:t>According to agreements</w:t>
                  </w:r>
                </w:p>
              </w:tc>
            </w:tr>
            <w:tr w:rsidR="00584963">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rPr>
                      <w:lang w:val="en-US" w:eastAsia="en-GB"/>
                    </w:rPr>
                  </w:pPr>
                  <w:r>
                    <w:rPr>
                      <w:lang w:val="en-US" w:eastAsia="en-GB"/>
                    </w:rPr>
                    <w:t xml:space="preserve">1, Optional: 2 </w:t>
                  </w:r>
                </w:p>
              </w:tc>
            </w:tr>
            <w:tr w:rsidR="00584963">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rPr>
                      <w:lang w:val="en-US" w:eastAsia="en-GB"/>
                    </w:rPr>
                  </w:pPr>
                  <w:r>
                    <w:rPr>
                      <w:lang w:val="en-US" w:eastAsia="en-GB"/>
                    </w:rPr>
                    <w:t xml:space="preserve">4 for FR1 Urban, </w:t>
                  </w:r>
                </w:p>
                <w:p w:rsidR="00584963" w:rsidRDefault="000933A6">
                  <w:pPr>
                    <w:rPr>
                      <w:lang w:val="en-US" w:eastAsia="en-GB"/>
                    </w:rPr>
                  </w:pPr>
                  <w:r>
                    <w:rPr>
                      <w:lang w:val="en-US" w:eastAsia="en-GB"/>
                    </w:rPr>
                    <w:t>2 for FR2,</w:t>
                  </w:r>
                </w:p>
                <w:p w:rsidR="00584963" w:rsidRDefault="000933A6">
                  <w:pPr>
                    <w:rPr>
                      <w:lang w:val="en-US" w:eastAsia="en-GB"/>
                    </w:rPr>
                  </w:pPr>
                  <w:r>
                    <w:rPr>
                      <w:lang w:val="en-US" w:eastAsia="en-GB"/>
                    </w:rPr>
                    <w:t xml:space="preserve">2 or 4 for FR1 Rural, </w:t>
                  </w:r>
                </w:p>
              </w:tc>
            </w:tr>
            <w:tr w:rsidR="00584963">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rPr>
                      <w:lang w:val="en-US" w:eastAsia="en-GB"/>
                    </w:rPr>
                  </w:pPr>
                  <w:r>
                    <w:rPr>
                      <w:lang w:val="en-US" w:eastAsia="en-GB"/>
                    </w:rPr>
                    <w:t>2</w:t>
                  </w:r>
                </w:p>
              </w:tc>
            </w:tr>
            <w:tr w:rsidR="00584963">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rPr>
                      <w:lang w:val="en-US" w:eastAsia="en-GB"/>
                    </w:rPr>
                  </w:pPr>
                  <w:r>
                    <w:rPr>
                      <w:lang w:val="en-US" w:eastAsia="en-GB"/>
                    </w:rPr>
                    <w:t>12</w:t>
                  </w:r>
                </w:p>
              </w:tc>
            </w:tr>
            <w:tr w:rsidR="00584963">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rPr>
                      <w:lang w:val="en-US" w:eastAsia="en-GB"/>
                    </w:rPr>
                  </w:pPr>
                  <w:r>
                    <w:rPr>
                      <w:lang w:val="en-US" w:eastAsia="en-GB"/>
                    </w:rPr>
                    <w:t>No retransmissions</w:t>
                  </w:r>
                </w:p>
              </w:tc>
            </w:tr>
            <w:tr w:rsidR="00584963">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rPr>
                      <w:lang w:val="en-US" w:eastAsia="en-GB"/>
                    </w:rPr>
                  </w:pPr>
                  <w:r>
                    <w:rPr>
                      <w:lang w:val="en-US" w:eastAsia="en-GB"/>
                    </w:rPr>
                    <w:t>Disabled</w:t>
                  </w:r>
                </w:p>
              </w:tc>
            </w:tr>
            <w:tr w:rsidR="00584963">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rPr>
                      <w:lang w:val="en-US" w:eastAsia="en-GB"/>
                    </w:rPr>
                  </w:pPr>
                  <w:r>
                    <w:rPr>
                      <w:lang w:val="en-US" w:eastAsia="en-GB"/>
                    </w:rPr>
                    <w:t>Reported by companies</w:t>
                  </w:r>
                </w:p>
              </w:tc>
            </w:tr>
            <w:tr w:rsidR="00584963">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4963" w:rsidRDefault="000933A6">
                  <w:pPr>
                    <w:rPr>
                      <w:lang w:val="en-US" w:eastAsia="en-GB"/>
                    </w:rPr>
                  </w:pPr>
                  <w:r>
                    <w:rPr>
                      <w:lang w:val="en-US" w:eastAsia="en-GB"/>
                    </w:rPr>
                    <w:lastRenderedPageBreak/>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4963" w:rsidRDefault="000933A6">
                  <w:pPr>
                    <w:rPr>
                      <w:color w:val="FF0000"/>
                      <w:lang w:val="en-US" w:eastAsia="ja-JP"/>
                    </w:rPr>
                  </w:pPr>
                  <w:bookmarkStart w:id="14" w:name="_Hlk132121304"/>
                  <w:r>
                    <w:rPr>
                      <w:lang w:val="en-US" w:eastAsia="ja-JP"/>
                    </w:rPr>
                    <w:t>Extension factor [FDSS-SE]</w:t>
                  </w:r>
                  <w:r>
                    <w:rPr>
                      <w:lang w:val="en-US" w:eastAsia="ja-JP"/>
                    </w:rPr>
                    <w:t xml:space="preserve"> / sideband size [TR] (α)</w:t>
                  </w:r>
                  <w:bookmarkEnd w:id="14"/>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rPr>
                      <w:lang w:val="en-US" w:eastAsia="en-GB"/>
                    </w:rPr>
                  </w:pPr>
                  <w:r>
                    <w:rPr>
                      <w:lang w:val="en-US" w:eastAsia="ja-JP"/>
                    </w:rPr>
                    <w:t xml:space="preserve">[1/8, 1/4, 3/8] is encouraged. </w:t>
                  </w:r>
                </w:p>
              </w:tc>
            </w:tr>
            <w:tr w:rsidR="00584963">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rPr>
                      <w:lang w:val="en-US" w:eastAsia="en-GB"/>
                    </w:rPr>
                  </w:pPr>
                  <w:r>
                    <w:rPr>
                      <w:lang w:val="en-US" w:eastAsia="en-GB"/>
                    </w:rPr>
                    <w:t>10%</w:t>
                  </w:r>
                </w:p>
              </w:tc>
            </w:tr>
          </w:tbl>
          <w:p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w:t>
            </w:r>
            <w:r>
              <w:rPr>
                <w:lang w:val="en-US"/>
              </w:rPr>
              <w:t>rt the parameter with the results.</w:t>
            </w:r>
          </w:p>
          <w:p w:rsidR="00584963" w:rsidRDefault="000933A6">
            <w:pPr>
              <w:rPr>
                <w:lang w:val="en-US" w:eastAsia="zh-CN"/>
              </w:rPr>
            </w:pPr>
            <w:r>
              <w:rPr>
                <w:lang w:val="en-US"/>
              </w:rPr>
              <w:t xml:space="preserve">Notes: </w:t>
            </w:r>
          </w:p>
          <w:p w:rsidR="00584963" w:rsidRDefault="000933A6">
            <w:pPr>
              <w:pStyle w:val="aff1"/>
              <w:numPr>
                <w:ilvl w:val="0"/>
                <w:numId w:val="39"/>
              </w:numPr>
              <w:spacing w:after="0"/>
              <w:rPr>
                <w:lang w:val="en-US"/>
              </w:rPr>
            </w:pPr>
            <w:r>
              <w:rPr>
                <w:lang w:val="en-US"/>
              </w:rPr>
              <w:t>Other configurations and scenarios can be studied, and corresponding results can be reported.</w:t>
            </w:r>
          </w:p>
          <w:p w:rsidR="00584963" w:rsidRDefault="000933A6">
            <w:pPr>
              <w:pStyle w:val="aff1"/>
              <w:numPr>
                <w:ilvl w:val="0"/>
                <w:numId w:val="39"/>
              </w:numPr>
              <w:spacing w:after="0"/>
              <w:rPr>
                <w:lang w:val="en-US"/>
              </w:rPr>
            </w:pPr>
            <w:r>
              <w:rPr>
                <w:lang w:val="en-US"/>
              </w:rPr>
              <w:t>RAN1 to inform RAN4 about the content of the table.</w:t>
            </w:r>
          </w:p>
          <w:p w:rsidR="00584963" w:rsidRDefault="000933A6">
            <w:pPr>
              <w:pStyle w:val="aff1"/>
              <w:numPr>
                <w:ilvl w:val="0"/>
                <w:numId w:val="39"/>
              </w:numPr>
              <w:spacing w:after="0"/>
              <w:rPr>
                <w:sz w:val="22"/>
                <w:szCs w:val="22"/>
                <w:lang w:val="en-US"/>
              </w:rPr>
            </w:pPr>
            <w:r>
              <w:rPr>
                <w:lang w:val="en-US"/>
              </w:rPr>
              <w:t xml:space="preserve">This table can be updated in future meetings, especially if </w:t>
            </w:r>
            <w:r>
              <w:rPr>
                <w:lang w:val="en-US"/>
              </w:rPr>
              <w:t>alignment with assumptions and parameterization in RAN4 is needed</w:t>
            </w:r>
          </w:p>
        </w:tc>
      </w:tr>
    </w:tbl>
    <w:p w:rsidR="00584963" w:rsidRDefault="00584963">
      <w:pPr>
        <w:spacing w:before="120" w:after="120" w:line="276" w:lineRule="auto"/>
        <w:jc w:val="both"/>
        <w:rPr>
          <w:rStyle w:val="eop"/>
          <w:sz w:val="22"/>
          <w:szCs w:val="22"/>
          <w:lang w:val="en-US"/>
        </w:rPr>
      </w:pPr>
    </w:p>
    <w:p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w:t>
      </w:r>
      <w:r>
        <w:rPr>
          <w:rStyle w:val="eop"/>
          <w:sz w:val="22"/>
          <w:szCs w:val="22"/>
          <w:lang w:val="en-US"/>
        </w:rPr>
        <w:t>n of the tone reservation size for tone reservation is aligned with the definition of extension factor for FDSS-SE. For this reason, I see no ambiguity or lack of clarity in this case, nor I see the need for a discussion on this at present. I suggest waiti</w:t>
      </w:r>
      <w:r>
        <w:rPr>
          <w:rStyle w:val="eop"/>
          <w:sz w:val="22"/>
          <w:szCs w:val="22"/>
          <w:lang w:val="en-US"/>
        </w:rPr>
        <w:t>ng until RAN’4 conclusion is reached before deciding whether a formal alignment of the two definitions is needed.</w:t>
      </w:r>
    </w:p>
    <w:p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rsidR="00584963" w:rsidRDefault="00584963">
      <w:pPr>
        <w:spacing w:before="120" w:after="120"/>
        <w:jc w:val="both"/>
        <w:rPr>
          <w:sz w:val="22"/>
          <w:lang w:val="en-US"/>
        </w:rPr>
      </w:pPr>
    </w:p>
    <w:p w:rsidR="00584963" w:rsidRDefault="00584963">
      <w:pPr>
        <w:jc w:val="both"/>
        <w:rPr>
          <w:sz w:val="22"/>
          <w:lang w:val="en-US"/>
        </w:rPr>
      </w:pPr>
    </w:p>
    <w:p w:rsidR="00584963" w:rsidRDefault="000933A6">
      <w:pPr>
        <w:pStyle w:val="2"/>
        <w:numPr>
          <w:ilvl w:val="1"/>
          <w:numId w:val="4"/>
        </w:numPr>
        <w:jc w:val="both"/>
        <w:rPr>
          <w:lang w:val="en-US" w:eastAsia="zh-CN"/>
        </w:rPr>
      </w:pPr>
      <w:r>
        <w:rPr>
          <w:color w:val="FF0000"/>
          <w:lang w:val="en-US" w:eastAsia="zh-CN"/>
        </w:rPr>
        <w:t>[</w:t>
      </w:r>
      <w:r>
        <w:rPr>
          <w:color w:val="FF0000"/>
          <w:lang w:val="en-US" w:eastAsia="zh-CN"/>
        </w:rPr>
        <w:t xml:space="preserve">CLOSED] </w:t>
      </w:r>
      <w:r>
        <w:rPr>
          <w:lang w:val="en-US" w:eastAsia="zh-CN"/>
        </w:rPr>
        <w:t>Others</w:t>
      </w:r>
    </w:p>
    <w:p w:rsidR="00584963" w:rsidRDefault="000933A6">
      <w:pPr>
        <w:jc w:val="both"/>
        <w:rPr>
          <w:sz w:val="22"/>
          <w:szCs w:val="22"/>
          <w:lang w:val="en-US" w:eastAsia="zh-CN"/>
        </w:rPr>
      </w:pPr>
      <w:r>
        <w:rPr>
          <w:sz w:val="22"/>
          <w:szCs w:val="22"/>
          <w:lang w:val="en-US" w:eastAsia="zh-CN"/>
        </w:rPr>
        <w:t>As discussed at the beginning of Section 3, discussions on different aspects of enhancements for MPR/PAR reduction have been prioritized to ensure that constructive discussions and effective progress can be achieved during RAN1 #112bis-e. Pr</w:t>
      </w:r>
      <w:r>
        <w:rPr>
          <w:sz w:val="22"/>
          <w:szCs w:val="22"/>
          <w:lang w:val="en-US" w:eastAsia="zh-CN"/>
        </w:rPr>
        <w:t xml:space="preserve">iority has been given to the aspects and topics discussed in section 3.1. All other aspects are listed in section 3.2 and 3.3, where proposals made by companies in their contributions are reported and described in detail. </w:t>
      </w:r>
    </w:p>
    <w:p w:rsidR="00584963" w:rsidRDefault="000933A6">
      <w:pPr>
        <w:jc w:val="both"/>
        <w:rPr>
          <w:sz w:val="22"/>
          <w:szCs w:val="22"/>
          <w:lang w:val="en-US" w:eastAsia="zh-CN"/>
        </w:rPr>
      </w:pPr>
      <w:r>
        <w:rPr>
          <w:sz w:val="22"/>
          <w:szCs w:val="22"/>
          <w:lang w:val="en-US" w:eastAsia="zh-CN"/>
        </w:rPr>
        <w:t>Aspects in this section may not b</w:t>
      </w:r>
      <w:r>
        <w:rPr>
          <w:sz w:val="22"/>
          <w:szCs w:val="22"/>
          <w:lang w:val="en-US" w:eastAsia="zh-CN"/>
        </w:rPr>
        <w:t>e handled during RAN1 #112bis-e unless urgent technical need arises during the discussion on other aspects. For this reason, no specific FL’s proposal or recommendation is formulated at this stage. Should other discussions progress fast and converge to agr</w:t>
      </w:r>
      <w:r>
        <w:rPr>
          <w:sz w:val="22"/>
          <w:szCs w:val="22"/>
          <w:lang w:val="en-US" w:eastAsia="zh-CN"/>
        </w:rPr>
        <w:t xml:space="preserve">eements, sections for specific aspects, currently in 3.3, may be open for discussions and corresponding FL’s proposals and recommendations may be made. </w:t>
      </w:r>
    </w:p>
    <w:p w:rsidR="00584963" w:rsidRDefault="00584963">
      <w:pPr>
        <w:jc w:val="both"/>
        <w:rPr>
          <w:sz w:val="22"/>
          <w:szCs w:val="22"/>
          <w:lang w:val="en-US" w:eastAsia="zh-CN"/>
        </w:rPr>
      </w:pPr>
    </w:p>
    <w:p w:rsidR="00584963" w:rsidRDefault="000933A6">
      <w:pPr>
        <w:pStyle w:val="3"/>
        <w:numPr>
          <w:ilvl w:val="2"/>
          <w:numId w:val="4"/>
        </w:numPr>
        <w:jc w:val="both"/>
        <w:rPr>
          <w:lang w:val="en-US"/>
        </w:rPr>
      </w:pPr>
      <w:r>
        <w:rPr>
          <w:color w:val="FF0000"/>
          <w:lang w:val="en-US" w:eastAsia="zh-CN"/>
        </w:rPr>
        <w:t xml:space="preserve">[CLOSED] </w:t>
      </w:r>
      <w:r>
        <w:rPr>
          <w:lang w:val="en-US"/>
        </w:rPr>
        <w:t>Evaluation methodology</w:t>
      </w:r>
    </w:p>
    <w:p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c</w:t>
      </w:r>
      <w:r>
        <w:rPr>
          <w:sz w:val="22"/>
          <w:szCs w:val="22"/>
          <w:lang w:val="en-US" w:eastAsia="zh-CN"/>
        </w:rPr>
        <w:t xml:space="preserve">ompanies’ preferences based on the contributions is as </w:t>
      </w:r>
      <w:r>
        <w:rPr>
          <w:sz w:val="22"/>
          <w:szCs w:val="22"/>
          <w:lang w:val="en-US"/>
        </w:rPr>
        <w:t>follows:</w:t>
      </w:r>
    </w:p>
    <w:p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rsidR="00584963" w:rsidRDefault="000933A6">
      <w:pPr>
        <w:pStyle w:val="aff1"/>
        <w:numPr>
          <w:ilvl w:val="0"/>
          <w:numId w:val="40"/>
        </w:numPr>
        <w:spacing w:before="120" w:after="120"/>
        <w:contextualSpacing w:val="0"/>
        <w:rPr>
          <w:rFonts w:eastAsia="宋体"/>
          <w:bCs/>
          <w:sz w:val="22"/>
          <w:szCs w:val="22"/>
          <w:lang w:val="en-US"/>
        </w:rPr>
      </w:pPr>
      <w:r>
        <w:rPr>
          <w:rFonts w:eastAsia="宋体"/>
          <w:bCs/>
          <w:sz w:val="22"/>
          <w:szCs w:val="22"/>
          <w:lang w:val="en-US"/>
        </w:rPr>
        <w:t>One company (Huawei/HiSi [2]) proposes that MRC receiver should be supported when FDSS-SE is performed.</w:t>
      </w:r>
    </w:p>
    <w:p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lastRenderedPageBreak/>
        <w:t>Performance comparison</w:t>
      </w:r>
    </w:p>
    <w:p w:rsidR="00584963" w:rsidRDefault="000933A6">
      <w:pPr>
        <w:pStyle w:val="aff1"/>
        <w:numPr>
          <w:ilvl w:val="0"/>
          <w:numId w:val="41"/>
        </w:numPr>
        <w:spacing w:before="120" w:after="120"/>
        <w:jc w:val="both"/>
        <w:rPr>
          <w:iCs/>
          <w:sz w:val="22"/>
          <w:szCs w:val="22"/>
          <w:lang w:val="en-US"/>
        </w:rPr>
      </w:pPr>
      <w:r>
        <w:rPr>
          <w:iCs/>
          <w:sz w:val="22"/>
          <w:szCs w:val="22"/>
          <w:lang w:val="en-US"/>
        </w:rPr>
        <w:t xml:space="preserve">One company (Ericsson [15]) proposes </w:t>
      </w:r>
      <w:r>
        <w:rPr>
          <w:iCs/>
          <w:sz w:val="22"/>
          <w:szCs w:val="22"/>
          <w:lang w:val="en-US"/>
        </w:rPr>
        <w:t>that, if RAN1 draws conclusions with respect to the performance of MPR/PAR reduction schemes, the conclusions consider both where boosting can and cannot be used.</w:t>
      </w:r>
    </w:p>
    <w:p w:rsidR="00584963" w:rsidRDefault="000933A6">
      <w:pPr>
        <w:pStyle w:val="aff1"/>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rsidR="00584963" w:rsidRDefault="000933A6">
      <w:pPr>
        <w:pStyle w:val="aff1"/>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w:t>
      </w:r>
      <w:r>
        <w:rPr>
          <w:bCs/>
          <w:sz w:val="22"/>
          <w:szCs w:val="22"/>
          <w:lang w:val="en-US" w:eastAsia="zh-TW"/>
        </w:rPr>
        <w:t>ce losses and PAR reduction figures are separately analyzed/compared for different spectral filtering and extension factor configurations.</w:t>
      </w:r>
    </w:p>
    <w:p w:rsidR="00584963" w:rsidRDefault="000933A6">
      <w:pPr>
        <w:pStyle w:val="aff1"/>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w:t>
      </w:r>
      <w:r>
        <w:rPr>
          <w:bCs/>
          <w:sz w:val="22"/>
          <w:szCs w:val="22"/>
          <w:lang w:val="en-US" w:eastAsia="zh-TW"/>
        </w:rPr>
        <w:t>ent number of PRT size.</w:t>
      </w:r>
    </w:p>
    <w:p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rsidR="00584963" w:rsidRDefault="000933A6">
      <w:pPr>
        <w:pStyle w:val="aff1"/>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One company (Ericsson [15]) proposes that companies are encouraged to provide RF simulations in RAN1 to better understand the behaviour of MPR reduction schemes.</w:t>
      </w:r>
    </w:p>
    <w:p w:rsidR="00584963" w:rsidRDefault="00584963">
      <w:pPr>
        <w:widowControl w:val="0"/>
        <w:adjustRightInd w:val="0"/>
        <w:snapToGrid w:val="0"/>
        <w:spacing w:before="120" w:after="120" w:line="60" w:lineRule="atLeast"/>
        <w:jc w:val="both"/>
        <w:rPr>
          <w:b/>
          <w:bCs/>
          <w:sz w:val="22"/>
          <w:szCs w:val="22"/>
          <w:lang w:val="en-US"/>
        </w:rPr>
      </w:pPr>
    </w:p>
    <w:p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w:t>
      </w:r>
      <w:r>
        <w:rPr>
          <w:sz w:val="22"/>
          <w:szCs w:val="22"/>
          <w:lang w:val="en-US"/>
        </w:rPr>
        <w:t>art of the performance evaluation has been completed in RAN1 #112. All assumptions that companies considered for obtaining the results that RAN1 reported to RAN4 via LS have been included, with no restriction (this includes receiver assumptions, which in m</w:t>
      </w:r>
      <w:r>
        <w:rPr>
          <w:sz w:val="22"/>
          <w:szCs w:val="22"/>
          <w:lang w:val="en-US"/>
        </w:rPr>
        <w:t>any cases were identical across companies). Indeed, no further simulation results collection is planned in RAN1 due to time limitation and natural order of decisions between RAN1 and RAN4. Surely companies can still provide simulations results in their con</w:t>
      </w:r>
      <w:r>
        <w:rPr>
          <w:sz w:val="22"/>
          <w:szCs w:val="22"/>
          <w:lang w:val="en-US"/>
        </w:rPr>
        <w:t>tributions submitted to RAN1, however no further discussion about them will happen, unless an urgent need arises, given that RAN1 will not conclude anything related to the support or not of a given MPR/PAR reduction solution in Rel-18. Please note that thi</w:t>
      </w:r>
      <w:r>
        <w:rPr>
          <w:sz w:val="22"/>
          <w:szCs w:val="22"/>
          <w:lang w:val="en-US"/>
        </w:rPr>
        <w:t>s understanding is fully aligned with the following conclusion made in RAN1 #111 (in turn aligned with the agreed RAN1/RAN4 work split principles) and the RAN4’s WF on how actual conclusion will be drawn by RAN4 in Rel-18.</w:t>
      </w:r>
    </w:p>
    <w:p w:rsidR="00584963" w:rsidRDefault="00584963">
      <w:pPr>
        <w:widowControl w:val="0"/>
        <w:adjustRightInd w:val="0"/>
        <w:snapToGrid w:val="0"/>
        <w:spacing w:before="120" w:after="120" w:line="60" w:lineRule="atLeast"/>
        <w:jc w:val="both"/>
        <w:rPr>
          <w:sz w:val="22"/>
          <w:szCs w:val="22"/>
          <w:lang w:val="en-US"/>
        </w:rPr>
      </w:pPr>
    </w:p>
    <w:tbl>
      <w:tblPr>
        <w:tblStyle w:val="afa"/>
        <w:tblW w:w="0" w:type="auto"/>
        <w:tblLook w:val="04A0" w:firstRow="1" w:lastRow="0" w:firstColumn="1" w:lastColumn="0" w:noHBand="0" w:noVBand="1"/>
      </w:tblPr>
      <w:tblGrid>
        <w:gridCol w:w="9629"/>
      </w:tblGrid>
      <w:tr w:rsidR="00584963">
        <w:tc>
          <w:tcPr>
            <w:tcW w:w="9629" w:type="dxa"/>
          </w:tcPr>
          <w:p w:rsidR="00584963" w:rsidRDefault="000933A6">
            <w:pPr>
              <w:jc w:val="both"/>
              <w:rPr>
                <w:sz w:val="22"/>
                <w:szCs w:val="22"/>
                <w:lang w:val="en-US"/>
              </w:rPr>
            </w:pPr>
            <w:r>
              <w:rPr>
                <w:b/>
                <w:bCs/>
                <w:sz w:val="22"/>
                <w:szCs w:val="22"/>
                <w:lang w:val="en-US"/>
              </w:rPr>
              <w:t xml:space="preserve">Conclusion </w:t>
            </w:r>
          </w:p>
          <w:p w:rsidR="00584963" w:rsidRDefault="000933A6">
            <w:pPr>
              <w:jc w:val="both"/>
              <w:rPr>
                <w:sz w:val="22"/>
                <w:szCs w:val="22"/>
                <w:lang w:val="en-US"/>
              </w:rPr>
            </w:pPr>
            <w:r>
              <w:rPr>
                <w:sz w:val="22"/>
                <w:szCs w:val="22"/>
                <w:lang w:val="en-US"/>
              </w:rPr>
              <w:t>It is RAN1 understan</w:t>
            </w:r>
            <w:r>
              <w:rPr>
                <w:sz w:val="22"/>
                <w:szCs w:val="22"/>
                <w:lang w:val="en-US"/>
              </w:rPr>
              <w:t>ding that:</w:t>
            </w:r>
          </w:p>
          <w:p w:rsidR="00584963" w:rsidRDefault="000933A6">
            <w:pPr>
              <w:pStyle w:val="aff1"/>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rsidR="00584963" w:rsidRDefault="000933A6">
            <w:pPr>
              <w:pStyle w:val="aff1"/>
              <w:numPr>
                <w:ilvl w:val="0"/>
                <w:numId w:val="44"/>
              </w:numPr>
              <w:spacing w:after="0"/>
              <w:ind w:left="360"/>
              <w:jc w:val="both"/>
              <w:rPr>
                <w:sz w:val="22"/>
                <w:szCs w:val="22"/>
                <w:lang w:val="en-US"/>
              </w:rPr>
            </w:pPr>
            <w:r>
              <w:rPr>
                <w:rFonts w:eastAsia="Microsoft YaHei UI" w:cs="Times"/>
                <w:color w:val="000000"/>
                <w:sz w:val="22"/>
                <w:szCs w:val="22"/>
                <w:lang w:val="en-US"/>
              </w:rPr>
              <w:t xml:space="preserve">No final decision would be taken by RAN1 on which MPR/PAR reduction solution, will be specified in Rel-18, if any, since this </w:t>
            </w:r>
            <w:r>
              <w:rPr>
                <w:rFonts w:eastAsia="Microsoft YaHei UI" w:cs="Times"/>
                <w:color w:val="000000"/>
                <w:sz w:val="22"/>
                <w:szCs w:val="22"/>
                <w:lang w:val="en-US"/>
              </w:rPr>
              <w:t>is RAN4’s responsibility.</w:t>
            </w:r>
          </w:p>
          <w:p w:rsidR="00584963" w:rsidRDefault="000933A6">
            <w:pPr>
              <w:pStyle w:val="aff1"/>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rsidR="00584963" w:rsidRDefault="00584963">
      <w:pPr>
        <w:spacing w:after="0"/>
        <w:jc w:val="both"/>
        <w:rPr>
          <w:rFonts w:eastAsia="Microsoft YaHei UI" w:cs="Times"/>
          <w:color w:val="000000"/>
          <w:sz w:val="22"/>
          <w:szCs w:val="22"/>
          <w:lang w:val="en-US"/>
        </w:rPr>
      </w:pPr>
    </w:p>
    <w:p w:rsidR="00584963" w:rsidRDefault="00584963">
      <w:pPr>
        <w:spacing w:after="0"/>
        <w:jc w:val="both"/>
        <w:rPr>
          <w:sz w:val="22"/>
          <w:szCs w:val="22"/>
          <w:lang w:val="en-US"/>
        </w:rPr>
      </w:pPr>
    </w:p>
    <w:p w:rsidR="00584963" w:rsidRDefault="00584963">
      <w:pPr>
        <w:spacing w:after="0"/>
        <w:jc w:val="both"/>
        <w:rPr>
          <w:sz w:val="22"/>
          <w:szCs w:val="22"/>
          <w:lang w:val="en-US"/>
        </w:rPr>
      </w:pPr>
    </w:p>
    <w:tbl>
      <w:tblPr>
        <w:tblStyle w:val="afa"/>
        <w:tblW w:w="0" w:type="auto"/>
        <w:tblLook w:val="04A0" w:firstRow="1" w:lastRow="0" w:firstColumn="1" w:lastColumn="0" w:noHBand="0" w:noVBand="1"/>
      </w:tblPr>
      <w:tblGrid>
        <w:gridCol w:w="9629"/>
      </w:tblGrid>
      <w:tr w:rsidR="00584963">
        <w:tc>
          <w:tcPr>
            <w:tcW w:w="9629" w:type="dxa"/>
          </w:tcPr>
          <w:p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rsidR="00584963" w:rsidRDefault="00584963">
      <w:pPr>
        <w:spacing w:after="0"/>
        <w:jc w:val="both"/>
        <w:rPr>
          <w:sz w:val="22"/>
          <w:szCs w:val="22"/>
          <w:lang w:val="en-US"/>
        </w:rPr>
      </w:pPr>
    </w:p>
    <w:p w:rsidR="00584963" w:rsidRDefault="00584963">
      <w:pPr>
        <w:spacing w:after="0"/>
        <w:jc w:val="both"/>
        <w:rPr>
          <w:rFonts w:eastAsia="Microsoft YaHei UI" w:cs="Times"/>
          <w:color w:val="000000"/>
          <w:sz w:val="22"/>
          <w:szCs w:val="22"/>
          <w:lang w:val="en-US"/>
        </w:rPr>
      </w:pPr>
    </w:p>
    <w:p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w:t>
      </w:r>
      <w:r>
        <w:rPr>
          <w:rFonts w:eastAsia="Microsoft YaHei UI" w:cs="Times"/>
          <w:color w:val="000000"/>
          <w:sz w:val="22"/>
          <w:szCs w:val="22"/>
          <w:lang w:val="en-US"/>
        </w:rPr>
        <w:t xml:space="preserve"> reason, no need for discussion is identified by FL at the beginning of the meeting. The topic won’t be discussed during RAN1 #112bis-e.</w:t>
      </w:r>
    </w:p>
    <w:p w:rsidR="00584963" w:rsidRDefault="00584963">
      <w:pPr>
        <w:jc w:val="both"/>
        <w:rPr>
          <w:sz w:val="22"/>
          <w:szCs w:val="22"/>
          <w:lang w:val="en-US" w:eastAsia="zh-CN"/>
        </w:rPr>
      </w:pPr>
    </w:p>
    <w:p w:rsidR="00584963" w:rsidRDefault="00584963">
      <w:pPr>
        <w:rPr>
          <w:sz w:val="22"/>
          <w:szCs w:val="22"/>
          <w:lang w:val="en-US"/>
        </w:rPr>
      </w:pPr>
    </w:p>
    <w:p w:rsidR="00584963" w:rsidRDefault="000933A6">
      <w:pPr>
        <w:pStyle w:val="3"/>
        <w:numPr>
          <w:ilvl w:val="2"/>
          <w:numId w:val="4"/>
        </w:numPr>
        <w:jc w:val="both"/>
        <w:rPr>
          <w:lang w:val="en-US" w:eastAsia="zh-CN"/>
        </w:rPr>
      </w:pPr>
      <w:r>
        <w:rPr>
          <w:color w:val="FF0000"/>
          <w:lang w:val="en-US" w:eastAsia="zh-CN"/>
        </w:rPr>
        <w:lastRenderedPageBreak/>
        <w:t xml:space="preserve">[CLOSED] </w:t>
      </w:r>
      <w:r>
        <w:rPr>
          <w:lang w:val="en-US" w:eastAsia="zh-CN"/>
        </w:rPr>
        <w:t>Complementary enhancements</w:t>
      </w:r>
    </w:p>
    <w:p w:rsidR="00584963" w:rsidRDefault="000933A6">
      <w:pPr>
        <w:jc w:val="both"/>
        <w:rPr>
          <w:sz w:val="22"/>
          <w:lang w:val="en-US"/>
        </w:rPr>
      </w:pPr>
      <w:r>
        <w:rPr>
          <w:sz w:val="22"/>
          <w:lang w:val="en-US"/>
        </w:rPr>
        <w:t xml:space="preserve">One company (Sony [24]) proposes studying means of signaling UE chosen TR </w:t>
      </w:r>
      <w:r>
        <w:rPr>
          <w:sz w:val="22"/>
          <w:lang w:val="en-US"/>
        </w:rPr>
        <w:t>patterns to the gNB, how the UE would efficiently decide which N tones in its FDRA should fall in its TR pattern, and paradigms of tone reservation pattern choice that are amenable to efficient signaling to the gNB.</w:t>
      </w:r>
    </w:p>
    <w:p w:rsidR="00584963" w:rsidRDefault="00584963">
      <w:pPr>
        <w:jc w:val="both"/>
        <w:rPr>
          <w:sz w:val="22"/>
          <w:lang w:val="en-US"/>
        </w:rPr>
      </w:pPr>
    </w:p>
    <w:bookmarkEnd w:id="9"/>
    <w:bookmarkEnd w:id="10"/>
    <w:p w:rsidR="00584963" w:rsidRDefault="000933A6">
      <w:pPr>
        <w:pStyle w:val="1"/>
        <w:numPr>
          <w:ilvl w:val="0"/>
          <w:numId w:val="4"/>
        </w:numPr>
        <w:jc w:val="both"/>
        <w:rPr>
          <w:lang w:val="en-US"/>
        </w:rPr>
      </w:pPr>
      <w:r>
        <w:rPr>
          <w:color w:val="FF0000"/>
          <w:lang w:val="en-US"/>
        </w:rPr>
        <w:t xml:space="preserve">[CLOSED] </w:t>
      </w:r>
      <w:r>
        <w:rPr>
          <w:lang w:val="en-US"/>
        </w:rPr>
        <w:t>Proposals for GTW</w:t>
      </w:r>
    </w:p>
    <w:p w:rsidR="00584963" w:rsidRDefault="00584963">
      <w:pPr>
        <w:jc w:val="both"/>
        <w:rPr>
          <w:sz w:val="22"/>
          <w:szCs w:val="22"/>
          <w:lang w:eastAsia="zh-CN"/>
        </w:rPr>
      </w:pPr>
    </w:p>
    <w:p w:rsidR="00584963" w:rsidRDefault="00584963">
      <w:pPr>
        <w:jc w:val="both"/>
        <w:rPr>
          <w:sz w:val="22"/>
          <w:szCs w:val="22"/>
          <w:lang w:val="en-US" w:eastAsia="zh-CN"/>
        </w:rPr>
      </w:pPr>
    </w:p>
    <w:p w:rsidR="00584963" w:rsidRDefault="000933A6">
      <w:pPr>
        <w:pStyle w:val="1"/>
        <w:jc w:val="both"/>
        <w:rPr>
          <w:lang w:val="en-US"/>
        </w:rPr>
      </w:pPr>
      <w:r>
        <w:rPr>
          <w:lang w:val="en-US"/>
        </w:rPr>
        <w:t>5</w:t>
      </w:r>
      <w:r>
        <w:rPr>
          <w:lang w:val="en-US"/>
        </w:rPr>
        <w:tab/>
      </w:r>
      <w:r>
        <w:rPr>
          <w:color w:val="FF0000"/>
          <w:lang w:val="en-US"/>
        </w:rPr>
        <w:t>[CLOSED]</w:t>
      </w:r>
      <w:r>
        <w:rPr>
          <w:lang w:val="en-US"/>
        </w:rPr>
        <w:t xml:space="preserve"> Agreements during RAN1 #112bis-e</w:t>
      </w:r>
    </w:p>
    <w:p w:rsidR="00584963" w:rsidRDefault="00584963">
      <w:pPr>
        <w:jc w:val="both"/>
        <w:rPr>
          <w:color w:val="FF0000"/>
          <w:sz w:val="24"/>
          <w:lang w:eastAsia="zh-CN"/>
        </w:rPr>
      </w:pPr>
    </w:p>
    <w:p w:rsidR="00584963" w:rsidRDefault="00584963">
      <w:pPr>
        <w:jc w:val="both"/>
        <w:rPr>
          <w:color w:val="FF0000"/>
          <w:sz w:val="24"/>
          <w:lang w:eastAsia="zh-CN"/>
        </w:rPr>
      </w:pPr>
    </w:p>
    <w:p w:rsidR="00584963" w:rsidRDefault="000933A6">
      <w:pPr>
        <w:pStyle w:val="1"/>
        <w:jc w:val="both"/>
        <w:rPr>
          <w:lang w:val="en-US"/>
        </w:rPr>
      </w:pPr>
      <w:r>
        <w:rPr>
          <w:lang w:val="en-US"/>
        </w:rPr>
        <w:t>References</w:t>
      </w:r>
    </w:p>
    <w:p w:rsidR="00584963" w:rsidRDefault="000933A6">
      <w:pPr>
        <w:pStyle w:val="aff1"/>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15" w:name="_Hlk132128087"/>
      <w:bookmarkStart w:id="16"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rsidR="00584963" w:rsidRDefault="000933A6">
      <w:pPr>
        <w:pStyle w:val="aff1"/>
        <w:numPr>
          <w:ilvl w:val="0"/>
          <w:numId w:val="45"/>
        </w:numPr>
        <w:spacing w:after="0"/>
        <w:rPr>
          <w:sz w:val="22"/>
          <w:szCs w:val="22"/>
          <w:lang w:val="en-US"/>
        </w:rPr>
      </w:pPr>
      <w:bookmarkStart w:id="17"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 xml:space="preserve">Discussion on power </w:t>
      </w:r>
      <w:r>
        <w:rPr>
          <w:sz w:val="22"/>
          <w:szCs w:val="22"/>
          <w:lang w:val="en-US"/>
        </w:rPr>
        <w:t>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w:t>
      </w:r>
      <w:r>
        <w:rPr>
          <w:sz w:val="22"/>
          <w:szCs w:val="22"/>
          <w:lang w:val="en-US"/>
        </w:rPr>
        <w:t>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rsidR="00584963" w:rsidRDefault="000933A6">
      <w:pPr>
        <w:pStyle w:val="aff1"/>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rsidR="00584963" w:rsidRDefault="000933A6">
      <w:pPr>
        <w:pStyle w:val="aff1"/>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w:t>
      </w:r>
      <w:r>
        <w:rPr>
          <w:sz w:val="22"/>
          <w:szCs w:val="22"/>
          <w:lang w:val="en-US"/>
        </w:rPr>
        <w:t>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rsidR="00584963" w:rsidRDefault="000933A6">
      <w:pPr>
        <w:pStyle w:val="aff1"/>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rsidR="00584963" w:rsidRDefault="000933A6">
      <w:pPr>
        <w:pStyle w:val="aff1"/>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rsidR="00584963" w:rsidRDefault="000933A6">
      <w:pPr>
        <w:pStyle w:val="aff1"/>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rsidR="00584963" w:rsidRDefault="000933A6">
      <w:pPr>
        <w:pStyle w:val="aff1"/>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rsidR="00584963" w:rsidRDefault="000933A6">
      <w:pPr>
        <w:pStyle w:val="aff1"/>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rsidR="00584963" w:rsidRDefault="000933A6">
      <w:pPr>
        <w:pStyle w:val="aff1"/>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rsidR="00584963" w:rsidRDefault="000933A6">
      <w:pPr>
        <w:pStyle w:val="aff1"/>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rsidR="00584963" w:rsidRDefault="000933A6">
      <w:pPr>
        <w:pStyle w:val="aff1"/>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rsidR="00584963" w:rsidRDefault="000933A6">
      <w:pPr>
        <w:pStyle w:val="aff1"/>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rsidR="00584963" w:rsidRDefault="000933A6">
      <w:pPr>
        <w:pStyle w:val="aff1"/>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rsidR="00584963" w:rsidRDefault="000933A6">
      <w:pPr>
        <w:pStyle w:val="aff1"/>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w:t>
      </w:r>
      <w:r>
        <w:rPr>
          <w:sz w:val="22"/>
          <w:szCs w:val="22"/>
          <w:lang w:val="en-US"/>
        </w:rPr>
        <w:t>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rsidR="00584963" w:rsidRDefault="000933A6">
      <w:pPr>
        <w:pStyle w:val="aff1"/>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rsidR="00584963" w:rsidRDefault="000933A6">
      <w:pPr>
        <w:pStyle w:val="aff1"/>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rsidR="00584963" w:rsidRDefault="000933A6">
      <w:pPr>
        <w:pStyle w:val="aff1"/>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Power domain enhancements for Rel-18 Co</w:t>
      </w:r>
      <w:r>
        <w:rPr>
          <w:sz w:val="22"/>
          <w:szCs w:val="22"/>
          <w:lang w:val="en-US"/>
        </w:rPr>
        <w:t>vEnh</w:t>
      </w:r>
      <w:r>
        <w:rPr>
          <w:sz w:val="22"/>
          <w:szCs w:val="22"/>
          <w:lang w:val="en-US"/>
        </w:rPr>
        <w:tab/>
      </w:r>
      <w:r>
        <w:rPr>
          <w:sz w:val="22"/>
          <w:szCs w:val="22"/>
          <w:lang w:val="en-US"/>
        </w:rPr>
        <w:tab/>
      </w:r>
      <w:r>
        <w:rPr>
          <w:sz w:val="22"/>
          <w:szCs w:val="22"/>
          <w:lang w:val="en-US"/>
        </w:rPr>
        <w:tab/>
        <w:t>Sharp</w:t>
      </w:r>
    </w:p>
    <w:p w:rsidR="00584963" w:rsidRDefault="000933A6">
      <w:pPr>
        <w:pStyle w:val="aff1"/>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rsidR="00584963" w:rsidRDefault="000933A6">
      <w:pPr>
        <w:pStyle w:val="aff1"/>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15"/>
    </w:p>
    <w:bookmarkEnd w:id="16"/>
    <w:p w:rsidR="00584963" w:rsidRDefault="00584963">
      <w:pPr>
        <w:pStyle w:val="aff1"/>
        <w:spacing w:after="0"/>
        <w:ind w:left="360"/>
        <w:rPr>
          <w:sz w:val="22"/>
          <w:szCs w:val="22"/>
          <w:lang w:val="en-US"/>
        </w:rPr>
      </w:pPr>
    </w:p>
    <w:bookmarkEnd w:id="17"/>
    <w:p w:rsidR="00584963" w:rsidRDefault="000933A6">
      <w:pPr>
        <w:pStyle w:val="1"/>
        <w:ind w:left="2268" w:hanging="2268"/>
        <w:jc w:val="both"/>
        <w:rPr>
          <w:lang w:val="en-US"/>
        </w:rPr>
      </w:pPr>
      <w:r>
        <w:rPr>
          <w:lang w:val="en-US"/>
        </w:rPr>
        <w:lastRenderedPageBreak/>
        <w:t>Appendix A: Proposals from contributions aggregated by topic</w:t>
      </w:r>
    </w:p>
    <w:p w:rsidR="00584963" w:rsidRDefault="000933A6">
      <w:pPr>
        <w:pStyle w:val="2"/>
        <w:ind w:left="567" w:hanging="567"/>
        <w:rPr>
          <w:lang w:val="en-US"/>
        </w:rPr>
      </w:pPr>
      <w:r>
        <w:rPr>
          <w:lang w:val="en-US"/>
        </w:rPr>
        <w:t>A.1 Enhancements for increasing UE power high l</w:t>
      </w:r>
      <w:r>
        <w:rPr>
          <w:lang w:val="en-US"/>
        </w:rPr>
        <w:t xml:space="preserve">imit for CA and DC </w:t>
      </w:r>
    </w:p>
    <w:p w:rsidR="00584963" w:rsidRDefault="000933A6">
      <w:pPr>
        <w:pStyle w:val="3"/>
        <w:rPr>
          <w:lang w:val="en-US"/>
        </w:rPr>
      </w:pPr>
      <w:r>
        <w:rPr>
          <w:lang w:val="en-US"/>
        </w:rPr>
        <w:t>A.1.1 Increasing UE power high limit for CA and DC</w:t>
      </w:r>
    </w:p>
    <w:p w:rsidR="00584963" w:rsidRDefault="000933A6">
      <w:pPr>
        <w:rPr>
          <w:b/>
          <w:bCs/>
          <w:lang w:val="en-US"/>
        </w:rPr>
      </w:pPr>
      <w:r>
        <w:rPr>
          <w:b/>
          <w:bCs/>
          <w:lang w:val="en-US"/>
        </w:rPr>
        <w:t>Scope and RAN1/RAN4 interaction</w:t>
      </w:r>
    </w:p>
    <w:tbl>
      <w:tblPr>
        <w:tblStyle w:val="afa"/>
        <w:tblW w:w="0" w:type="auto"/>
        <w:tblLook w:val="04A0" w:firstRow="1" w:lastRow="0" w:firstColumn="1" w:lastColumn="0" w:noHBand="0" w:noVBand="1"/>
      </w:tblPr>
      <w:tblGrid>
        <w:gridCol w:w="9629"/>
      </w:tblGrid>
      <w:tr w:rsidR="00584963">
        <w:tc>
          <w:tcPr>
            <w:tcW w:w="9629" w:type="dxa"/>
          </w:tcPr>
          <w:p w:rsidR="00584963" w:rsidRDefault="000933A6">
            <w:pPr>
              <w:spacing w:before="120" w:after="120"/>
              <w:jc w:val="both"/>
              <w:rPr>
                <w:b/>
                <w:iCs/>
                <w:lang w:val="en-US" w:eastAsia="zh-CN"/>
              </w:rPr>
            </w:pPr>
            <w:r>
              <w:rPr>
                <w:b/>
                <w:iCs/>
                <w:lang w:val="en-US" w:eastAsia="zh-CN"/>
              </w:rPr>
              <w:t>R1-2302510 vivo</w:t>
            </w:r>
          </w:p>
          <w:p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w:t>
            </w:r>
            <w:r>
              <w:rPr>
                <w:bCs/>
                <w:i/>
                <w:lang w:val="en-US" w:eastAsia="zh-CN"/>
              </w:rPr>
              <w:t>ends on RAN4’s further discussions.</w:t>
            </w:r>
          </w:p>
          <w:p w:rsidR="00584963" w:rsidRDefault="00584963">
            <w:pPr>
              <w:spacing w:before="120" w:after="120"/>
              <w:jc w:val="both"/>
              <w:rPr>
                <w:b/>
                <w:bCs/>
                <w:i/>
                <w:lang w:val="en-US" w:eastAsia="zh-CN"/>
              </w:rPr>
            </w:pPr>
          </w:p>
          <w:p w:rsidR="00584963" w:rsidRDefault="000933A6">
            <w:pPr>
              <w:spacing w:before="120" w:after="120"/>
              <w:jc w:val="both"/>
              <w:rPr>
                <w:b/>
                <w:bCs/>
                <w:iCs/>
                <w:lang w:val="en-US" w:eastAsia="zh-CN"/>
              </w:rPr>
            </w:pPr>
            <w:r>
              <w:rPr>
                <w:b/>
                <w:bCs/>
                <w:iCs/>
                <w:lang w:val="en-US" w:eastAsia="zh-CN"/>
              </w:rPr>
              <w:t>R1-2303154 Samsung</w:t>
            </w:r>
          </w:p>
          <w:p w:rsidR="00584963" w:rsidRDefault="000933A6">
            <w:pPr>
              <w:spacing w:before="120" w:after="120" w:line="276" w:lineRule="auto"/>
              <w:rPr>
                <w:rFonts w:eastAsia="宋体"/>
                <w:i/>
                <w:iCs/>
                <w:lang w:eastAsia="zh-CN"/>
              </w:rPr>
            </w:pPr>
            <w:r>
              <w:rPr>
                <w:rFonts w:eastAsia="宋体"/>
                <w:b/>
                <w:i/>
                <w:iCs/>
                <w:lang w:eastAsia="zh-CN"/>
              </w:rPr>
              <w:t>Proposal 1</w:t>
            </w:r>
            <w:r>
              <w:rPr>
                <w:rFonts w:eastAsia="宋体"/>
                <w:i/>
                <w:iCs/>
                <w:lang w:eastAsia="zh-CN"/>
              </w:rPr>
              <w:t>: Further discuss e</w:t>
            </w:r>
            <w:r>
              <w:rPr>
                <w:i/>
                <w:iCs/>
              </w:rPr>
              <w:t xml:space="preserve">nhancements to realize </w:t>
            </w:r>
            <w:r>
              <w:rPr>
                <w:rFonts w:eastAsia="宋体" w:hint="eastAsia"/>
                <w:i/>
                <w:iCs/>
                <w:lang w:eastAsia="zh-CN"/>
              </w:rPr>
              <w:t>i</w:t>
            </w:r>
            <w:r>
              <w:rPr>
                <w:i/>
                <w:iCs/>
              </w:rPr>
              <w:t>ncreasing UE power high limit for CA and DC</w:t>
            </w:r>
            <w:r>
              <w:rPr>
                <w:rFonts w:eastAsia="宋体"/>
                <w:i/>
                <w:iCs/>
                <w:lang w:eastAsia="zh-CN"/>
              </w:rPr>
              <w:t xml:space="preserve"> taking into account RAN4 work. </w:t>
            </w:r>
          </w:p>
          <w:p w:rsidR="00584963" w:rsidRDefault="00584963">
            <w:pPr>
              <w:spacing w:before="120" w:after="120"/>
              <w:jc w:val="both"/>
              <w:rPr>
                <w:b/>
                <w:i/>
                <w:lang w:val="en-US" w:eastAsia="zh-CN"/>
              </w:rPr>
            </w:pPr>
          </w:p>
          <w:p w:rsidR="00584963" w:rsidRDefault="000933A6">
            <w:pPr>
              <w:spacing w:before="120" w:after="120"/>
              <w:jc w:val="both"/>
              <w:rPr>
                <w:b/>
                <w:lang w:val="en-US" w:eastAsia="zh-CN"/>
              </w:rPr>
            </w:pPr>
            <w:r>
              <w:rPr>
                <w:b/>
                <w:lang w:val="en-US" w:eastAsia="zh-CN"/>
              </w:rPr>
              <w:t>R1-2303616 Qualcomm</w:t>
            </w:r>
          </w:p>
          <w:p w:rsidR="00584963" w:rsidRDefault="000933A6">
            <w:pPr>
              <w:jc w:val="both"/>
              <w:rPr>
                <w:i/>
                <w:iCs/>
                <w:lang w:eastAsia="zh-CN"/>
              </w:rPr>
            </w:pPr>
            <w:r>
              <w:rPr>
                <w:b/>
                <w:bCs/>
                <w:i/>
                <w:iCs/>
                <w:lang w:eastAsia="zh-CN"/>
              </w:rPr>
              <w:t>Proposal 6</w:t>
            </w:r>
            <w:r>
              <w:rPr>
                <w:i/>
                <w:iCs/>
                <w:lang w:eastAsia="zh-CN"/>
              </w:rPr>
              <w:t xml:space="preserve">: RAN1 to identify specific aspects of </w:t>
            </w:r>
            <w:r>
              <w:rPr>
                <w:i/>
                <w:iCs/>
                <w:lang w:eastAsia="zh-CN"/>
              </w:rPr>
              <w:t>power-class fallback and P-MPR allowance that are useful to report from UE to gNB. RAN1 can send an LS to RAN4 indicating usefulness of these specific aspects and request RAN4 to investigate the feasibility of reporting these via the PHR framework.</w:t>
            </w:r>
          </w:p>
          <w:p w:rsidR="00584963" w:rsidRDefault="00584963">
            <w:pPr>
              <w:jc w:val="both"/>
              <w:rPr>
                <w:i/>
                <w:iCs/>
                <w:lang w:eastAsia="zh-CN"/>
              </w:rPr>
            </w:pPr>
          </w:p>
          <w:p w:rsidR="00584963" w:rsidRDefault="000933A6">
            <w:pPr>
              <w:jc w:val="both"/>
              <w:rPr>
                <w:b/>
                <w:bCs/>
                <w:lang w:eastAsia="zh-CN"/>
              </w:rPr>
            </w:pPr>
            <w:r>
              <w:rPr>
                <w:b/>
                <w:bCs/>
                <w:lang w:eastAsia="zh-CN"/>
              </w:rPr>
              <w:t>R1-230</w:t>
            </w:r>
            <w:r>
              <w:rPr>
                <w:b/>
                <w:bCs/>
                <w:lang w:eastAsia="zh-CN"/>
              </w:rPr>
              <w:t>3732 NTT Docomo</w:t>
            </w:r>
          </w:p>
          <w:p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w:t>
            </w:r>
            <w:r>
              <w:rPr>
                <w:i/>
                <w:iCs/>
                <w:lang w:eastAsia="zh-CN"/>
              </w:rPr>
              <w:t>rove mutual understanding on this issue, including:</w:t>
            </w:r>
          </w:p>
          <w:p w:rsidR="00584963" w:rsidRDefault="000933A6">
            <w:pPr>
              <w:jc w:val="both"/>
              <w:rPr>
                <w:i/>
                <w:iCs/>
                <w:lang w:eastAsia="zh-CN"/>
              </w:rPr>
            </w:pPr>
            <w:r>
              <w:rPr>
                <w:i/>
                <w:iCs/>
                <w:lang w:eastAsia="zh-CN"/>
              </w:rPr>
              <w:t>-</w:t>
            </w:r>
            <w:r>
              <w:rPr>
                <w:i/>
                <w:iCs/>
                <w:lang w:eastAsia="zh-CN"/>
              </w:rPr>
              <w:tab/>
              <w:t>When to report the metic(s)</w:t>
            </w:r>
          </w:p>
          <w:p w:rsidR="00584963" w:rsidRDefault="000933A6">
            <w:pPr>
              <w:jc w:val="both"/>
              <w:rPr>
                <w:i/>
                <w:iCs/>
                <w:lang w:eastAsia="zh-CN"/>
              </w:rPr>
            </w:pPr>
            <w:r>
              <w:rPr>
                <w:i/>
                <w:iCs/>
                <w:lang w:eastAsia="zh-CN"/>
              </w:rPr>
              <w:t>-</w:t>
            </w:r>
            <w:r>
              <w:rPr>
                <w:i/>
                <w:iCs/>
                <w:lang w:eastAsia="zh-CN"/>
              </w:rPr>
              <w:tab/>
              <w:t>How to report the metric(s)</w:t>
            </w:r>
          </w:p>
          <w:p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w:t>
            </w:r>
            <w:r>
              <w:rPr>
                <w:i/>
                <w:iCs/>
                <w:lang w:eastAsia="zh-CN"/>
              </w:rPr>
              <w:t>ult</w:t>
            </w:r>
          </w:p>
        </w:tc>
      </w:tr>
    </w:tbl>
    <w:p w:rsidR="00584963" w:rsidRDefault="00584963">
      <w:pPr>
        <w:rPr>
          <w:lang w:val="en-US"/>
        </w:rPr>
      </w:pPr>
    </w:p>
    <w:p w:rsidR="00584963" w:rsidRDefault="000933A6">
      <w:pPr>
        <w:rPr>
          <w:b/>
          <w:bCs/>
          <w:lang w:val="en-US"/>
        </w:rPr>
      </w:pPr>
      <w:r>
        <w:rPr>
          <w:b/>
          <w:bCs/>
          <w:lang w:val="en-US"/>
        </w:rPr>
        <w:t>New signaling aspects</w:t>
      </w:r>
    </w:p>
    <w:tbl>
      <w:tblPr>
        <w:tblStyle w:val="afa"/>
        <w:tblW w:w="0" w:type="auto"/>
        <w:tblLook w:val="04A0" w:firstRow="1" w:lastRow="0" w:firstColumn="1" w:lastColumn="0" w:noHBand="0" w:noVBand="1"/>
      </w:tblPr>
      <w:tblGrid>
        <w:gridCol w:w="9629"/>
      </w:tblGrid>
      <w:tr w:rsidR="00584963">
        <w:tc>
          <w:tcPr>
            <w:tcW w:w="9629" w:type="dxa"/>
          </w:tcPr>
          <w:p w:rsidR="00584963" w:rsidRDefault="000933A6">
            <w:pPr>
              <w:spacing w:before="120" w:after="120"/>
              <w:jc w:val="both"/>
              <w:rPr>
                <w:b/>
                <w:iCs/>
                <w:lang w:val="en-US" w:eastAsia="zh-CN"/>
              </w:rPr>
            </w:pPr>
            <w:r>
              <w:rPr>
                <w:b/>
                <w:iCs/>
                <w:lang w:val="en-US" w:eastAsia="zh-CN"/>
              </w:rPr>
              <w:t>R1-2302574 OPPO</w:t>
            </w:r>
          </w:p>
          <w:p w:rsidR="00584963" w:rsidRDefault="000933A6">
            <w:pPr>
              <w:rPr>
                <w:b/>
                <w:i/>
                <w:lang w:eastAsia="zh-CN"/>
              </w:rPr>
            </w:pPr>
            <w:r>
              <w:rPr>
                <w:b/>
                <w:i/>
                <w:lang w:eastAsia="zh-CN"/>
              </w:rPr>
              <w:t xml:space="preserve">Proposal 2: </w:t>
            </w:r>
            <w:r>
              <w:rPr>
                <w:bCs/>
                <w:i/>
                <w:lang w:eastAsia="zh-CN"/>
              </w:rPr>
              <w:t>RAN1 further discuss the signaling impact for the proposed solutions</w:t>
            </w:r>
            <w:r>
              <w:rPr>
                <w:bCs/>
              </w:rPr>
              <w:t xml:space="preserve"> </w:t>
            </w:r>
            <w:r>
              <w:rPr>
                <w:bCs/>
                <w:i/>
                <w:lang w:eastAsia="zh-CN"/>
              </w:rPr>
              <w:t>on increasing UE power high limit for CA and DC.</w:t>
            </w:r>
          </w:p>
          <w:p w:rsidR="00584963" w:rsidRDefault="00584963">
            <w:pPr>
              <w:jc w:val="both"/>
              <w:rPr>
                <w:b/>
                <w:bCs/>
                <w:i/>
                <w:iCs/>
                <w:lang w:val="en-US" w:eastAsia="zh-CN"/>
              </w:rPr>
            </w:pPr>
          </w:p>
          <w:p w:rsidR="00584963" w:rsidRDefault="000933A6">
            <w:pPr>
              <w:jc w:val="both"/>
              <w:rPr>
                <w:b/>
                <w:lang w:val="en-US"/>
              </w:rPr>
            </w:pPr>
            <w:r>
              <w:rPr>
                <w:b/>
                <w:lang w:val="en-US"/>
              </w:rPr>
              <w:t>R1-2302624 Spreadtrum</w:t>
            </w:r>
          </w:p>
          <w:p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w:t>
            </w:r>
            <w:r>
              <w:rPr>
                <w:i/>
                <w:iCs/>
                <w:lang w:val="en-US" w:eastAsia="zh-CN"/>
              </w:rPr>
              <w:t xml:space="preserve"> evaluation period and starting timing.</w:t>
            </w:r>
          </w:p>
          <w:p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rsidR="00584963" w:rsidRDefault="000933A6">
            <w:pPr>
              <w:rPr>
                <w:rFonts w:eastAsia="宋体"/>
                <w:b/>
                <w:i/>
                <w:lang w:eastAsia="zh-CN"/>
              </w:rPr>
            </w:pPr>
            <w:r>
              <w:rPr>
                <w:rFonts w:eastAsia="宋体"/>
                <w:b/>
                <w:i/>
                <w:lang w:eastAsia="zh-CN"/>
              </w:rPr>
              <w:lastRenderedPageBreak/>
              <w:t xml:space="preserve">Proposal 9. </w:t>
            </w:r>
            <w:r>
              <w:rPr>
                <w:rFonts w:eastAsia="宋体"/>
                <w:bCs/>
                <w:i/>
                <w:lang w:eastAsia="zh-CN"/>
              </w:rPr>
              <w:t>Do not support P-MPR reporting in</w:t>
            </w:r>
            <w:r>
              <w:rPr>
                <w:rFonts w:eastAsia="宋体"/>
                <w:bCs/>
                <w:i/>
                <w:lang w:eastAsia="zh-CN"/>
              </w:rPr>
              <w:t xml:space="preserve"> FR1.</w:t>
            </w:r>
          </w:p>
          <w:p w:rsidR="00584963" w:rsidRDefault="00584963">
            <w:pPr>
              <w:jc w:val="both"/>
              <w:rPr>
                <w:b/>
                <w:bCs/>
                <w:i/>
                <w:iCs/>
                <w:lang w:val="en-US" w:eastAsia="zh-CN"/>
              </w:rPr>
            </w:pPr>
          </w:p>
          <w:p w:rsidR="00584963" w:rsidRDefault="000933A6">
            <w:pPr>
              <w:jc w:val="both"/>
              <w:rPr>
                <w:b/>
                <w:bCs/>
                <w:lang w:val="en-US" w:eastAsia="zh-CN"/>
              </w:rPr>
            </w:pPr>
            <w:r>
              <w:rPr>
                <w:b/>
                <w:bCs/>
                <w:lang w:val="en-US" w:eastAsia="zh-CN"/>
              </w:rPr>
              <w:t>R1-2302760 ZTE</w:t>
            </w:r>
          </w:p>
          <w:p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rsidR="00584963" w:rsidRDefault="000933A6">
            <w:pPr>
              <w:pStyle w:val="aff1"/>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宋体"/>
                <w:i/>
                <w:szCs w:val="24"/>
                <w:lang w:eastAsia="zh-CN"/>
              </w:rPr>
              <w:t xml:space="preserve"> </w:t>
            </w:r>
            <w:r>
              <w:rPr>
                <w:rFonts w:eastAsia="宋体"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r>
              <w:rPr>
                <w:rFonts w:eastAsia="Times New Roman"/>
                <w:bCs/>
                <w:i/>
                <w:lang w:eastAsia="zh-CN"/>
              </w:rPr>
              <w:t>P</w:t>
            </w:r>
            <w:r>
              <w:rPr>
                <w:rFonts w:eastAsia="Times New Roman"/>
                <w:bCs/>
                <w:i/>
                <w:vertAlign w:val="subscript"/>
                <w:lang w:eastAsia="zh-CN"/>
              </w:rPr>
              <w:t xml:space="preserve">PowerClass </w:t>
            </w:r>
            <w:r>
              <w:rPr>
                <w:rFonts w:eastAsia="Times New Roman"/>
                <w:bCs/>
                <w:i/>
                <w:lang w:eastAsia="zh-CN"/>
              </w:rPr>
              <w:t>(potentially with a finer granularity), the d</w:t>
            </w:r>
            <w:r>
              <w:rPr>
                <w:i/>
              </w:rPr>
              <w:t>efault power class, or P</w:t>
            </w:r>
            <w:r>
              <w:rPr>
                <w:i/>
                <w:vertAlign w:val="subscript"/>
              </w:rPr>
              <w:t>c,max</w:t>
            </w:r>
            <w:r>
              <w:rPr>
                <w:i/>
              </w:rPr>
              <w:t xml:space="preserve">}. </w:t>
            </w:r>
          </w:p>
          <w:p w:rsidR="00584963" w:rsidRDefault="000933A6">
            <w:pPr>
              <w:pStyle w:val="aff1"/>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rsidR="00584963" w:rsidRDefault="00584963">
            <w:pPr>
              <w:jc w:val="both"/>
              <w:rPr>
                <w:b/>
                <w:bCs/>
                <w:lang w:val="en-US" w:eastAsia="zh-CN"/>
              </w:rPr>
            </w:pPr>
          </w:p>
          <w:p w:rsidR="00584963" w:rsidRDefault="000933A6">
            <w:pPr>
              <w:jc w:val="both"/>
              <w:rPr>
                <w:b/>
                <w:bCs/>
                <w:lang w:val="en-US" w:eastAsia="zh-CN"/>
              </w:rPr>
            </w:pPr>
            <w:r>
              <w:rPr>
                <w:b/>
                <w:bCs/>
                <w:lang w:val="en-US" w:eastAsia="zh-CN"/>
              </w:rPr>
              <w:t>R1-2302881 Nokia/NSB</w:t>
            </w:r>
          </w:p>
          <w:p w:rsidR="00584963" w:rsidRDefault="000933A6">
            <w:pPr>
              <w:spacing w:after="0"/>
              <w:jc w:val="both"/>
              <w:rPr>
                <w:i/>
                <w:iCs/>
              </w:rPr>
            </w:pPr>
            <w:r>
              <w:rPr>
                <w:b/>
                <w:bCs/>
                <w:i/>
                <w:iCs/>
              </w:rPr>
              <w:t>Proposal 1:</w:t>
            </w:r>
            <w:r>
              <w:rPr>
                <w:i/>
                <w:iCs/>
              </w:rPr>
              <w:t xml:space="preserve"> PHR can be </w:t>
            </w:r>
            <w:r>
              <w:rPr>
                <w:i/>
                <w:iCs/>
              </w:rPr>
              <w:t>configured to contain the current PC that is used by the UE per serving cell</w:t>
            </w:r>
            <w:r>
              <w:rPr>
                <w:i/>
              </w:rPr>
              <w:t xml:space="preserve"> as well as </w:t>
            </w:r>
            <w:r>
              <w:rPr>
                <w:i/>
                <w:iCs/>
              </w:rPr>
              <w:t xml:space="preserve">the currently used CA PC together with the duty cycle evaluation period and starting time. </w:t>
            </w:r>
          </w:p>
          <w:p w:rsidR="00584963" w:rsidRDefault="000933A6">
            <w:pPr>
              <w:pStyle w:val="aff1"/>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w:t>
            </w:r>
            <w:r>
              <w:rPr>
                <w:i/>
                <w:lang w:val="en-US"/>
              </w:rPr>
              <w:t>ed time to return to the higher power class, or triggering PHR before PC fallback at lower duty cycle threshold.</w:t>
            </w:r>
          </w:p>
          <w:p w:rsidR="00584963" w:rsidRDefault="00584963">
            <w:pPr>
              <w:jc w:val="both"/>
              <w:rPr>
                <w:b/>
                <w:bCs/>
                <w:lang w:val="en-US" w:eastAsia="zh-CN"/>
              </w:rPr>
            </w:pPr>
          </w:p>
          <w:p w:rsidR="00584963" w:rsidRDefault="000933A6">
            <w:pPr>
              <w:jc w:val="both"/>
              <w:rPr>
                <w:b/>
                <w:bCs/>
                <w:lang w:val="en-US" w:eastAsia="zh-CN"/>
              </w:rPr>
            </w:pPr>
            <w:r>
              <w:rPr>
                <w:b/>
                <w:bCs/>
                <w:lang w:val="en-US" w:eastAsia="zh-CN"/>
              </w:rPr>
              <w:t>R1-2302916 Fujitsu</w:t>
            </w:r>
          </w:p>
          <w:p w:rsidR="00584963" w:rsidRDefault="000933A6">
            <w:pPr>
              <w:rPr>
                <w:i/>
                <w:iCs/>
              </w:rPr>
            </w:pPr>
            <w:r>
              <w:rPr>
                <w:rFonts w:hint="eastAsia"/>
                <w:b/>
                <w:bCs/>
                <w:i/>
                <w:iCs/>
              </w:rPr>
              <w:t>P</w:t>
            </w:r>
            <w:r>
              <w:rPr>
                <w:b/>
                <w:bCs/>
                <w:i/>
                <w:iCs/>
              </w:rPr>
              <w:t xml:space="preserve">roposal 1: </w:t>
            </w:r>
            <w:r>
              <w:rPr>
                <w:i/>
                <w:iCs/>
              </w:rPr>
              <w:t xml:space="preserve">Increasing gNB awareness of UE’s Tx power should be standardized in Rel-18 to enjoy the benefit of increasing </w:t>
            </w:r>
            <w:r>
              <w:rPr>
                <w:i/>
                <w:iCs/>
              </w:rPr>
              <w:t>UE power high limit for CA and DC</w:t>
            </w:r>
          </w:p>
          <w:p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rsidR="00584963" w:rsidRDefault="000933A6">
            <w:pPr>
              <w:pStyle w:val="aff1"/>
              <w:numPr>
                <w:ilvl w:val="0"/>
                <w:numId w:val="48"/>
              </w:numPr>
              <w:snapToGrid w:val="0"/>
              <w:spacing w:after="100" w:afterAutospacing="1"/>
              <w:contextualSpacing w:val="0"/>
              <w:jc w:val="both"/>
              <w:rPr>
                <w:i/>
                <w:iCs/>
              </w:rPr>
            </w:pPr>
            <w:r>
              <w:rPr>
                <w:i/>
                <w:iCs/>
              </w:rPr>
              <w:t xml:space="preserve">Option 1: Introduce sustainable duty cycle report for both PC fallback and </w:t>
            </w:r>
            <w:r>
              <w:rPr>
                <w:i/>
                <w:iCs/>
              </w:rPr>
              <w:t>P-MPR</w:t>
            </w:r>
          </w:p>
          <w:p w:rsidR="00584963" w:rsidRDefault="000933A6">
            <w:pPr>
              <w:pStyle w:val="aff1"/>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rsidR="00584963" w:rsidRDefault="000933A6">
            <w:pPr>
              <w:pStyle w:val="aff1"/>
              <w:numPr>
                <w:ilvl w:val="0"/>
                <w:numId w:val="48"/>
              </w:numPr>
              <w:snapToGrid w:val="0"/>
              <w:spacing w:after="100" w:afterAutospacing="1"/>
              <w:contextualSpacing w:val="0"/>
              <w:jc w:val="both"/>
              <w:rPr>
                <w:i/>
                <w:iCs/>
              </w:rPr>
            </w:pPr>
            <w:r>
              <w:rPr>
                <w:i/>
                <w:iCs/>
              </w:rPr>
              <w:t>Option 3: Introduce PC change report for PC fallback and P-MPR report for P-MPR</w:t>
            </w:r>
          </w:p>
          <w:p w:rsidR="00584963" w:rsidRDefault="000933A6">
            <w:pPr>
              <w:jc w:val="both"/>
              <w:rPr>
                <w:b/>
                <w:bCs/>
                <w:lang w:val="en-US" w:eastAsia="zh-CN"/>
              </w:rPr>
            </w:pPr>
            <w:r>
              <w:rPr>
                <w:b/>
                <w:bCs/>
                <w:lang w:val="en-US" w:eastAsia="zh-CN"/>
              </w:rPr>
              <w:t>R1-2302970 Xiaomi</w:t>
            </w:r>
          </w:p>
          <w:p w:rsidR="00584963" w:rsidRDefault="000933A6">
            <w:pPr>
              <w:overflowPunct w:val="0"/>
              <w:autoSpaceDE w:val="0"/>
              <w:autoSpaceDN w:val="0"/>
              <w:adjustRightInd w:val="0"/>
              <w:textAlignment w:val="baseline"/>
              <w:rPr>
                <w:rFonts w:eastAsia="宋体"/>
                <w:b/>
                <w:i/>
              </w:rPr>
            </w:pPr>
            <w:r>
              <w:rPr>
                <w:rFonts w:eastAsia="宋体"/>
                <w:b/>
                <w:i/>
              </w:rPr>
              <w:t xml:space="preserve">Proposal 1: </w:t>
            </w:r>
            <w:r>
              <w:rPr>
                <w:rFonts w:eastAsia="宋体"/>
                <w:bCs/>
                <w:i/>
              </w:rPr>
              <w:t>Support to study the enhancements to information e</w:t>
            </w:r>
            <w:r>
              <w:rPr>
                <w:rFonts w:eastAsia="宋体"/>
                <w:bCs/>
                <w:i/>
              </w:rPr>
              <w:t>xchange between UE and gNB to improve scheduling and network performance when using higher power CA/DC.</w:t>
            </w:r>
          </w:p>
          <w:p w:rsidR="00584963" w:rsidRDefault="000933A6">
            <w:pPr>
              <w:overflowPunct w:val="0"/>
              <w:autoSpaceDE w:val="0"/>
              <w:autoSpaceDN w:val="0"/>
              <w:adjustRightInd w:val="0"/>
              <w:textAlignment w:val="baseline"/>
              <w:rPr>
                <w:rFonts w:eastAsia="宋体"/>
                <w:b/>
                <w:i/>
              </w:rPr>
            </w:pPr>
            <w:r>
              <w:rPr>
                <w:rFonts w:eastAsia="宋体"/>
                <w:b/>
                <w:i/>
              </w:rPr>
              <w:t xml:space="preserve">Proposal 2: </w:t>
            </w:r>
            <w:r>
              <w:rPr>
                <w:rFonts w:eastAsia="宋体"/>
                <w:bCs/>
                <w:i/>
              </w:rPr>
              <w:t>RAN1 study on the mechanism to enable efficient use of the increased full power for CA/D</w:t>
            </w:r>
            <w:r>
              <w:rPr>
                <w:rFonts w:eastAsia="宋体" w:hint="eastAsia"/>
                <w:bCs/>
                <w:i/>
              </w:rPr>
              <w:t>C</w:t>
            </w:r>
            <w:r>
              <w:rPr>
                <w:rFonts w:eastAsia="宋体"/>
                <w:bCs/>
                <w:i/>
              </w:rPr>
              <w:t xml:space="preserve"> should be carried out.</w:t>
            </w:r>
          </w:p>
          <w:p w:rsidR="00584963" w:rsidRDefault="000933A6">
            <w:pPr>
              <w:overflowPunct w:val="0"/>
              <w:autoSpaceDE w:val="0"/>
              <w:autoSpaceDN w:val="0"/>
              <w:adjustRightInd w:val="0"/>
              <w:textAlignment w:val="baseline"/>
              <w:rPr>
                <w:rFonts w:eastAsia="宋体"/>
                <w:bCs/>
                <w:i/>
              </w:rPr>
            </w:pPr>
            <w:r>
              <w:rPr>
                <w:rFonts w:eastAsia="宋体"/>
                <w:b/>
                <w:i/>
              </w:rPr>
              <w:t xml:space="preserve">Proposal 3: </w:t>
            </w:r>
            <w:r>
              <w:rPr>
                <w:rFonts w:eastAsia="宋体"/>
                <w:bCs/>
                <w:i/>
              </w:rPr>
              <w:t>Consider the fo</w:t>
            </w:r>
            <w:r>
              <w:rPr>
                <w:rFonts w:eastAsia="宋体"/>
                <w:bCs/>
                <w:i/>
              </w:rPr>
              <w:t>llowing approaches to help UE get a better chance to maintain the high Power class,</w:t>
            </w:r>
          </w:p>
          <w:p w:rsidR="00584963" w:rsidRDefault="000933A6">
            <w:pPr>
              <w:pStyle w:val="aff1"/>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hint="eastAsia"/>
                <w:bCs/>
                <w:i/>
              </w:rPr>
              <w:t>P</w:t>
            </w:r>
            <w:r>
              <w:rPr>
                <w:rFonts w:eastAsia="宋体"/>
                <w:bCs/>
                <w:i/>
              </w:rPr>
              <w:t>-MPR reporting in FR1 due to SAR requirements</w:t>
            </w:r>
            <w:r>
              <w:rPr>
                <w:rFonts w:eastAsia="宋体" w:hint="eastAsia"/>
                <w:bCs/>
                <w:i/>
              </w:rPr>
              <w:t xml:space="preserve"> </w:t>
            </w:r>
          </w:p>
          <w:p w:rsidR="00584963" w:rsidRDefault="000933A6">
            <w:pPr>
              <w:pStyle w:val="aff1"/>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bCs/>
                <w:i/>
              </w:rPr>
              <w:t>Number of symbols or proportion of symbols in the current SAR window that UE assumes to sustain the high power class without</w:t>
            </w:r>
            <w:r>
              <w:rPr>
                <w:rFonts w:eastAsia="宋体"/>
                <w:bCs/>
                <w:i/>
              </w:rPr>
              <w:t xml:space="preserve"> having to fallback to make a power class change;</w:t>
            </w:r>
          </w:p>
          <w:p w:rsidR="00584963" w:rsidRDefault="000933A6">
            <w:pPr>
              <w:pStyle w:val="aff1"/>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bCs/>
                <w:i/>
              </w:rPr>
              <w:t>UE recommended maxUplinkDutyCycle value that would prevent triggering a power class fallback;</w:t>
            </w:r>
          </w:p>
          <w:p w:rsidR="00584963" w:rsidRDefault="000933A6">
            <w:pPr>
              <w:overflowPunct w:val="0"/>
              <w:autoSpaceDE w:val="0"/>
              <w:autoSpaceDN w:val="0"/>
              <w:adjustRightInd w:val="0"/>
              <w:textAlignment w:val="baseline"/>
              <w:rPr>
                <w:rFonts w:eastAsia="宋体"/>
                <w:b/>
                <w:i/>
              </w:rPr>
            </w:pPr>
            <w:r>
              <w:rPr>
                <w:rFonts w:eastAsia="宋体"/>
                <w:b/>
                <w:i/>
              </w:rPr>
              <w:t xml:space="preserve">Proposal 4: </w:t>
            </w:r>
            <w:r>
              <w:rPr>
                <w:rFonts w:eastAsia="宋体"/>
                <w:bCs/>
                <w:i/>
              </w:rPr>
              <w:t xml:space="preserve">The enhancement to solve the SAR compliance issue for a better awareness of UE </w:t>
            </w:r>
            <w:r>
              <w:rPr>
                <w:bCs/>
                <w:i/>
              </w:rPr>
              <w:t>energy/power availabi</w:t>
            </w:r>
            <w:r>
              <w:rPr>
                <w:bCs/>
                <w:i/>
              </w:rPr>
              <w:t>lity can be applied to both non-CA and CA/DC cases.</w:t>
            </w:r>
          </w:p>
          <w:p w:rsidR="00584963" w:rsidRDefault="000933A6">
            <w:pPr>
              <w:overflowPunct w:val="0"/>
              <w:autoSpaceDE w:val="0"/>
              <w:autoSpaceDN w:val="0"/>
              <w:adjustRightInd w:val="0"/>
              <w:textAlignment w:val="baseline"/>
              <w:rPr>
                <w:rFonts w:eastAsia="宋体"/>
                <w:b/>
                <w:i/>
              </w:rPr>
            </w:pPr>
            <w:r>
              <w:rPr>
                <w:rFonts w:eastAsia="宋体" w:hint="eastAsia"/>
                <w:b/>
                <w:i/>
              </w:rPr>
              <w:t>P</w:t>
            </w:r>
            <w:r>
              <w:rPr>
                <w:rFonts w:eastAsia="宋体"/>
                <w:b/>
                <w:i/>
              </w:rPr>
              <w:t>roposal 5</w:t>
            </w:r>
            <w:r>
              <w:rPr>
                <w:rFonts w:eastAsia="宋体" w:hint="eastAsia"/>
                <w:b/>
                <w:i/>
              </w:rPr>
              <w:t>.</w:t>
            </w:r>
            <w:r>
              <w:rPr>
                <w:rFonts w:eastAsia="宋体"/>
                <w:b/>
                <w:i/>
              </w:rPr>
              <w:t xml:space="preserve"> </w:t>
            </w:r>
            <w:r>
              <w:rPr>
                <w:rFonts w:eastAsia="宋体"/>
                <w:bCs/>
                <w:i/>
              </w:rPr>
              <w:t xml:space="preserve">Support reporting of informative PHR at least to improve the accuracy of the acknowledgement of UE power/energy change due to SAR requirements. </w:t>
            </w:r>
          </w:p>
          <w:p w:rsidR="00584963" w:rsidRDefault="000933A6">
            <w:pPr>
              <w:overflowPunct w:val="0"/>
              <w:autoSpaceDE w:val="0"/>
              <w:autoSpaceDN w:val="0"/>
              <w:adjustRightInd w:val="0"/>
              <w:textAlignment w:val="baseline"/>
              <w:rPr>
                <w:rFonts w:eastAsia="宋体"/>
                <w:b/>
                <w:i/>
              </w:rPr>
            </w:pPr>
            <w:r>
              <w:rPr>
                <w:rFonts w:eastAsia="宋体"/>
                <w:b/>
                <w:i/>
              </w:rPr>
              <w:t xml:space="preserve">Proposal 6: </w:t>
            </w:r>
            <w:r>
              <w:rPr>
                <w:rFonts w:eastAsia="宋体"/>
                <w:bCs/>
                <w:i/>
              </w:rPr>
              <w:t xml:space="preserve">Further considering </w:t>
            </w:r>
            <w:r>
              <w:rPr>
                <w:rFonts w:eastAsia="宋体" w:hint="eastAsia"/>
                <w:bCs/>
                <w:i/>
              </w:rPr>
              <w:t>a</w:t>
            </w:r>
            <w:r>
              <w:rPr>
                <w:rFonts w:eastAsia="宋体"/>
                <w:bCs/>
                <w:i/>
              </w:rPr>
              <w:t>t least P/AP t</w:t>
            </w:r>
            <w:r>
              <w:rPr>
                <w:rFonts w:eastAsia="宋体"/>
                <w:bCs/>
                <w:i/>
              </w:rPr>
              <w:t>riggering and reporting of the enhanced PHR;</w:t>
            </w:r>
          </w:p>
          <w:p w:rsidR="00584963" w:rsidRDefault="00584963">
            <w:pPr>
              <w:jc w:val="both"/>
              <w:rPr>
                <w:b/>
                <w:bCs/>
                <w:lang w:val="en-US" w:eastAsia="zh-CN"/>
              </w:rPr>
            </w:pPr>
          </w:p>
          <w:p w:rsidR="00584963" w:rsidRDefault="000933A6">
            <w:pPr>
              <w:jc w:val="both"/>
              <w:rPr>
                <w:b/>
                <w:bCs/>
                <w:lang w:val="en-US" w:eastAsia="zh-CN"/>
              </w:rPr>
            </w:pPr>
            <w:r>
              <w:rPr>
                <w:b/>
                <w:bCs/>
                <w:lang w:val="en-US" w:eastAsia="zh-CN"/>
              </w:rPr>
              <w:t>R1-2303035 China Telecom</w:t>
            </w:r>
          </w:p>
          <w:p w:rsidR="00584963" w:rsidRDefault="000933A6">
            <w:pPr>
              <w:jc w:val="both"/>
              <w:rPr>
                <w:i/>
                <w:iCs/>
                <w:lang w:val="en-US" w:eastAsia="zh-CN"/>
              </w:rPr>
            </w:pPr>
            <w:r>
              <w:rPr>
                <w:b/>
                <w:bCs/>
                <w:i/>
                <w:iCs/>
                <w:lang w:val="en-US" w:eastAsia="zh-CN"/>
              </w:rPr>
              <w:lastRenderedPageBreak/>
              <w:t xml:space="preserve">Proposal 1: </w:t>
            </w:r>
            <w:r>
              <w:rPr>
                <w:i/>
                <w:iCs/>
                <w:lang w:val="en-US" w:eastAsia="zh-CN"/>
              </w:rPr>
              <w:t>Enhancement of higher transmission power in CA and DC should be carefully studied.</w:t>
            </w:r>
          </w:p>
          <w:p w:rsidR="00584963" w:rsidRDefault="00584963">
            <w:pPr>
              <w:jc w:val="both"/>
              <w:rPr>
                <w:b/>
                <w:bCs/>
                <w:lang w:val="en-US" w:eastAsia="zh-CN"/>
              </w:rPr>
            </w:pPr>
          </w:p>
          <w:p w:rsidR="00584963" w:rsidRDefault="000933A6">
            <w:pPr>
              <w:jc w:val="both"/>
              <w:rPr>
                <w:b/>
                <w:bCs/>
                <w:lang w:val="en-US" w:eastAsia="zh-CN"/>
              </w:rPr>
            </w:pPr>
            <w:r>
              <w:rPr>
                <w:b/>
                <w:bCs/>
                <w:lang w:val="en-US" w:eastAsia="zh-CN"/>
              </w:rPr>
              <w:t>R1-2303257 CMCC</w:t>
            </w:r>
          </w:p>
          <w:p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 xml:space="preserve">Energy headroom is helpful for gNB determination of high </w:t>
            </w:r>
            <w:r>
              <w:rPr>
                <w:rFonts w:hint="eastAsia"/>
                <w:i/>
                <w:iCs/>
                <w:lang w:val="en-US" w:eastAsia="zh-CN"/>
              </w:rPr>
              <w:t>power UE schedule.</w:t>
            </w:r>
          </w:p>
          <w:p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Study new signalling and new trigger event to let UE report its energy headroom.</w:t>
            </w:r>
          </w:p>
          <w:p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w:t>
            </w:r>
            <w:r>
              <w:rPr>
                <w:rFonts w:hint="eastAsia"/>
                <w:i/>
                <w:iCs/>
                <w:lang w:val="en-US" w:eastAsia="zh-CN"/>
              </w:rPr>
              <w:t>m frame or multiple system frames.</w:t>
            </w:r>
          </w:p>
          <w:p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rsidR="00584963" w:rsidRDefault="00584963">
            <w:pPr>
              <w:jc w:val="both"/>
              <w:rPr>
                <w:b/>
                <w:bCs/>
                <w:lang w:val="en-US" w:eastAsia="zh-CN"/>
              </w:rPr>
            </w:pPr>
          </w:p>
          <w:p w:rsidR="00584963" w:rsidRDefault="000933A6">
            <w:pPr>
              <w:spacing w:before="120" w:after="120"/>
              <w:jc w:val="both"/>
              <w:rPr>
                <w:rFonts w:eastAsia="宋体"/>
                <w:b/>
                <w:bCs/>
                <w:lang w:eastAsia="zh-CN"/>
              </w:rPr>
            </w:pPr>
            <w:r>
              <w:rPr>
                <w:rFonts w:eastAsia="宋体"/>
                <w:b/>
                <w:bCs/>
                <w:lang w:eastAsia="zh-CN"/>
              </w:rPr>
              <w:t>R1-2303454 InterDigital</w:t>
            </w:r>
          </w:p>
          <w:p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w:t>
            </w:r>
            <w:r>
              <w:rPr>
                <w:rFonts w:eastAsiaTheme="minorEastAsia"/>
                <w:i/>
                <w:sz w:val="20"/>
              </w:rPr>
              <w:t>er class change in power headroom report.</w:t>
            </w:r>
          </w:p>
          <w:p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rsidR="00584963" w:rsidRDefault="00584963">
            <w:pPr>
              <w:jc w:val="both"/>
              <w:rPr>
                <w:b/>
                <w:bCs/>
                <w:lang w:val="en-US" w:eastAsia="zh-CN"/>
              </w:rPr>
            </w:pPr>
          </w:p>
          <w:p w:rsidR="00584963" w:rsidRDefault="000933A6">
            <w:pPr>
              <w:spacing w:before="120" w:after="120"/>
              <w:jc w:val="both"/>
              <w:rPr>
                <w:b/>
                <w:lang w:val="en-US" w:eastAsia="zh-CN"/>
              </w:rPr>
            </w:pPr>
            <w:r>
              <w:rPr>
                <w:b/>
                <w:lang w:val="en-US" w:eastAsia="zh-CN"/>
              </w:rPr>
              <w:t>R1-2303509 Apple</w:t>
            </w:r>
          </w:p>
          <w:p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rsidR="00584963" w:rsidRDefault="00584963">
            <w:pPr>
              <w:jc w:val="both"/>
              <w:rPr>
                <w:b/>
                <w:bCs/>
                <w:lang w:val="en-US" w:eastAsia="zh-CN"/>
              </w:rPr>
            </w:pPr>
          </w:p>
          <w:p w:rsidR="00584963" w:rsidRDefault="000933A6">
            <w:pPr>
              <w:spacing w:before="120" w:after="120"/>
              <w:jc w:val="both"/>
              <w:rPr>
                <w:b/>
                <w:lang w:val="en-US" w:eastAsia="zh-CN"/>
              </w:rPr>
            </w:pPr>
            <w:r>
              <w:rPr>
                <w:b/>
                <w:lang w:val="en-US" w:eastAsia="zh-CN"/>
              </w:rPr>
              <w:t>R1-2303616 Qualcomm</w:t>
            </w:r>
          </w:p>
          <w:p w:rsidR="00584963" w:rsidRDefault="000933A6">
            <w:pPr>
              <w:jc w:val="both"/>
              <w:rPr>
                <w:i/>
                <w:iCs/>
              </w:rPr>
            </w:pPr>
            <w:r>
              <w:rPr>
                <w:b/>
                <w:bCs/>
                <w:i/>
                <w:iCs/>
              </w:rPr>
              <w:t>Proposal 1:</w:t>
            </w:r>
            <w:r>
              <w:rPr>
                <w:i/>
                <w:iCs/>
              </w:rPr>
              <w:t xml:space="preserve"> For enhancements to reduce MPR/P</w:t>
            </w:r>
            <w:r>
              <w:rPr>
                <w:i/>
                <w:iCs/>
              </w:rPr>
              <w:t>APR, prioritize inner RB allocations with small RB allocations, for e.g., 1-32 RBs.</w:t>
            </w:r>
          </w:p>
          <w:p w:rsidR="00584963" w:rsidRDefault="000933A6">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w:t>
            </w:r>
            <w:r>
              <w:rPr>
                <w:i/>
                <w:iCs/>
                <w:lang w:eastAsia="zh-CN"/>
              </w:rPr>
              <w:t>uld include the addition of new octets to accommodate new fields, new trigger conditions, new procedures for computing certain fields, finer granularity for reporting existing fields, etc.</w:t>
            </w:r>
          </w:p>
          <w:p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signaling to </w:t>
            </w:r>
          </w:p>
          <w:p w:rsidR="00584963" w:rsidRDefault="000933A6">
            <w:pPr>
              <w:pStyle w:val="aff1"/>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w:t>
            </w:r>
            <w:r>
              <w:rPr>
                <w:rFonts w:eastAsia="Times New Roman"/>
                <w:i/>
                <w:iCs/>
              </w:rPr>
              <w: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rsidR="00584963" w:rsidRDefault="000933A6">
            <w:pPr>
              <w:pStyle w:val="aff1"/>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w:t>
            </w:r>
            <w:r>
              <w:rPr>
                <w:i/>
                <w:iCs/>
                <w:lang w:eastAsia="zh-CN"/>
              </w:rPr>
              <w:t>porting framework to allow a user to also report P-MPR (via MPE field) for FR1 carriers.</w:t>
            </w:r>
          </w:p>
          <w:p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Pcmax.</w:t>
            </w:r>
          </w:p>
          <w:p w:rsidR="00584963" w:rsidRDefault="000933A6">
            <w:pPr>
              <w:spacing w:before="120" w:after="0"/>
              <w:jc w:val="both"/>
              <w:rPr>
                <w:i/>
                <w:iCs/>
                <w:lang w:eastAsia="zh-CN"/>
              </w:rPr>
            </w:pPr>
            <w:r>
              <w:rPr>
                <w:b/>
                <w:bCs/>
                <w:i/>
                <w:iCs/>
                <w:lang w:eastAsia="zh-CN"/>
              </w:rPr>
              <w:t>Proposal 11:</w:t>
            </w:r>
            <w:r>
              <w:rPr>
                <w:i/>
                <w:iCs/>
                <w:lang w:eastAsia="zh-CN"/>
              </w:rPr>
              <w:t xml:space="preserve"> En</w:t>
            </w:r>
            <w:r>
              <w:rPr>
                <w:i/>
                <w:iCs/>
                <w:lang w:eastAsia="zh-CN"/>
              </w:rPr>
              <w:t>hance the current power headroom reporting framework to allow a user to report power headroom for a carrier that is configured for downlink but not for uplink (i.e., no active uplink BWP).</w:t>
            </w:r>
          </w:p>
          <w:p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Enhance the current power headroom reporting framework</w:t>
            </w:r>
            <w:r>
              <w:rPr>
                <w:i/>
                <w:iCs/>
                <w:lang w:eastAsia="zh-CN"/>
              </w:rPr>
              <w:t xml:space="preserve"> to allow a user to report the duration over which the reported Pcmax can be sustained. </w:t>
            </w:r>
          </w:p>
          <w:p w:rsidR="00584963" w:rsidRDefault="00584963">
            <w:pPr>
              <w:spacing w:before="100" w:beforeAutospacing="1" w:after="100" w:afterAutospacing="1"/>
              <w:jc w:val="both"/>
              <w:rPr>
                <w:i/>
                <w:iCs/>
                <w:lang w:eastAsia="zh-CN"/>
              </w:rPr>
            </w:pPr>
          </w:p>
          <w:p w:rsidR="00584963" w:rsidRDefault="000933A6">
            <w:pPr>
              <w:spacing w:before="100" w:beforeAutospacing="1" w:after="100" w:afterAutospacing="1"/>
              <w:jc w:val="both"/>
              <w:rPr>
                <w:rFonts w:eastAsia="Times New Roman"/>
                <w:b/>
                <w:bCs/>
                <w:lang w:eastAsia="en-GB"/>
              </w:rPr>
            </w:pPr>
            <w:r>
              <w:rPr>
                <w:b/>
                <w:bCs/>
                <w:lang w:eastAsia="zh-CN"/>
              </w:rPr>
              <w:t>R1-2303658 Google</w:t>
            </w:r>
          </w:p>
          <w:p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rsidR="00584963" w:rsidRDefault="000933A6">
            <w:pPr>
              <w:spacing w:before="120" w:after="0"/>
              <w:jc w:val="both"/>
              <w:rPr>
                <w:i/>
                <w:iCs/>
                <w:lang w:eastAsia="zh-CN"/>
              </w:rPr>
            </w:pPr>
            <w:r>
              <w:rPr>
                <w:i/>
                <w:iCs/>
                <w:lang w:eastAsia="zh-CN"/>
              </w:rPr>
              <w:t>•</w:t>
            </w:r>
            <w:r>
              <w:rPr>
                <w:i/>
                <w:iCs/>
                <w:lang w:eastAsia="zh-CN"/>
              </w:rPr>
              <w:tab/>
              <w:t xml:space="preserve">Option 1: Introduce MPE/P-MPR triggering </w:t>
            </w:r>
            <w:r>
              <w:rPr>
                <w:i/>
                <w:iCs/>
                <w:lang w:eastAsia="zh-CN"/>
              </w:rPr>
              <w:t>mechanism in FR1 for PHR reporting</w:t>
            </w:r>
          </w:p>
          <w:p w:rsidR="00584963" w:rsidRDefault="000933A6">
            <w:pPr>
              <w:spacing w:before="120" w:after="0"/>
              <w:jc w:val="both"/>
              <w:rPr>
                <w:rFonts w:eastAsia="Times New Roman"/>
                <w:lang w:eastAsia="en-GB"/>
              </w:rPr>
            </w:pPr>
            <w:r>
              <w:rPr>
                <w:i/>
                <w:iCs/>
                <w:lang w:eastAsia="zh-CN"/>
              </w:rPr>
              <w:lastRenderedPageBreak/>
              <w:t>•</w:t>
            </w:r>
            <w:r>
              <w:rPr>
                <w:i/>
                <w:iCs/>
                <w:lang w:eastAsia="zh-CN"/>
              </w:rPr>
              <w:tab/>
              <w:t>Option 2: UE indicates the exact evaluation period of maximum duty cycle to the base station via UE capability</w:t>
            </w:r>
            <w:r>
              <w:rPr>
                <w:rFonts w:eastAsia="MS Mincho"/>
                <w:lang w:eastAsia="ja-JP"/>
              </w:rPr>
              <w:tab/>
            </w:r>
          </w:p>
          <w:p w:rsidR="00584963" w:rsidRDefault="00584963">
            <w:pPr>
              <w:spacing w:before="120" w:after="120"/>
              <w:jc w:val="both"/>
              <w:rPr>
                <w:rFonts w:eastAsia="Times New Roman"/>
                <w:lang w:eastAsia="en-GB"/>
              </w:rPr>
            </w:pPr>
          </w:p>
          <w:p w:rsidR="00584963" w:rsidRDefault="000933A6">
            <w:pPr>
              <w:spacing w:before="120" w:after="120"/>
              <w:rPr>
                <w:b/>
                <w:iCs/>
                <w:lang w:eastAsia="zh-CN"/>
              </w:rPr>
            </w:pPr>
            <w:r>
              <w:rPr>
                <w:b/>
                <w:iCs/>
                <w:lang w:eastAsia="zh-CN"/>
              </w:rPr>
              <w:t>R1-2303662 Ericsson</w:t>
            </w:r>
          </w:p>
          <w:p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Changes in ΔPPowerClass (and power class) can trigger a PHR.  Use 2 bits (</w:t>
            </w:r>
            <w:r>
              <w:rPr>
                <w:rFonts w:eastAsia="Times New Roman"/>
                <w:i/>
                <w:iCs/>
                <w:lang w:eastAsia="en-GB"/>
              </w:rPr>
              <w:t>‘R’ bits for FR1) of PHR to convey ΔPPowerClass and power class fallback, i.e. ‘DPC’ = 00: 0dB; 01: 3dB; 10: 6dB</w:t>
            </w:r>
          </w:p>
          <w:p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 xml:space="preserve">Additionally, changes in P-MPR driven by network scheduling can trigger a PHR. If P-MPR is used (‘P’ bit is set), use 2 bits (‘R’ </w:t>
            </w:r>
            <w:r>
              <w:rPr>
                <w:rFonts w:eastAsia="Times New Roman"/>
                <w:i/>
                <w:iCs/>
                <w:lang w:eastAsia="en-GB"/>
              </w:rPr>
              <w:t>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rsidR="00584963" w:rsidRDefault="00584963">
            <w:pPr>
              <w:spacing w:before="120" w:after="0"/>
              <w:jc w:val="both"/>
              <w:rPr>
                <w:rFonts w:ascii="Cambria Math" w:eastAsia="Times New Roman" w:hAnsi="Cambria Math" w:cs="Cambria Math"/>
                <w:i/>
                <w:iCs/>
                <w:lang w:eastAsia="en-GB"/>
              </w:rPr>
            </w:pPr>
          </w:p>
          <w:p w:rsidR="00584963" w:rsidRDefault="000933A6">
            <w:pPr>
              <w:spacing w:before="120" w:after="0"/>
              <w:jc w:val="both"/>
              <w:rPr>
                <w:b/>
                <w:bCs/>
                <w:lang w:eastAsia="zh-CN"/>
              </w:rPr>
            </w:pPr>
            <w:r>
              <w:rPr>
                <w:b/>
                <w:bCs/>
                <w:lang w:eastAsia="zh-CN"/>
              </w:rPr>
              <w:t>R1-2303732 NTT Docomo</w:t>
            </w:r>
          </w:p>
          <w:p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rsidR="00584963" w:rsidRDefault="00584963">
            <w:pPr>
              <w:spacing w:before="120" w:after="0"/>
              <w:jc w:val="both"/>
              <w:rPr>
                <w:i/>
                <w:iCs/>
                <w:lang w:eastAsia="zh-CN"/>
              </w:rPr>
            </w:pPr>
          </w:p>
          <w:p w:rsidR="00584963" w:rsidRDefault="000933A6">
            <w:pPr>
              <w:spacing w:before="120" w:after="0"/>
              <w:jc w:val="both"/>
              <w:rPr>
                <w:b/>
                <w:bCs/>
                <w:lang w:eastAsia="zh-CN"/>
              </w:rPr>
            </w:pPr>
            <w:r>
              <w:rPr>
                <w:b/>
                <w:bCs/>
                <w:lang w:eastAsia="zh-CN"/>
              </w:rPr>
              <w:t>R1-2303751 LGE</w:t>
            </w:r>
          </w:p>
          <w:p w:rsidR="00584963" w:rsidRDefault="000933A6">
            <w:pPr>
              <w:spacing w:before="120" w:after="0"/>
              <w:jc w:val="both"/>
              <w:rPr>
                <w:i/>
                <w:iCs/>
                <w:lang w:eastAsia="zh-CN"/>
              </w:rPr>
            </w:pPr>
            <w:r>
              <w:rPr>
                <w:b/>
                <w:bCs/>
                <w:i/>
                <w:iCs/>
                <w:lang w:eastAsia="zh-CN"/>
              </w:rPr>
              <w:t>Proposal 1</w:t>
            </w:r>
            <w:r>
              <w:rPr>
                <w:i/>
                <w:iCs/>
                <w:lang w:eastAsia="zh-CN"/>
              </w:rPr>
              <w:t>. RAN1 to discuss whether to indicate current power class and/or power class change explicitly in PHR</w:t>
            </w:r>
            <w:r>
              <w:rPr>
                <w:i/>
                <w:iCs/>
                <w:lang w:eastAsia="zh-CN"/>
              </w:rPr>
              <w:t xml:space="preserve"> report could help gNB increase awareness of UE’s Tx power for UE power higher limit for CA/DC.</w:t>
            </w:r>
          </w:p>
          <w:p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w:t>
            </w:r>
            <w:r>
              <w:rPr>
                <w:i/>
                <w:iCs/>
                <w:lang w:eastAsia="zh-CN"/>
              </w:rPr>
              <w:t>ring UE power class fallback.</w:t>
            </w:r>
          </w:p>
          <w:p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rsidR="00584963" w:rsidRDefault="00584963">
            <w:pPr>
              <w:spacing w:before="100" w:beforeAutospacing="1" w:after="100" w:afterAutospacing="1"/>
              <w:jc w:val="both"/>
              <w:rPr>
                <w:rFonts w:eastAsia="Times New Roman"/>
                <w:lang w:eastAsia="en-GB"/>
              </w:rPr>
            </w:pPr>
          </w:p>
        </w:tc>
      </w:tr>
    </w:tbl>
    <w:p w:rsidR="00584963" w:rsidRDefault="00584963">
      <w:pPr>
        <w:spacing w:after="0"/>
        <w:contextualSpacing/>
        <w:jc w:val="both"/>
        <w:rPr>
          <w:lang w:val="en-US"/>
        </w:rPr>
      </w:pPr>
    </w:p>
    <w:p w:rsidR="00584963" w:rsidRDefault="000933A6">
      <w:pPr>
        <w:spacing w:after="0"/>
        <w:contextualSpacing/>
        <w:jc w:val="both"/>
        <w:rPr>
          <w:b/>
          <w:bCs/>
          <w:lang w:val="en-US"/>
        </w:rPr>
      </w:pPr>
      <w:r>
        <w:rPr>
          <w:b/>
          <w:bCs/>
          <w:lang w:val="en-US"/>
        </w:rPr>
        <w:t>Othe</w:t>
      </w:r>
      <w:r>
        <w:rPr>
          <w:b/>
          <w:bCs/>
          <w:lang w:val="en-US"/>
        </w:rPr>
        <w:t>rs</w:t>
      </w:r>
    </w:p>
    <w:p w:rsidR="00584963" w:rsidRDefault="00584963">
      <w:pPr>
        <w:spacing w:after="0"/>
        <w:rPr>
          <w:rFonts w:ascii="CG Times (WN)" w:hAnsi="CG Times (WN)"/>
          <w:lang w:val="en-US" w:eastAsia="fr-FR"/>
        </w:rPr>
      </w:pPr>
    </w:p>
    <w:tbl>
      <w:tblPr>
        <w:tblStyle w:val="afa"/>
        <w:tblW w:w="0" w:type="auto"/>
        <w:tblLook w:val="04A0" w:firstRow="1" w:lastRow="0" w:firstColumn="1" w:lastColumn="0" w:noHBand="0" w:noVBand="1"/>
      </w:tblPr>
      <w:tblGrid>
        <w:gridCol w:w="9629"/>
      </w:tblGrid>
      <w:tr w:rsidR="00584963">
        <w:tc>
          <w:tcPr>
            <w:tcW w:w="9629" w:type="dxa"/>
          </w:tcPr>
          <w:p w:rsidR="00584963" w:rsidRDefault="000933A6">
            <w:pPr>
              <w:spacing w:after="0"/>
              <w:rPr>
                <w:b/>
                <w:bCs/>
                <w:lang w:val="en-US" w:eastAsia="fr-FR"/>
              </w:rPr>
            </w:pPr>
            <w:r>
              <w:rPr>
                <w:b/>
                <w:bCs/>
                <w:lang w:val="en-US" w:eastAsia="fr-FR"/>
              </w:rPr>
              <w:t>R1-2303767 Sharp</w:t>
            </w:r>
          </w:p>
          <w:p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rsidR="00584963" w:rsidRDefault="00584963">
      <w:pPr>
        <w:spacing w:after="0"/>
        <w:rPr>
          <w:rFonts w:ascii="CG Times (WN)" w:hAnsi="CG Times (WN)"/>
          <w:lang w:val="en-US" w:eastAsia="fr-FR"/>
        </w:rPr>
      </w:pPr>
    </w:p>
    <w:p w:rsidR="00584963" w:rsidRDefault="000933A6">
      <w:pPr>
        <w:pStyle w:val="2"/>
        <w:spacing w:before="0" w:after="240"/>
        <w:ind w:left="0" w:firstLine="0"/>
        <w:contextualSpacing/>
        <w:jc w:val="both"/>
        <w:rPr>
          <w:lang w:val="en-US"/>
        </w:rPr>
      </w:pPr>
      <w:r>
        <w:rPr>
          <w:lang w:val="en-US"/>
        </w:rPr>
        <w:t xml:space="preserve">A.2 Enhancements for reducing MPR/PAR </w:t>
      </w:r>
    </w:p>
    <w:p w:rsidR="00584963" w:rsidRDefault="000933A6">
      <w:pPr>
        <w:pStyle w:val="3"/>
        <w:rPr>
          <w:lang w:val="en-US"/>
        </w:rPr>
      </w:pPr>
      <w:r>
        <w:rPr>
          <w:lang w:val="en-US"/>
        </w:rPr>
        <w:t>A.2.1 Scope and RAN1/RAN4 interaction</w:t>
      </w:r>
    </w:p>
    <w:tbl>
      <w:tblPr>
        <w:tblStyle w:val="afa"/>
        <w:tblW w:w="9634" w:type="dxa"/>
        <w:tblLook w:val="04A0" w:firstRow="1" w:lastRow="0" w:firstColumn="1" w:lastColumn="0" w:noHBand="0" w:noVBand="1"/>
      </w:tblPr>
      <w:tblGrid>
        <w:gridCol w:w="9634"/>
      </w:tblGrid>
      <w:tr w:rsidR="00584963">
        <w:tc>
          <w:tcPr>
            <w:tcW w:w="9634" w:type="dxa"/>
          </w:tcPr>
          <w:p w:rsidR="00584963" w:rsidRDefault="000933A6">
            <w:pPr>
              <w:jc w:val="both"/>
              <w:rPr>
                <w:b/>
                <w:bCs/>
                <w:lang w:val="en-US" w:eastAsia="zh-CN"/>
              </w:rPr>
            </w:pPr>
            <w:r>
              <w:rPr>
                <w:b/>
                <w:bCs/>
                <w:lang w:val="en-US" w:eastAsia="zh-CN"/>
              </w:rPr>
              <w:t>R1-2303035 China Telecom</w:t>
            </w:r>
          </w:p>
          <w:p w:rsidR="00584963" w:rsidRDefault="000933A6">
            <w:pPr>
              <w:rPr>
                <w:bCs/>
                <w:i/>
                <w:lang w:eastAsia="zh-CN"/>
              </w:rPr>
            </w:pPr>
            <w:r>
              <w:rPr>
                <w:b/>
                <w:i/>
                <w:lang w:eastAsia="zh-CN"/>
              </w:rPr>
              <w:t xml:space="preserve">Proposal 2: </w:t>
            </w:r>
            <w:r>
              <w:rPr>
                <w:bCs/>
                <w:i/>
                <w:lang w:eastAsia="zh-CN"/>
              </w:rPr>
              <w:t xml:space="preserve">Non-transparent FDSS performance and spec impact should be studied, </w:t>
            </w:r>
            <w:r>
              <w:rPr>
                <w:bCs/>
                <w:i/>
                <w:lang w:eastAsia="zh-CN"/>
              </w:rPr>
              <w:t>and normative work can be done in Rel-19.</w:t>
            </w:r>
          </w:p>
          <w:p w:rsidR="00584963" w:rsidRDefault="00584963">
            <w:pPr>
              <w:rPr>
                <w:bCs/>
                <w:i/>
                <w:iCs/>
              </w:rPr>
            </w:pPr>
          </w:p>
          <w:p w:rsidR="00584963" w:rsidRDefault="000933A6">
            <w:pPr>
              <w:rPr>
                <w:b/>
                <w:iCs/>
                <w:lang w:eastAsia="zh-CN"/>
              </w:rPr>
            </w:pPr>
            <w:r>
              <w:rPr>
                <w:b/>
                <w:iCs/>
                <w:lang w:eastAsia="zh-CN"/>
              </w:rPr>
              <w:t>R1-2303354 MediaTek</w:t>
            </w:r>
          </w:p>
          <w:p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w:t>
            </w:r>
            <w:r>
              <w:rPr>
                <w:bCs/>
                <w:i/>
                <w:iCs/>
                <w:lang w:eastAsia="zh-TW"/>
              </w:rPr>
              <w:t>n RAN4.</w:t>
            </w:r>
            <w:r>
              <w:rPr>
                <w:b/>
                <w:i/>
                <w:iCs/>
                <w:lang w:eastAsia="zh-TW"/>
              </w:rPr>
              <w:t xml:space="preserve"> </w:t>
            </w:r>
          </w:p>
          <w:p w:rsidR="00584963" w:rsidRDefault="00584963">
            <w:pPr>
              <w:rPr>
                <w:i/>
                <w:iCs/>
                <w:lang w:val="en-US"/>
              </w:rPr>
            </w:pPr>
          </w:p>
        </w:tc>
      </w:tr>
    </w:tbl>
    <w:p w:rsidR="00584963" w:rsidRDefault="00584963">
      <w:pPr>
        <w:pStyle w:val="3GPPNormalText"/>
        <w:rPr>
          <w:lang w:val="en-US"/>
        </w:rPr>
      </w:pPr>
    </w:p>
    <w:p w:rsidR="00584963" w:rsidRDefault="000933A6">
      <w:pPr>
        <w:pStyle w:val="3"/>
        <w:rPr>
          <w:lang w:val="en-US"/>
        </w:rPr>
      </w:pPr>
      <w:r>
        <w:rPr>
          <w:lang w:val="en-US"/>
        </w:rPr>
        <w:t>A.2.2 Evaluation methodology</w:t>
      </w:r>
    </w:p>
    <w:p w:rsidR="00584963" w:rsidRDefault="000933A6">
      <w:pPr>
        <w:spacing w:before="120" w:after="120"/>
        <w:jc w:val="both"/>
        <w:rPr>
          <w:b/>
          <w:bCs/>
          <w:sz w:val="22"/>
          <w:szCs w:val="22"/>
          <w:lang w:val="en-US"/>
        </w:rPr>
      </w:pPr>
      <w:bookmarkStart w:id="18" w:name="_Hlk127959665"/>
      <w:r>
        <w:rPr>
          <w:b/>
          <w:bCs/>
          <w:sz w:val="22"/>
          <w:szCs w:val="22"/>
          <w:lang w:val="en-US"/>
        </w:rPr>
        <w:t>Performance comparison</w:t>
      </w:r>
    </w:p>
    <w:tbl>
      <w:tblPr>
        <w:tblStyle w:val="afa"/>
        <w:tblW w:w="0" w:type="auto"/>
        <w:tblLook w:val="04A0" w:firstRow="1" w:lastRow="0" w:firstColumn="1" w:lastColumn="0" w:noHBand="0" w:noVBand="1"/>
      </w:tblPr>
      <w:tblGrid>
        <w:gridCol w:w="9629"/>
      </w:tblGrid>
      <w:tr w:rsidR="00584963">
        <w:tc>
          <w:tcPr>
            <w:tcW w:w="9629" w:type="dxa"/>
          </w:tcPr>
          <w:p w:rsidR="00584963" w:rsidRDefault="000933A6">
            <w:pPr>
              <w:rPr>
                <w:b/>
                <w:iCs/>
                <w:lang w:eastAsia="zh-CN"/>
              </w:rPr>
            </w:pPr>
            <w:r>
              <w:rPr>
                <w:b/>
                <w:iCs/>
                <w:lang w:eastAsia="zh-CN"/>
              </w:rPr>
              <w:lastRenderedPageBreak/>
              <w:t>R1-2303354 MediaTek</w:t>
            </w:r>
          </w:p>
          <w:p w:rsidR="00584963" w:rsidRDefault="000933A6">
            <w:pPr>
              <w:jc w:val="both"/>
              <w:rPr>
                <w:b/>
                <w:bCs/>
                <w:i/>
                <w:iCs/>
                <w:color w:val="000000"/>
              </w:rPr>
            </w:pPr>
            <w:r>
              <w:rPr>
                <w:b/>
                <w:i/>
                <w:iCs/>
                <w:lang w:eastAsia="zh-TW"/>
              </w:rPr>
              <w:t xml:space="preserve">Proposal 2: </w:t>
            </w:r>
            <w:r>
              <w:rPr>
                <w:bCs/>
                <w:i/>
                <w:iCs/>
                <w:lang w:eastAsia="zh-TW"/>
              </w:rPr>
              <w:t>For FDSS with spectrum extension, coding performance losses and PAR reduction figures are separately analyzed/compared for different spectral filtering and exte</w:t>
            </w:r>
            <w:r>
              <w:rPr>
                <w:bCs/>
                <w:i/>
                <w:iCs/>
                <w:lang w:eastAsia="zh-TW"/>
              </w:rPr>
              <w:t>nsion factor configurations.</w:t>
            </w:r>
            <w:r>
              <w:rPr>
                <w:b/>
                <w:i/>
                <w:iCs/>
                <w:lang w:eastAsia="zh-TW"/>
              </w:rPr>
              <w:t xml:space="preserve"> </w:t>
            </w:r>
          </w:p>
          <w:p w:rsidR="00584963" w:rsidRDefault="000933A6">
            <w:pPr>
              <w:jc w:val="both"/>
              <w:rPr>
                <w:bCs/>
                <w:i/>
                <w:iCs/>
                <w:lang w:eastAsia="zh-TW"/>
              </w:rPr>
            </w:pPr>
            <w:r>
              <w:rPr>
                <w:b/>
                <w:i/>
                <w:iCs/>
                <w:lang w:eastAsia="zh-TW"/>
              </w:rPr>
              <w:t xml:space="preserve">Proposal 3: </w:t>
            </w:r>
            <w:r>
              <w:rPr>
                <w:bCs/>
                <w:i/>
                <w:iCs/>
                <w:lang w:eastAsia="zh-TW"/>
              </w:rPr>
              <w:t>For tone reservation, coding performance losses and PAR reduction figures are separately analyzed/compared for different number of PRT size.</w:t>
            </w:r>
          </w:p>
          <w:p w:rsidR="00584963" w:rsidRDefault="00584963">
            <w:pPr>
              <w:rPr>
                <w:b/>
                <w:iCs/>
                <w:lang w:eastAsia="zh-CN"/>
              </w:rPr>
            </w:pPr>
          </w:p>
          <w:p w:rsidR="00584963" w:rsidRDefault="000933A6">
            <w:pPr>
              <w:rPr>
                <w:b/>
                <w:iCs/>
                <w:lang w:eastAsia="zh-CN"/>
              </w:rPr>
            </w:pPr>
            <w:r>
              <w:rPr>
                <w:b/>
                <w:iCs/>
                <w:lang w:eastAsia="zh-CN"/>
              </w:rPr>
              <w:t>R1-2303662 Ericsson</w:t>
            </w:r>
          </w:p>
          <w:p w:rsidR="00584963" w:rsidRDefault="000933A6">
            <w:pPr>
              <w:rPr>
                <w:i/>
                <w:lang w:eastAsia="zh-CN"/>
              </w:rPr>
            </w:pPr>
            <w:r>
              <w:rPr>
                <w:b/>
                <w:i/>
                <w:lang w:eastAsia="zh-CN"/>
              </w:rPr>
              <w:t>Proposal 1:</w:t>
            </w:r>
            <w:r>
              <w:rPr>
                <w:b/>
                <w:i/>
                <w:lang w:eastAsia="zh-CN"/>
              </w:rPr>
              <w:tab/>
            </w:r>
            <w:r>
              <w:rPr>
                <w:bCs/>
                <w:i/>
                <w:lang w:eastAsia="zh-CN"/>
              </w:rPr>
              <w:t>If RAN1 draws conclusions with respect t</w:t>
            </w:r>
            <w:r>
              <w:rPr>
                <w:bCs/>
                <w:i/>
                <w:lang w:eastAsia="zh-CN"/>
              </w:rPr>
              <w:t>o the performance of MPR/PAR reduction schemes, the conclusions take into account both where boosting can and cannot be used.</w:t>
            </w:r>
          </w:p>
        </w:tc>
      </w:tr>
    </w:tbl>
    <w:p w:rsidR="00584963" w:rsidRDefault="00584963">
      <w:pPr>
        <w:spacing w:after="0"/>
        <w:contextualSpacing/>
        <w:jc w:val="both"/>
        <w:rPr>
          <w:sz w:val="22"/>
          <w:szCs w:val="22"/>
          <w:lang w:val="en-US"/>
        </w:rPr>
      </w:pPr>
    </w:p>
    <w:bookmarkEnd w:id="18"/>
    <w:p w:rsidR="00584963" w:rsidRDefault="000933A6">
      <w:pPr>
        <w:rPr>
          <w:b/>
          <w:bCs/>
          <w:lang w:val="en-US"/>
        </w:rPr>
      </w:pPr>
      <w:r>
        <w:rPr>
          <w:b/>
          <w:bCs/>
          <w:lang w:val="en-US"/>
        </w:rPr>
        <w:t>Receiver</w:t>
      </w:r>
    </w:p>
    <w:tbl>
      <w:tblPr>
        <w:tblStyle w:val="afa"/>
        <w:tblW w:w="0" w:type="auto"/>
        <w:tblLook w:val="04A0" w:firstRow="1" w:lastRow="0" w:firstColumn="1" w:lastColumn="0" w:noHBand="0" w:noVBand="1"/>
      </w:tblPr>
      <w:tblGrid>
        <w:gridCol w:w="9629"/>
      </w:tblGrid>
      <w:tr w:rsidR="00584963">
        <w:tc>
          <w:tcPr>
            <w:tcW w:w="9629" w:type="dxa"/>
          </w:tcPr>
          <w:p w:rsidR="00584963" w:rsidRDefault="000933A6">
            <w:pPr>
              <w:spacing w:before="72"/>
              <w:rPr>
                <w:b/>
                <w:bCs/>
                <w:lang w:val="en-US"/>
              </w:rPr>
            </w:pPr>
            <w:r>
              <w:rPr>
                <w:b/>
                <w:bCs/>
                <w:lang w:val="en-US"/>
              </w:rPr>
              <w:t>R1-2302351 Huawei/HiSi</w:t>
            </w:r>
          </w:p>
          <w:p w:rsidR="00584963" w:rsidRDefault="000933A6">
            <w:pPr>
              <w:spacing w:before="72"/>
              <w:rPr>
                <w:i/>
              </w:rPr>
            </w:pPr>
            <w:r>
              <w:rPr>
                <w:b/>
                <w:i/>
              </w:rPr>
              <w:t xml:space="preserve">Proposal 2: </w:t>
            </w:r>
            <w:r>
              <w:rPr>
                <w:i/>
              </w:rPr>
              <w:t>MRC receiver should be supported when FDSS and SE is performed.</w:t>
            </w:r>
          </w:p>
        </w:tc>
      </w:tr>
    </w:tbl>
    <w:p w:rsidR="00584963" w:rsidRDefault="00584963">
      <w:pPr>
        <w:spacing w:after="0"/>
        <w:contextualSpacing/>
        <w:jc w:val="both"/>
        <w:rPr>
          <w:sz w:val="22"/>
          <w:szCs w:val="22"/>
          <w:lang w:val="en-US"/>
        </w:rPr>
      </w:pPr>
    </w:p>
    <w:p w:rsidR="00584963" w:rsidRDefault="000933A6">
      <w:pPr>
        <w:spacing w:after="0"/>
        <w:contextualSpacing/>
        <w:jc w:val="both"/>
        <w:rPr>
          <w:b/>
          <w:bCs/>
          <w:lang w:val="en-US"/>
        </w:rPr>
      </w:pPr>
      <w:r>
        <w:rPr>
          <w:b/>
          <w:bCs/>
          <w:lang w:val="en-US"/>
        </w:rPr>
        <w:t>RF simulation</w:t>
      </w:r>
    </w:p>
    <w:tbl>
      <w:tblPr>
        <w:tblStyle w:val="afa"/>
        <w:tblW w:w="0" w:type="auto"/>
        <w:tblLook w:val="04A0" w:firstRow="1" w:lastRow="0" w:firstColumn="1" w:lastColumn="0" w:noHBand="0" w:noVBand="1"/>
      </w:tblPr>
      <w:tblGrid>
        <w:gridCol w:w="9629"/>
      </w:tblGrid>
      <w:tr w:rsidR="00584963">
        <w:tc>
          <w:tcPr>
            <w:tcW w:w="9629" w:type="dxa"/>
          </w:tcPr>
          <w:p w:rsidR="00584963" w:rsidRDefault="000933A6">
            <w:pPr>
              <w:rPr>
                <w:b/>
                <w:iCs/>
                <w:lang w:eastAsia="zh-CN"/>
              </w:rPr>
            </w:pPr>
            <w:r>
              <w:rPr>
                <w:b/>
                <w:iCs/>
                <w:lang w:eastAsia="zh-CN"/>
              </w:rPr>
              <w:t>R1-2303662 Ericsson</w:t>
            </w:r>
          </w:p>
          <w:p w:rsidR="00584963" w:rsidRDefault="000933A6">
            <w:pPr>
              <w:spacing w:after="0"/>
              <w:contextualSpacing/>
              <w:jc w:val="both"/>
              <w:rPr>
                <w:b/>
                <w:bCs/>
                <w:lang w:val="en-US"/>
              </w:rPr>
            </w:pPr>
            <w:r>
              <w:rPr>
                <w:b/>
                <w:i/>
                <w:lang w:eastAsia="zh-CN"/>
              </w:rPr>
              <w:t xml:space="preserve">Proposal 3: </w:t>
            </w:r>
            <w:r>
              <w:rPr>
                <w:bCs/>
                <w:i/>
                <w:lang w:eastAsia="zh-CN"/>
              </w:rPr>
              <w:t>Companies are encouraged to provide RF simulations in RAN1 to better understand the behavior of MPR reduction schemes</w:t>
            </w:r>
          </w:p>
        </w:tc>
      </w:tr>
    </w:tbl>
    <w:p w:rsidR="00584963" w:rsidRDefault="00584963">
      <w:pPr>
        <w:spacing w:after="0"/>
        <w:contextualSpacing/>
        <w:jc w:val="both"/>
        <w:rPr>
          <w:b/>
          <w:bCs/>
          <w:lang w:val="en-US"/>
        </w:rPr>
      </w:pPr>
    </w:p>
    <w:p w:rsidR="00584963" w:rsidRDefault="000933A6">
      <w:pPr>
        <w:pStyle w:val="3"/>
        <w:rPr>
          <w:lang w:val="fr-FR"/>
        </w:rPr>
      </w:pPr>
      <w:r>
        <w:rPr>
          <w:lang w:val="fr-FR"/>
        </w:rPr>
        <w:t xml:space="preserve">A.2.3 MPR/PAR reduction techniques </w:t>
      </w:r>
    </w:p>
    <w:p w:rsidR="00584963" w:rsidRDefault="000933A6">
      <w:pPr>
        <w:rPr>
          <w:b/>
          <w:lang w:val="fr-FR"/>
        </w:rPr>
      </w:pPr>
      <w:r>
        <w:rPr>
          <w:b/>
          <w:lang w:val="fr-FR"/>
        </w:rPr>
        <w:t>Candidate solutions</w:t>
      </w:r>
    </w:p>
    <w:tbl>
      <w:tblPr>
        <w:tblStyle w:val="afa"/>
        <w:tblW w:w="9634" w:type="dxa"/>
        <w:tblLook w:val="04A0" w:firstRow="1" w:lastRow="0" w:firstColumn="1" w:lastColumn="0" w:noHBand="0" w:noVBand="1"/>
      </w:tblPr>
      <w:tblGrid>
        <w:gridCol w:w="9634"/>
      </w:tblGrid>
      <w:tr w:rsidR="00584963">
        <w:tc>
          <w:tcPr>
            <w:tcW w:w="9634" w:type="dxa"/>
          </w:tcPr>
          <w:p w:rsidR="00584963" w:rsidRDefault="000933A6">
            <w:pPr>
              <w:spacing w:before="72"/>
              <w:rPr>
                <w:b/>
                <w:bCs/>
                <w:lang w:val="en-US"/>
              </w:rPr>
            </w:pPr>
            <w:r>
              <w:rPr>
                <w:b/>
                <w:bCs/>
                <w:lang w:val="en-US"/>
              </w:rPr>
              <w:t>R1-2302351 Huawei/HiSi</w:t>
            </w:r>
          </w:p>
          <w:p w:rsidR="00584963" w:rsidRDefault="000933A6">
            <w:pPr>
              <w:spacing w:before="72"/>
              <w:rPr>
                <w:rFonts w:eastAsia="宋体"/>
                <w:i/>
              </w:rPr>
            </w:pPr>
            <w:r>
              <w:rPr>
                <w:rFonts w:eastAsia="宋体"/>
                <w:b/>
                <w:i/>
              </w:rPr>
              <w:t>Proposal 9:</w:t>
            </w:r>
            <w:r>
              <w:rPr>
                <w:b/>
              </w:rPr>
              <w:t xml:space="preserve"> </w:t>
            </w:r>
            <w:r>
              <w:rPr>
                <w:i/>
              </w:rPr>
              <w:t>Tone reservat</w:t>
            </w:r>
            <w:r>
              <w:rPr>
                <w:i/>
              </w:rPr>
              <w:t>ion should be deprioritized.</w:t>
            </w:r>
          </w:p>
          <w:p w:rsidR="00584963" w:rsidRDefault="00584963">
            <w:pPr>
              <w:spacing w:before="120" w:after="120"/>
              <w:jc w:val="both"/>
              <w:rPr>
                <w:b/>
                <w:iCs/>
                <w:lang w:val="en-US" w:eastAsia="zh-CN"/>
              </w:rPr>
            </w:pPr>
          </w:p>
          <w:p w:rsidR="00584963" w:rsidRDefault="000933A6">
            <w:pPr>
              <w:spacing w:before="120" w:after="120"/>
              <w:jc w:val="both"/>
              <w:rPr>
                <w:b/>
                <w:iCs/>
                <w:lang w:val="en-US" w:eastAsia="zh-CN"/>
              </w:rPr>
            </w:pPr>
            <w:r>
              <w:rPr>
                <w:b/>
                <w:iCs/>
                <w:lang w:val="en-US" w:eastAsia="zh-CN"/>
              </w:rPr>
              <w:t>R1-2302510 vivo</w:t>
            </w:r>
          </w:p>
          <w:p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rsidR="00584963" w:rsidRDefault="00584963">
            <w:pPr>
              <w:spacing w:before="120" w:after="120"/>
              <w:jc w:val="both"/>
              <w:rPr>
                <w:bCs/>
                <w:i/>
                <w:lang w:val="en-US" w:eastAsia="zh-CN"/>
              </w:rPr>
            </w:pPr>
          </w:p>
          <w:p w:rsidR="00584963" w:rsidRDefault="000933A6">
            <w:pPr>
              <w:spacing w:before="120" w:after="120"/>
              <w:jc w:val="both"/>
              <w:rPr>
                <w:b/>
                <w:iCs/>
                <w:lang w:val="en-US" w:eastAsia="zh-CN"/>
              </w:rPr>
            </w:pPr>
            <w:r>
              <w:rPr>
                <w:b/>
                <w:iCs/>
                <w:lang w:val="en-US" w:eastAsia="zh-CN"/>
              </w:rPr>
              <w:t>R1-2302574 OPPO</w:t>
            </w:r>
          </w:p>
          <w:p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宋体"/>
                <w:bCs/>
                <w:i/>
                <w:lang w:eastAsia="zh-CN"/>
              </w:rPr>
              <w:t xml:space="preserve"> signal design of PRT</w:t>
            </w:r>
            <w:r>
              <w:rPr>
                <w:bCs/>
                <w:i/>
                <w:lang w:eastAsia="zh-CN"/>
              </w:rPr>
              <w:t xml:space="preserve">. </w:t>
            </w:r>
          </w:p>
          <w:p w:rsidR="00584963" w:rsidRDefault="00584963">
            <w:pPr>
              <w:spacing w:before="120" w:after="120"/>
              <w:jc w:val="both"/>
              <w:rPr>
                <w:bCs/>
                <w:i/>
                <w:lang w:val="en-US" w:eastAsia="zh-CN"/>
              </w:rPr>
            </w:pPr>
          </w:p>
          <w:p w:rsidR="00584963" w:rsidRDefault="000933A6">
            <w:pPr>
              <w:jc w:val="both"/>
              <w:rPr>
                <w:b/>
                <w:bCs/>
                <w:lang w:val="en-US" w:eastAsia="zh-CN"/>
              </w:rPr>
            </w:pPr>
            <w:r>
              <w:rPr>
                <w:b/>
                <w:bCs/>
                <w:lang w:val="en-US" w:eastAsia="zh-CN"/>
              </w:rPr>
              <w:t>R1-2303035 China Telecom</w:t>
            </w:r>
          </w:p>
          <w:p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rsidR="00584963" w:rsidRDefault="00584963">
            <w:pPr>
              <w:spacing w:before="120" w:after="120"/>
              <w:jc w:val="both"/>
              <w:rPr>
                <w:b/>
                <w:i/>
                <w:lang w:val="en-US" w:eastAsia="zh-CN"/>
              </w:rPr>
            </w:pPr>
          </w:p>
          <w:p w:rsidR="00584963" w:rsidRDefault="000933A6">
            <w:pPr>
              <w:spacing w:before="120" w:after="120"/>
              <w:jc w:val="both"/>
              <w:rPr>
                <w:b/>
                <w:bCs/>
                <w:iCs/>
                <w:lang w:val="en-US" w:eastAsia="zh-CN"/>
              </w:rPr>
            </w:pPr>
            <w:r>
              <w:rPr>
                <w:b/>
                <w:bCs/>
                <w:iCs/>
                <w:lang w:val="en-US" w:eastAsia="zh-CN"/>
              </w:rPr>
              <w:t>R1-2303154 Samsung</w:t>
            </w:r>
          </w:p>
          <w:p w:rsidR="00584963" w:rsidRDefault="000933A6">
            <w:pPr>
              <w:spacing w:before="120" w:after="120"/>
              <w:jc w:val="both"/>
              <w:rPr>
                <w:rFonts w:eastAsia="宋体"/>
                <w:i/>
                <w:iCs/>
                <w:lang w:eastAsia="zh-CN"/>
              </w:rPr>
            </w:pPr>
            <w:r>
              <w:rPr>
                <w:rFonts w:eastAsia="宋体"/>
                <w:b/>
                <w:i/>
                <w:iCs/>
                <w:lang w:eastAsia="zh-CN"/>
              </w:rPr>
              <w:t>Proposal 2</w:t>
            </w:r>
            <w:r>
              <w:rPr>
                <w:rFonts w:eastAsia="宋体"/>
                <w:i/>
                <w:iCs/>
                <w:lang w:eastAsia="zh-CN"/>
              </w:rPr>
              <w:t>: Further discuss the gains of MPR/PAR reduction techniques, and potential impact o</w:t>
            </w:r>
            <w:r>
              <w:rPr>
                <w:rFonts w:eastAsia="宋体"/>
                <w:i/>
                <w:iCs/>
                <w:lang w:eastAsia="zh-CN"/>
              </w:rPr>
              <w:t>n gNB implementation.</w:t>
            </w:r>
          </w:p>
          <w:p w:rsidR="00584963" w:rsidRDefault="00584963">
            <w:pPr>
              <w:spacing w:before="120" w:after="120"/>
              <w:jc w:val="both"/>
              <w:rPr>
                <w:rFonts w:eastAsia="宋体"/>
                <w:i/>
                <w:iCs/>
                <w:lang w:eastAsia="zh-CN"/>
              </w:rPr>
            </w:pPr>
          </w:p>
          <w:p w:rsidR="00584963" w:rsidRDefault="000933A6">
            <w:pPr>
              <w:spacing w:before="120" w:after="120"/>
              <w:jc w:val="both"/>
              <w:rPr>
                <w:rFonts w:eastAsia="宋体"/>
                <w:b/>
                <w:bCs/>
                <w:lang w:eastAsia="zh-CN"/>
              </w:rPr>
            </w:pPr>
            <w:r>
              <w:rPr>
                <w:rFonts w:eastAsia="宋体"/>
                <w:b/>
                <w:bCs/>
                <w:lang w:eastAsia="zh-CN"/>
              </w:rPr>
              <w:t>R1-2303454 InterDigital</w:t>
            </w:r>
          </w:p>
          <w:p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rsidR="00584963" w:rsidRDefault="00584963">
            <w:pPr>
              <w:spacing w:before="120" w:after="120"/>
              <w:jc w:val="both"/>
              <w:rPr>
                <w:b/>
                <w:i/>
                <w:iCs/>
                <w:lang w:val="en-US" w:eastAsia="zh-CN"/>
              </w:rPr>
            </w:pPr>
          </w:p>
          <w:p w:rsidR="00584963" w:rsidRDefault="000933A6">
            <w:pPr>
              <w:spacing w:before="120" w:after="120"/>
              <w:jc w:val="both"/>
              <w:rPr>
                <w:b/>
                <w:lang w:val="en-US" w:eastAsia="zh-CN"/>
              </w:rPr>
            </w:pPr>
            <w:r>
              <w:rPr>
                <w:b/>
                <w:lang w:val="en-US" w:eastAsia="zh-CN"/>
              </w:rPr>
              <w:t>R1-2303509 Apple</w:t>
            </w:r>
          </w:p>
          <w:p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rsidR="00584963" w:rsidRDefault="00584963">
            <w:pPr>
              <w:spacing w:before="120" w:after="120"/>
              <w:jc w:val="both"/>
              <w:rPr>
                <w:b/>
                <w:lang w:val="en-US" w:eastAsia="zh-CN"/>
              </w:rPr>
            </w:pPr>
          </w:p>
          <w:p w:rsidR="00584963" w:rsidRDefault="000933A6">
            <w:pPr>
              <w:spacing w:before="120" w:after="120"/>
              <w:jc w:val="both"/>
              <w:rPr>
                <w:b/>
                <w:lang w:val="en-US" w:eastAsia="zh-CN"/>
              </w:rPr>
            </w:pPr>
            <w:r>
              <w:rPr>
                <w:b/>
                <w:lang w:val="en-US" w:eastAsia="zh-CN"/>
              </w:rPr>
              <w:t xml:space="preserve">R1-2303616 </w:t>
            </w:r>
            <w:r>
              <w:rPr>
                <w:b/>
                <w:lang w:val="en-US" w:eastAsia="zh-CN"/>
              </w:rPr>
              <w:t>Qualcomm</w:t>
            </w:r>
          </w:p>
          <w:p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rsidR="00584963" w:rsidRDefault="000933A6">
            <w:pPr>
              <w:jc w:val="both"/>
              <w:rPr>
                <w:i/>
                <w:iCs/>
                <w:u w:val="single"/>
              </w:rPr>
            </w:pPr>
            <w:r>
              <w:rPr>
                <w:b/>
                <w:bCs/>
                <w:i/>
                <w:iCs/>
              </w:rPr>
              <w:t>Proposal 5:</w:t>
            </w:r>
            <w:r>
              <w:rPr>
                <w:i/>
                <w:iCs/>
              </w:rPr>
              <w:t xml:space="preserve"> For RB allocations that are of </w:t>
            </w:r>
            <w:r>
              <w:rPr>
                <w:i/>
                <w:iCs/>
              </w:rPr>
              <w:t>interest to coverage enhancements with DFT-S-OFDM waveforms and QPSK modulation, it is suggested that transparent techniques such as peak cancelation be prioritized over non-transparent techniques such as tone reservation and FDSS with BW expansion. In par</w:t>
            </w:r>
            <w:r>
              <w:rPr>
                <w:i/>
                <w:iCs/>
              </w:rPr>
              <w:t>ticular, study mechanisms required to enable a UE to transmit at a power exceeding its power class.</w:t>
            </w:r>
          </w:p>
          <w:p w:rsidR="00584963" w:rsidRDefault="00584963">
            <w:pPr>
              <w:spacing w:before="120" w:after="120"/>
              <w:jc w:val="both"/>
              <w:rPr>
                <w:b/>
                <w:lang w:val="en-US" w:eastAsia="zh-CN"/>
              </w:rPr>
            </w:pPr>
          </w:p>
        </w:tc>
      </w:tr>
    </w:tbl>
    <w:p w:rsidR="00584963" w:rsidRDefault="00584963">
      <w:pPr>
        <w:rPr>
          <w:lang w:val="en-US"/>
        </w:rPr>
      </w:pPr>
    </w:p>
    <w:p w:rsidR="00584963" w:rsidRDefault="000933A6">
      <w:pPr>
        <w:rPr>
          <w:b/>
          <w:bCs/>
          <w:lang w:val="en-US"/>
        </w:rPr>
      </w:pPr>
      <w:r>
        <w:rPr>
          <w:b/>
          <w:bCs/>
          <w:lang w:val="en-US"/>
        </w:rPr>
        <w:t>Modulation schemes</w:t>
      </w:r>
    </w:p>
    <w:tbl>
      <w:tblPr>
        <w:tblStyle w:val="afa"/>
        <w:tblW w:w="0" w:type="auto"/>
        <w:tblLook w:val="04A0" w:firstRow="1" w:lastRow="0" w:firstColumn="1" w:lastColumn="0" w:noHBand="0" w:noVBand="1"/>
      </w:tblPr>
      <w:tblGrid>
        <w:gridCol w:w="9629"/>
      </w:tblGrid>
      <w:tr w:rsidR="00584963">
        <w:tc>
          <w:tcPr>
            <w:tcW w:w="9629" w:type="dxa"/>
          </w:tcPr>
          <w:p w:rsidR="00584963" w:rsidRDefault="000933A6">
            <w:pPr>
              <w:spacing w:before="72"/>
              <w:rPr>
                <w:b/>
                <w:iCs/>
              </w:rPr>
            </w:pPr>
            <w:r>
              <w:rPr>
                <w:b/>
                <w:iCs/>
              </w:rPr>
              <w:t>R1-2302351 Huawei/HiSi</w:t>
            </w:r>
          </w:p>
          <w:p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rsidR="00584963" w:rsidRDefault="00584963">
            <w:pPr>
              <w:spacing w:before="72"/>
              <w:rPr>
                <w:i/>
              </w:rPr>
            </w:pPr>
          </w:p>
          <w:p w:rsidR="00584963" w:rsidRDefault="000933A6">
            <w:pPr>
              <w:spacing w:before="72"/>
              <w:rPr>
                <w:b/>
                <w:bCs/>
                <w:iCs/>
              </w:rPr>
            </w:pPr>
            <w:r>
              <w:rPr>
                <w:b/>
                <w:bCs/>
                <w:iCs/>
              </w:rPr>
              <w:t>R1-2302787 Intel</w:t>
            </w:r>
          </w:p>
          <w:p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rsidR="00584963" w:rsidRDefault="00584963">
            <w:pPr>
              <w:spacing w:before="72"/>
              <w:rPr>
                <w:b/>
                <w:bCs/>
                <w:iCs/>
              </w:rPr>
            </w:pPr>
          </w:p>
        </w:tc>
      </w:tr>
    </w:tbl>
    <w:p w:rsidR="00584963" w:rsidRDefault="00584963"/>
    <w:p w:rsidR="00584963" w:rsidRDefault="00584963">
      <w:pPr>
        <w:rPr>
          <w:lang w:val="en-US"/>
        </w:rPr>
      </w:pPr>
    </w:p>
    <w:p w:rsidR="00584963" w:rsidRDefault="000933A6">
      <w:pPr>
        <w:pStyle w:val="3"/>
        <w:rPr>
          <w:lang w:val="en-US"/>
        </w:rPr>
      </w:pPr>
      <w:r>
        <w:rPr>
          <w:lang w:val="en-US"/>
        </w:rPr>
        <w:t>A.2.4 Design aspects of FDSS-SE</w:t>
      </w:r>
    </w:p>
    <w:p w:rsidR="00584963" w:rsidRDefault="000933A6">
      <w:pPr>
        <w:rPr>
          <w:b/>
          <w:bCs/>
          <w:lang w:val="en-US"/>
        </w:rPr>
      </w:pPr>
      <w:r>
        <w:rPr>
          <w:b/>
          <w:bCs/>
          <w:lang w:val="en-US"/>
        </w:rPr>
        <w:t>Spectrum extension options</w:t>
      </w:r>
    </w:p>
    <w:tbl>
      <w:tblPr>
        <w:tblStyle w:val="afa"/>
        <w:tblW w:w="9634" w:type="dxa"/>
        <w:tblLook w:val="04A0" w:firstRow="1" w:lastRow="0" w:firstColumn="1" w:lastColumn="0" w:noHBand="0" w:noVBand="1"/>
      </w:tblPr>
      <w:tblGrid>
        <w:gridCol w:w="9634"/>
      </w:tblGrid>
      <w:tr w:rsidR="00584963">
        <w:tc>
          <w:tcPr>
            <w:tcW w:w="9634" w:type="dxa"/>
          </w:tcPr>
          <w:p w:rsidR="00584963" w:rsidRDefault="000933A6">
            <w:pPr>
              <w:spacing w:before="72"/>
              <w:rPr>
                <w:b/>
                <w:bCs/>
                <w:lang w:val="en-US" w:eastAsia="ko-KR"/>
              </w:rPr>
            </w:pPr>
            <w:r>
              <w:rPr>
                <w:b/>
                <w:bCs/>
                <w:lang w:val="en-US" w:eastAsia="ko-KR"/>
              </w:rPr>
              <w:t>R1-2302351 Huawei/HiSi</w:t>
            </w:r>
          </w:p>
          <w:p w:rsidR="00584963" w:rsidRDefault="000933A6">
            <w:pPr>
              <w:spacing w:before="72"/>
              <w:rPr>
                <w:i/>
              </w:rPr>
            </w:pPr>
            <w:r>
              <w:rPr>
                <w:b/>
                <w:i/>
              </w:rPr>
              <w:t>Proposal 4:</w:t>
            </w:r>
            <w:r>
              <w:rPr>
                <w:i/>
              </w:rPr>
              <w:t xml:space="preserve"> C</w:t>
            </w:r>
            <w:r>
              <w:rPr>
                <w:rFonts w:eastAsia="宋体"/>
                <w:i/>
                <w:szCs w:val="18"/>
              </w:rPr>
              <w:t xml:space="preserve">yclic shift plus symmetric extension </w:t>
            </w:r>
            <w:r>
              <w:rPr>
                <w:i/>
              </w:rPr>
              <w:t xml:space="preserve">should be supported. </w:t>
            </w:r>
            <w:r>
              <w:rPr>
                <w:i/>
                <w:sz w:val="21"/>
                <w:szCs w:val="21"/>
              </w:rPr>
              <w:t xml:space="preserve"> </w:t>
            </w:r>
            <w:r>
              <w:rPr>
                <w:i/>
              </w:rPr>
              <w:t xml:space="preserve"> </w:t>
            </w:r>
          </w:p>
          <w:p w:rsidR="00584963" w:rsidRDefault="00584963">
            <w:pPr>
              <w:spacing w:after="0"/>
              <w:jc w:val="both"/>
              <w:rPr>
                <w:b/>
                <w:bCs/>
                <w:lang w:val="en-US" w:eastAsia="ko-KR"/>
              </w:rPr>
            </w:pPr>
          </w:p>
        </w:tc>
      </w:tr>
    </w:tbl>
    <w:p w:rsidR="00584963" w:rsidRDefault="00584963">
      <w:pPr>
        <w:rPr>
          <w:lang w:val="en-US"/>
        </w:rPr>
      </w:pPr>
    </w:p>
    <w:p w:rsidR="00584963" w:rsidRDefault="000933A6">
      <w:pPr>
        <w:rPr>
          <w:b/>
          <w:bCs/>
          <w:lang w:val="en-US"/>
        </w:rPr>
      </w:pPr>
      <w:r>
        <w:rPr>
          <w:b/>
          <w:bCs/>
          <w:lang w:val="en-US"/>
        </w:rPr>
        <w:t>Extension factors</w:t>
      </w:r>
    </w:p>
    <w:tbl>
      <w:tblPr>
        <w:tblStyle w:val="afa"/>
        <w:tblW w:w="0" w:type="auto"/>
        <w:tblLook w:val="04A0" w:firstRow="1" w:lastRow="0" w:firstColumn="1" w:lastColumn="0" w:noHBand="0" w:noVBand="1"/>
      </w:tblPr>
      <w:tblGrid>
        <w:gridCol w:w="9629"/>
      </w:tblGrid>
      <w:tr w:rsidR="00584963">
        <w:tc>
          <w:tcPr>
            <w:tcW w:w="9629" w:type="dxa"/>
          </w:tcPr>
          <w:p w:rsidR="00584963" w:rsidRDefault="000933A6">
            <w:pPr>
              <w:spacing w:before="72"/>
              <w:rPr>
                <w:b/>
                <w:bCs/>
                <w:lang w:val="en-US"/>
              </w:rPr>
            </w:pPr>
            <w:r>
              <w:rPr>
                <w:b/>
                <w:bCs/>
                <w:lang w:val="en-US"/>
              </w:rPr>
              <w:t>R1-2302351 Huawei/HiSi</w:t>
            </w:r>
          </w:p>
          <w:p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rsidR="00584963" w:rsidRDefault="00584963">
            <w:pPr>
              <w:spacing w:after="0"/>
              <w:rPr>
                <w:lang w:val="en-US"/>
              </w:rPr>
            </w:pPr>
          </w:p>
          <w:p w:rsidR="00584963" w:rsidRDefault="000933A6">
            <w:pPr>
              <w:jc w:val="both"/>
              <w:rPr>
                <w:b/>
                <w:lang w:val="en-US"/>
              </w:rPr>
            </w:pPr>
            <w:r>
              <w:rPr>
                <w:b/>
                <w:lang w:val="en-US"/>
              </w:rPr>
              <w:t>R1-2302624 Spreadtrum</w:t>
            </w:r>
          </w:p>
          <w:p w:rsidR="00584963" w:rsidRDefault="000933A6">
            <w:pPr>
              <w:rPr>
                <w:rFonts w:eastAsia="宋体"/>
                <w:b/>
                <w:i/>
                <w:lang w:eastAsia="zh-CN"/>
              </w:rPr>
            </w:pPr>
            <w:r>
              <w:rPr>
                <w:rFonts w:eastAsia="宋体"/>
                <w:b/>
                <w:i/>
                <w:lang w:eastAsia="zh-CN"/>
              </w:rPr>
              <w:t xml:space="preserve">Proposal 5. </w:t>
            </w:r>
            <w:r>
              <w:rPr>
                <w:rFonts w:eastAsia="宋体"/>
                <w:bCs/>
                <w:i/>
                <w:lang w:eastAsia="zh-CN"/>
              </w:rPr>
              <w:t>The scheme of generating integer PRB numbers for the extension band should be studied.</w:t>
            </w:r>
          </w:p>
          <w:p w:rsidR="00584963" w:rsidRDefault="00584963">
            <w:pPr>
              <w:spacing w:after="0"/>
              <w:rPr>
                <w:lang w:val="en-US"/>
              </w:rPr>
            </w:pPr>
          </w:p>
          <w:p w:rsidR="00584963" w:rsidRDefault="000933A6">
            <w:pPr>
              <w:spacing w:after="0"/>
              <w:rPr>
                <w:b/>
                <w:bCs/>
                <w:lang w:val="en-US"/>
              </w:rPr>
            </w:pPr>
            <w:r>
              <w:rPr>
                <w:b/>
                <w:bCs/>
                <w:lang w:val="en-US"/>
              </w:rPr>
              <w:t>R1-2302886 Panasonic</w:t>
            </w:r>
          </w:p>
          <w:p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rsidR="00584963" w:rsidRDefault="000933A6">
            <w:pPr>
              <w:numPr>
                <w:ilvl w:val="0"/>
                <w:numId w:val="51"/>
              </w:numPr>
              <w:spacing w:after="0"/>
              <w:rPr>
                <w:i/>
                <w:iCs/>
                <w:lang w:val="en-US" w:eastAsia="ja-JP"/>
              </w:rPr>
            </w:pPr>
            <w:r>
              <w:rPr>
                <w:rFonts w:hint="eastAsia"/>
                <w:i/>
                <w:iCs/>
                <w:lang w:eastAsia="ja-JP"/>
              </w:rPr>
              <w:t>SE size is expressed in integer units of RBs</w:t>
            </w:r>
          </w:p>
          <w:p w:rsidR="00584963" w:rsidRDefault="00584963">
            <w:pPr>
              <w:spacing w:after="0"/>
              <w:rPr>
                <w:lang w:val="en-US"/>
              </w:rPr>
            </w:pPr>
          </w:p>
          <w:p w:rsidR="00584963" w:rsidRDefault="00584963">
            <w:pPr>
              <w:spacing w:after="0"/>
              <w:rPr>
                <w:lang w:val="en-US"/>
              </w:rPr>
            </w:pPr>
          </w:p>
        </w:tc>
      </w:tr>
    </w:tbl>
    <w:p w:rsidR="00584963" w:rsidRDefault="00584963">
      <w:pPr>
        <w:rPr>
          <w:lang w:val="en-US"/>
        </w:rPr>
      </w:pPr>
    </w:p>
    <w:p w:rsidR="00584963" w:rsidRDefault="000933A6">
      <w:pPr>
        <w:rPr>
          <w:b/>
          <w:bCs/>
          <w:lang w:val="en-US"/>
        </w:rPr>
      </w:pPr>
      <w:r>
        <w:rPr>
          <w:b/>
          <w:bCs/>
          <w:lang w:val="en-US"/>
        </w:rPr>
        <w:t>DMRS</w:t>
      </w:r>
    </w:p>
    <w:tbl>
      <w:tblPr>
        <w:tblStyle w:val="afa"/>
        <w:tblW w:w="0" w:type="auto"/>
        <w:tblLook w:val="04A0" w:firstRow="1" w:lastRow="0" w:firstColumn="1" w:lastColumn="0" w:noHBand="0" w:noVBand="1"/>
      </w:tblPr>
      <w:tblGrid>
        <w:gridCol w:w="9629"/>
      </w:tblGrid>
      <w:tr w:rsidR="00584963">
        <w:tc>
          <w:tcPr>
            <w:tcW w:w="9629" w:type="dxa"/>
          </w:tcPr>
          <w:p w:rsidR="00584963" w:rsidRDefault="000933A6">
            <w:pPr>
              <w:spacing w:before="72"/>
              <w:rPr>
                <w:b/>
                <w:bCs/>
                <w:lang w:val="en-US"/>
              </w:rPr>
            </w:pPr>
            <w:r>
              <w:rPr>
                <w:b/>
                <w:bCs/>
                <w:lang w:val="en-US"/>
              </w:rPr>
              <w:t>R1-2302351 Huawei/HiSi</w:t>
            </w:r>
          </w:p>
          <w:p w:rsidR="00584963" w:rsidRDefault="000933A6">
            <w:pPr>
              <w:spacing w:before="72"/>
              <w:rPr>
                <w:i/>
              </w:rPr>
            </w:pPr>
            <w:r>
              <w:rPr>
                <w:b/>
                <w:i/>
              </w:rPr>
              <w:t>Proposal 5:</w:t>
            </w:r>
            <w:r>
              <w:rPr>
                <w:i/>
              </w:rPr>
              <w:t xml:space="preserve"> When inband length is larger than or equal to 30, adopt approach A1 with option b, where A DMRS sequence is generated considering the number of PRBs in the inband (no extension). The sequence length depends on the number of PRBs in the inband. The sequenc</w:t>
            </w:r>
            <w:r>
              <w:rPr>
                <w:i/>
              </w:rPr>
              <w:t>e is then cyclically extended to span the PRBs in the extension.</w:t>
            </w:r>
          </w:p>
          <w:p w:rsidR="00584963" w:rsidRDefault="000933A6">
            <w:pPr>
              <w:spacing w:before="72"/>
              <w:rPr>
                <w:i/>
              </w:rPr>
            </w:pPr>
            <w:r>
              <w:rPr>
                <w:b/>
                <w:i/>
              </w:rPr>
              <w:t>Proposal 6:</w:t>
            </w:r>
            <w:r>
              <w:rPr>
                <w:i/>
              </w:rPr>
              <w:t xml:space="preserve"> When inband length is less than 30, adopt approach A1.</w:t>
            </w:r>
          </w:p>
          <w:p w:rsidR="00584963" w:rsidRDefault="00584963">
            <w:pPr>
              <w:jc w:val="both"/>
              <w:rPr>
                <w:b/>
                <w:bCs/>
                <w:lang w:val="en-US"/>
              </w:rPr>
            </w:pPr>
          </w:p>
          <w:p w:rsidR="00584963" w:rsidRDefault="000933A6">
            <w:pPr>
              <w:spacing w:before="120" w:after="120"/>
              <w:jc w:val="both"/>
              <w:rPr>
                <w:b/>
                <w:iCs/>
                <w:lang w:val="en-US" w:eastAsia="zh-CN"/>
              </w:rPr>
            </w:pPr>
            <w:r>
              <w:rPr>
                <w:b/>
                <w:iCs/>
                <w:lang w:val="en-US" w:eastAsia="zh-CN"/>
              </w:rPr>
              <w:t>R1-2302510 vivo</w:t>
            </w:r>
          </w:p>
          <w:p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w:t>
            </w:r>
            <w:r>
              <w:rPr>
                <w:i/>
                <w:iCs/>
                <w:lang w:val="en-US"/>
              </w:rPr>
              <w:t>rted.</w:t>
            </w:r>
          </w:p>
          <w:p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rsidR="00584963" w:rsidRDefault="00584963">
            <w:pPr>
              <w:jc w:val="both"/>
              <w:rPr>
                <w:bCs/>
                <w:i/>
                <w:iCs/>
                <w:lang w:val="en-US"/>
              </w:rPr>
            </w:pPr>
          </w:p>
          <w:p w:rsidR="00584963" w:rsidRDefault="000933A6">
            <w:pPr>
              <w:jc w:val="both"/>
              <w:rPr>
                <w:b/>
                <w:lang w:val="en-US"/>
              </w:rPr>
            </w:pPr>
            <w:r>
              <w:rPr>
                <w:b/>
                <w:lang w:val="en-US"/>
              </w:rPr>
              <w:t>R1-2302624 Spreadtrum</w:t>
            </w:r>
          </w:p>
          <w:p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w:t>
            </w:r>
            <w:r>
              <w:rPr>
                <w:rFonts w:eastAsia="MS Mincho"/>
                <w:i/>
                <w:iCs/>
              </w:rPr>
              <w:t>udied.</w:t>
            </w:r>
          </w:p>
          <w:p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rsidR="00584963" w:rsidRDefault="00584963">
            <w:pPr>
              <w:jc w:val="both"/>
              <w:rPr>
                <w:b/>
                <w:bCs/>
                <w:i/>
                <w:iCs/>
                <w:lang w:val="en-US"/>
              </w:rPr>
            </w:pPr>
          </w:p>
          <w:p w:rsidR="00584963" w:rsidRDefault="000933A6">
            <w:pPr>
              <w:jc w:val="both"/>
              <w:rPr>
                <w:b/>
                <w:bCs/>
                <w:lang w:val="en-US"/>
              </w:rPr>
            </w:pPr>
            <w:r>
              <w:rPr>
                <w:b/>
                <w:bCs/>
                <w:lang w:val="en-US"/>
              </w:rPr>
              <w:t>R1-2302691 CATT</w:t>
            </w:r>
          </w:p>
          <w:p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rsidR="00584963" w:rsidRDefault="000933A6">
            <w:pPr>
              <w:jc w:val="both"/>
              <w:rPr>
                <w:i/>
                <w:iCs/>
                <w:lang w:val="en-US"/>
              </w:rPr>
            </w:pPr>
            <w:r>
              <w:rPr>
                <w:b/>
                <w:bCs/>
                <w:i/>
                <w:iCs/>
                <w:lang w:val="en-US"/>
              </w:rPr>
              <w:t xml:space="preserve">Proposal 2: </w:t>
            </w:r>
            <w:r>
              <w:rPr>
                <w:i/>
                <w:iCs/>
                <w:lang w:val="en-US"/>
              </w:rPr>
              <w:t xml:space="preserve">For DMRS sequence length before </w:t>
            </w:r>
            <w:r>
              <w:rPr>
                <w:i/>
                <w:iCs/>
                <w:lang w:val="en-US"/>
              </w:rPr>
              <w:t>extension larger than or equal to 30 for FDSS-SE if supported, DMRS sequence is generated according to Approach A.1 with RE extension.</w:t>
            </w:r>
          </w:p>
          <w:p w:rsidR="00584963" w:rsidRDefault="00584963">
            <w:pPr>
              <w:jc w:val="both"/>
              <w:rPr>
                <w:b/>
                <w:bCs/>
                <w:lang w:val="en-US"/>
              </w:rPr>
            </w:pPr>
          </w:p>
          <w:p w:rsidR="00584963" w:rsidRDefault="000933A6">
            <w:pPr>
              <w:jc w:val="both"/>
              <w:rPr>
                <w:b/>
                <w:bCs/>
                <w:lang w:val="en-US" w:eastAsia="zh-CN"/>
              </w:rPr>
            </w:pPr>
            <w:r>
              <w:rPr>
                <w:b/>
                <w:bCs/>
                <w:lang w:val="en-US" w:eastAsia="zh-CN"/>
              </w:rPr>
              <w:t>R1-2302760 ZTE</w:t>
            </w:r>
          </w:p>
          <w:p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w:t>
            </w:r>
            <w:r>
              <w:rPr>
                <w:rFonts w:hint="eastAsia"/>
                <w:i/>
                <w:lang w:eastAsia="zh-CN"/>
              </w:rPr>
              <w:t xml:space="preserve"> Approach A</w:t>
            </w:r>
            <w:r>
              <w:rPr>
                <w:i/>
                <w:lang w:eastAsia="zh-CN"/>
              </w:rPr>
              <w:t xml:space="preserve">. </w:t>
            </w:r>
          </w:p>
          <w:p w:rsidR="00584963" w:rsidRDefault="00584963">
            <w:pPr>
              <w:jc w:val="both"/>
              <w:rPr>
                <w:b/>
                <w:bCs/>
                <w:lang w:val="en-US"/>
              </w:rPr>
            </w:pPr>
          </w:p>
          <w:p w:rsidR="00584963" w:rsidRDefault="000933A6">
            <w:pPr>
              <w:spacing w:before="72"/>
              <w:rPr>
                <w:b/>
                <w:bCs/>
                <w:iCs/>
              </w:rPr>
            </w:pPr>
            <w:r>
              <w:rPr>
                <w:b/>
                <w:bCs/>
                <w:iCs/>
              </w:rPr>
              <w:t>R1-2302787 Intel</w:t>
            </w:r>
          </w:p>
          <w:p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rsidR="00584963" w:rsidRDefault="000933A6">
            <w:pPr>
              <w:numPr>
                <w:ilvl w:val="1"/>
                <w:numId w:val="52"/>
              </w:numPr>
              <w:spacing w:before="60" w:after="0"/>
              <w:ind w:left="864" w:hanging="432"/>
              <w:jc w:val="both"/>
              <w:rPr>
                <w:i/>
                <w:iCs/>
              </w:rPr>
            </w:pPr>
            <w:r>
              <w:rPr>
                <w:i/>
                <w:iCs/>
              </w:rPr>
              <w:t>Signalling mechanism for frequency resource.</w:t>
            </w:r>
          </w:p>
          <w:p w:rsidR="00584963" w:rsidRDefault="000933A6">
            <w:pPr>
              <w:numPr>
                <w:ilvl w:val="1"/>
                <w:numId w:val="52"/>
              </w:numPr>
              <w:spacing w:before="60" w:after="0"/>
              <w:ind w:left="864" w:hanging="432"/>
              <w:jc w:val="both"/>
              <w:rPr>
                <w:i/>
                <w:iCs/>
              </w:rPr>
            </w:pPr>
            <w:r>
              <w:rPr>
                <w:i/>
                <w:iCs/>
              </w:rPr>
              <w:t>DMRS design</w:t>
            </w:r>
          </w:p>
          <w:p w:rsidR="00584963" w:rsidRDefault="000933A6">
            <w:pPr>
              <w:numPr>
                <w:ilvl w:val="1"/>
                <w:numId w:val="52"/>
              </w:numPr>
              <w:spacing w:before="60" w:after="0"/>
              <w:ind w:left="864" w:hanging="432"/>
              <w:jc w:val="both"/>
              <w:rPr>
                <w:i/>
                <w:iCs/>
              </w:rPr>
            </w:pPr>
            <w:r>
              <w:rPr>
                <w:i/>
                <w:iCs/>
              </w:rPr>
              <w:t>Transmit power control mechanism</w:t>
            </w:r>
          </w:p>
          <w:p w:rsidR="00584963" w:rsidRDefault="000933A6">
            <w:pPr>
              <w:spacing w:before="240" w:after="0"/>
              <w:jc w:val="both"/>
              <w:rPr>
                <w:b/>
                <w:i/>
                <w:iCs/>
              </w:rPr>
            </w:pPr>
            <w:r>
              <w:rPr>
                <w:b/>
                <w:i/>
                <w:iCs/>
              </w:rPr>
              <w:t xml:space="preserve">Proposal 3: </w:t>
            </w:r>
            <w:r>
              <w:rPr>
                <w:rFonts w:eastAsia="Batang"/>
                <w:i/>
                <w:iCs/>
              </w:rPr>
              <w:t xml:space="preserve">Further study </w:t>
            </w:r>
            <w:r>
              <w:rPr>
                <w:rFonts w:eastAsia="Batang"/>
                <w:i/>
                <w:iCs/>
              </w:rPr>
              <w:t>DMRS designs for FDSS-SE scheme with the consideration of both low PAPR Type 1 and Type 2 DMRS sequences.</w:t>
            </w:r>
          </w:p>
          <w:p w:rsidR="00584963" w:rsidRDefault="00584963">
            <w:pPr>
              <w:jc w:val="both"/>
              <w:rPr>
                <w:b/>
                <w:bCs/>
                <w:lang w:val="en-US"/>
              </w:rPr>
            </w:pPr>
          </w:p>
          <w:p w:rsidR="00584963" w:rsidRDefault="000933A6">
            <w:pPr>
              <w:jc w:val="both"/>
              <w:rPr>
                <w:b/>
                <w:bCs/>
                <w:lang w:val="en-US" w:eastAsia="zh-CN"/>
              </w:rPr>
            </w:pPr>
            <w:r>
              <w:rPr>
                <w:b/>
                <w:bCs/>
                <w:lang w:val="en-US" w:eastAsia="zh-CN"/>
              </w:rPr>
              <w:t>R1-2302881 Nokia/NSB</w:t>
            </w:r>
          </w:p>
          <w:p w:rsidR="00584963" w:rsidRDefault="000933A6">
            <w:pPr>
              <w:jc w:val="both"/>
              <w:rPr>
                <w:i/>
                <w:iCs/>
              </w:rPr>
            </w:pPr>
            <w:r>
              <w:rPr>
                <w:b/>
                <w:bCs/>
                <w:i/>
                <w:iCs/>
              </w:rPr>
              <w:lastRenderedPageBreak/>
              <w:t xml:space="preserve">Proposal 4: </w:t>
            </w:r>
            <w:r>
              <w:rPr>
                <w:i/>
                <w:iCs/>
              </w:rPr>
              <w:t>For sequences longer than 24, for DMRS transmission when FDSS-SE is configured, do not consider type 1 DMRS sequence</w:t>
            </w:r>
            <w:r>
              <w:rPr>
                <w:i/>
                <w:iCs/>
              </w:rPr>
              <w:t>s without spectrum extension or using symmetric extension of inband legacy sequence (i.e., processed similarly as data) due to clearly worse PAPR/CM compared to data</w:t>
            </w:r>
          </w:p>
          <w:p w:rsidR="00584963" w:rsidRDefault="000933A6">
            <w:pPr>
              <w:jc w:val="both"/>
              <w:rPr>
                <w:i/>
                <w:iCs/>
              </w:rPr>
            </w:pPr>
            <w:r>
              <w:rPr>
                <w:b/>
                <w:bCs/>
                <w:i/>
                <w:iCs/>
              </w:rPr>
              <w:t xml:space="preserve">Proposal 5: </w:t>
            </w:r>
            <w:r>
              <w:rPr>
                <w:i/>
                <w:iCs/>
              </w:rPr>
              <w:t>For sequences longer than 24, For DMRS transmission when FDSS-SE is configured</w:t>
            </w:r>
            <w:r>
              <w:rPr>
                <w:i/>
                <w:iCs/>
              </w:rPr>
              <w:t xml:space="preserve"> consider supporting type 2 sequences either with symmetric spectrum extension or without extension. </w:t>
            </w:r>
          </w:p>
          <w:p w:rsidR="00584963" w:rsidRDefault="000933A6">
            <w:r>
              <w:rPr>
                <w:b/>
                <w:bCs/>
                <w:i/>
                <w:iCs/>
              </w:rPr>
              <w:t xml:space="preserve">Proposal 6: </w:t>
            </w:r>
            <w:r>
              <w:rPr>
                <w:i/>
                <w:iCs/>
              </w:rPr>
              <w:t>For sequences longer than 24, for DMRS transmission when FDSS-SE is configured, if optimized DMRS is desired, consider supporting type 1 seque</w:t>
            </w:r>
            <w:r>
              <w:rPr>
                <w:i/>
                <w:iCs/>
              </w:rPr>
              <w:t>nces using per-RE extension logic.</w:t>
            </w:r>
          </w:p>
          <w:p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rsidR="00584963" w:rsidRDefault="00584963">
            <w:pPr>
              <w:jc w:val="both"/>
              <w:rPr>
                <w:i/>
                <w:iCs/>
              </w:rPr>
            </w:pPr>
          </w:p>
          <w:p w:rsidR="00584963" w:rsidRDefault="000933A6">
            <w:pPr>
              <w:jc w:val="both"/>
              <w:rPr>
                <w:b/>
                <w:bCs/>
                <w:lang w:val="en-US" w:eastAsia="zh-CN"/>
              </w:rPr>
            </w:pPr>
            <w:r>
              <w:rPr>
                <w:b/>
                <w:bCs/>
                <w:lang w:val="en-US" w:eastAsia="zh-CN"/>
              </w:rPr>
              <w:t>R1-2303035 China Te</w:t>
            </w:r>
            <w:r>
              <w:rPr>
                <w:b/>
                <w:bCs/>
                <w:lang w:val="en-US" w:eastAsia="zh-CN"/>
              </w:rPr>
              <w:t>lecom</w:t>
            </w:r>
          </w:p>
          <w:p w:rsidR="00584963" w:rsidRDefault="000933A6">
            <w:pPr>
              <w:jc w:val="both"/>
              <w:rPr>
                <w:b/>
                <w:bCs/>
                <w:i/>
                <w:iCs/>
                <w:lang w:val="en-US"/>
              </w:rPr>
            </w:pPr>
            <w:r>
              <w:rPr>
                <w:b/>
                <w:bCs/>
                <w:i/>
                <w:iCs/>
                <w:lang w:val="en-US"/>
              </w:rPr>
              <w:t xml:space="preserve">Proposal 3: </w:t>
            </w:r>
            <w:r>
              <w:rPr>
                <w:i/>
                <w:iCs/>
                <w:lang w:val="en-US"/>
              </w:rPr>
              <w:t>For long DMRS sequence, generation based on inband PRBs and then extended with the usage of DMRS sequence type 2 is prioritized.</w:t>
            </w:r>
          </w:p>
          <w:p w:rsidR="00584963" w:rsidRDefault="000933A6">
            <w:pPr>
              <w:jc w:val="both"/>
              <w:rPr>
                <w:i/>
                <w:iCs/>
                <w:lang w:val="en-US"/>
              </w:rPr>
            </w:pPr>
            <w:r>
              <w:rPr>
                <w:b/>
                <w:bCs/>
                <w:i/>
                <w:iCs/>
                <w:lang w:val="en-US"/>
              </w:rPr>
              <w:t xml:space="preserve">Proposal 4: </w:t>
            </w:r>
            <w:r>
              <w:rPr>
                <w:i/>
                <w:iCs/>
                <w:lang w:val="en-US"/>
              </w:rPr>
              <w:t>For short DMRS sequence, generation based on inband PRBs and then extended with the usage of DMRS</w:t>
            </w:r>
            <w:r>
              <w:rPr>
                <w:i/>
                <w:iCs/>
                <w:lang w:val="en-US"/>
              </w:rPr>
              <w:t xml:space="preserve"> sequence type 1 or type 2 is prioritized.</w:t>
            </w:r>
          </w:p>
          <w:p w:rsidR="00584963" w:rsidRDefault="00584963">
            <w:pPr>
              <w:jc w:val="both"/>
              <w:rPr>
                <w:b/>
                <w:bCs/>
                <w:lang w:val="en-US"/>
              </w:rPr>
            </w:pPr>
          </w:p>
          <w:p w:rsidR="00584963" w:rsidRDefault="000933A6">
            <w:pPr>
              <w:jc w:val="both"/>
              <w:rPr>
                <w:b/>
                <w:bCs/>
                <w:lang w:val="en-US"/>
              </w:rPr>
            </w:pPr>
            <w:r>
              <w:rPr>
                <w:b/>
                <w:bCs/>
                <w:lang w:val="en-US"/>
              </w:rPr>
              <w:t>R1-2303091 Lenovo</w:t>
            </w:r>
          </w:p>
          <w:p w:rsidR="00584963" w:rsidRDefault="000933A6">
            <w:pPr>
              <w:jc w:val="both"/>
              <w:rPr>
                <w:i/>
                <w:iCs/>
                <w:sz w:val="22"/>
              </w:rPr>
            </w:pPr>
            <w:r>
              <w:rPr>
                <w:rFonts w:eastAsia="等线"/>
                <w:b/>
                <w:bCs/>
                <w:i/>
                <w:iCs/>
                <w:lang w:eastAsia="zh-CN"/>
              </w:rPr>
              <w:t xml:space="preserve">Proposal 1: </w:t>
            </w:r>
            <w:r>
              <w:rPr>
                <w:rFonts w:eastAsia="等线"/>
                <w:i/>
                <w:iCs/>
                <w:lang w:eastAsia="zh-CN"/>
              </w:rPr>
              <w:t>I</w:t>
            </w:r>
            <w:r>
              <w:rPr>
                <w:rFonts w:eastAsia="等线" w:hint="eastAsia"/>
                <w:i/>
                <w:iCs/>
                <w:lang w:eastAsia="zh-CN"/>
              </w:rPr>
              <w:t>f</w:t>
            </w:r>
            <w:r>
              <w:rPr>
                <w:rFonts w:eastAsia="等线"/>
                <w:i/>
                <w:iCs/>
                <w:lang w:eastAsia="zh-CN"/>
              </w:rPr>
              <w:t xml:space="preserve"> FDSS-SE is supported in Rel-18, Approach B should be supported for DMRS sequence determination.</w:t>
            </w:r>
          </w:p>
          <w:p w:rsidR="00584963" w:rsidRDefault="00584963">
            <w:pPr>
              <w:jc w:val="both"/>
              <w:rPr>
                <w:b/>
                <w:bCs/>
                <w:lang w:val="en-US"/>
              </w:rPr>
            </w:pPr>
          </w:p>
          <w:p w:rsidR="00584963" w:rsidRDefault="000933A6">
            <w:pPr>
              <w:spacing w:before="120" w:after="120"/>
              <w:jc w:val="both"/>
              <w:rPr>
                <w:b/>
                <w:bCs/>
                <w:iCs/>
                <w:lang w:val="en-US" w:eastAsia="zh-CN"/>
              </w:rPr>
            </w:pPr>
            <w:r>
              <w:rPr>
                <w:b/>
                <w:bCs/>
                <w:iCs/>
                <w:lang w:val="en-US" w:eastAsia="zh-CN"/>
              </w:rPr>
              <w:t>R1-2303154 Samsung</w:t>
            </w:r>
          </w:p>
          <w:p w:rsidR="00584963" w:rsidRDefault="000933A6">
            <w:pPr>
              <w:spacing w:before="120" w:after="120" w:line="276" w:lineRule="auto"/>
              <w:rPr>
                <w:rFonts w:eastAsia="宋体"/>
                <w:i/>
                <w:iCs/>
                <w:lang w:eastAsia="zh-CN"/>
              </w:rPr>
            </w:pPr>
            <w:r>
              <w:rPr>
                <w:rFonts w:eastAsia="宋体"/>
                <w:b/>
                <w:i/>
                <w:iCs/>
                <w:lang w:eastAsia="zh-CN"/>
              </w:rPr>
              <w:t>Proposal 3</w:t>
            </w:r>
            <w:r>
              <w:rPr>
                <w:rFonts w:eastAsia="宋体"/>
                <w:i/>
                <w:iCs/>
                <w:lang w:eastAsia="zh-CN"/>
              </w:rPr>
              <w:t xml:space="preserve">: Further discuss the design of the DM-RS sequence generation for FDSS-SE.  </w:t>
            </w:r>
          </w:p>
          <w:p w:rsidR="00584963" w:rsidRDefault="00584963">
            <w:pPr>
              <w:jc w:val="both"/>
              <w:rPr>
                <w:b/>
                <w:bCs/>
                <w:lang w:val="en-US"/>
              </w:rPr>
            </w:pPr>
          </w:p>
          <w:p w:rsidR="00584963" w:rsidRDefault="000933A6">
            <w:pPr>
              <w:spacing w:before="120" w:after="120"/>
              <w:jc w:val="both"/>
              <w:rPr>
                <w:b/>
                <w:lang w:val="en-US" w:eastAsia="zh-CN"/>
              </w:rPr>
            </w:pPr>
            <w:r>
              <w:rPr>
                <w:b/>
                <w:lang w:val="en-US" w:eastAsia="zh-CN"/>
              </w:rPr>
              <w:t>R1-2303616 Qualcomm</w:t>
            </w:r>
          </w:p>
          <w:p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w:t>
            </w:r>
            <w:r>
              <w:rPr>
                <w:i/>
                <w:iCs/>
              </w:rPr>
              <w:t xml:space="preserve">equence using a ZC sequence that is cyclically extended to span the excess RBs before being mapped to tones. </w:t>
            </w:r>
          </w:p>
          <w:p w:rsidR="00584963" w:rsidRDefault="000933A6">
            <w:pPr>
              <w:pStyle w:val="aff1"/>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rsidR="00584963" w:rsidRDefault="000933A6">
            <w:pPr>
              <w:jc w:val="both"/>
              <w:rPr>
                <w:i/>
                <w:iCs/>
              </w:rPr>
            </w:pPr>
            <w:r>
              <w:rPr>
                <w:b/>
                <w:bCs/>
                <w:i/>
                <w:iCs/>
              </w:rPr>
              <w:t>Proposal 4</w:t>
            </w:r>
            <w:r>
              <w:rPr>
                <w:i/>
                <w:iCs/>
              </w:rPr>
              <w:t>: If FDSS with BWE is specified, existing 5G NR</w:t>
            </w:r>
            <w:r>
              <w:rPr>
                <w:i/>
                <w:iCs/>
              </w:rPr>
              <w:t xml:space="preserve"> Type 2 (pi/2 BPSK) DMRS can be reused with similar bandwidth expansion and FDSS as data symbols. </w:t>
            </w:r>
          </w:p>
          <w:p w:rsidR="00584963" w:rsidRDefault="000933A6">
            <w:pPr>
              <w:pStyle w:val="aff1"/>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w:t>
            </w:r>
            <w:r>
              <w:rPr>
                <w:i/>
                <w:iCs/>
              </w:rPr>
              <w:t>S.</w:t>
            </w:r>
          </w:p>
          <w:p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Zadoff-Chu sequences of two or more prime lengths. </w:t>
            </w:r>
          </w:p>
          <w:p w:rsidR="00584963" w:rsidRDefault="000933A6">
            <w:pPr>
              <w:pStyle w:val="aff1"/>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w:t>
            </w:r>
            <w:r>
              <w:rPr>
                <w:rFonts w:eastAsia="MS Mincho"/>
                <w:i/>
                <w:iCs/>
                <w:lang w:eastAsia="en-GB"/>
              </w:rPr>
              <w:t xml:space="preserve"> a final set of 30 sequences.</w:t>
            </w:r>
          </w:p>
          <w:p w:rsidR="00584963" w:rsidRDefault="00584963">
            <w:pPr>
              <w:jc w:val="both"/>
              <w:rPr>
                <w:b/>
                <w:bCs/>
                <w:lang w:val="en-US"/>
              </w:rPr>
            </w:pPr>
          </w:p>
          <w:p w:rsidR="00584963" w:rsidRDefault="000933A6">
            <w:pPr>
              <w:rPr>
                <w:b/>
                <w:iCs/>
                <w:lang w:eastAsia="zh-CN"/>
              </w:rPr>
            </w:pPr>
            <w:r>
              <w:rPr>
                <w:b/>
                <w:iCs/>
                <w:lang w:eastAsia="zh-CN"/>
              </w:rPr>
              <w:t>R1-2303662 Ericsson</w:t>
            </w:r>
          </w:p>
          <w:p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rsidR="00584963" w:rsidRDefault="00584963">
            <w:pPr>
              <w:jc w:val="both"/>
              <w:rPr>
                <w:b/>
                <w:bCs/>
                <w:lang w:val="en-US"/>
              </w:rPr>
            </w:pPr>
          </w:p>
          <w:p w:rsidR="00584963" w:rsidRDefault="000933A6">
            <w:pPr>
              <w:jc w:val="both"/>
              <w:rPr>
                <w:b/>
                <w:bCs/>
                <w:lang w:val="en-US"/>
              </w:rPr>
            </w:pPr>
            <w:r>
              <w:rPr>
                <w:b/>
                <w:bCs/>
                <w:lang w:val="en-US"/>
              </w:rPr>
              <w:t>R1-2303777 IITH</w:t>
            </w:r>
          </w:p>
          <w:p w:rsidR="00584963" w:rsidRDefault="000933A6">
            <w:pPr>
              <w:spacing w:before="120" w:after="120"/>
              <w:jc w:val="both"/>
              <w:rPr>
                <w:b/>
                <w:bCs/>
                <w:i/>
                <w:lang w:val="en-US"/>
              </w:rPr>
            </w:pPr>
            <w:r>
              <w:rPr>
                <w:b/>
                <w:bCs/>
                <w:i/>
                <w:iCs/>
              </w:rPr>
              <w:lastRenderedPageBreak/>
              <w:t xml:space="preserve">Proposal 1: </w:t>
            </w:r>
            <w:r>
              <w:rPr>
                <w:i/>
                <w:iCs/>
              </w:rPr>
              <w:t xml:space="preserve"> </w:t>
            </w:r>
            <w:r>
              <w:rPr>
                <w:i/>
                <w:lang w:val="en-US"/>
              </w:rPr>
              <w:t>Low PAPR</w:t>
            </w:r>
            <w:r>
              <w:rPr>
                <w:i/>
                <w:lang w:val="en-US"/>
              </w:rPr>
              <w:t xml:space="preserve"> type 2 DMRS sequences may be processed similar to data sequences for spectrum extension and shaping and used as RS sequences with approprately chosen filter.</w:t>
            </w:r>
          </w:p>
          <w:p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w:t>
            </w:r>
            <w:r>
              <w:rPr>
                <w:i/>
                <w:lang w:val="en-US"/>
              </w:rPr>
              <w:t xml:space="preserve"> and greater than 30.</w:t>
            </w:r>
            <w:r>
              <w:rPr>
                <w:b/>
                <w:bCs/>
                <w:i/>
                <w:lang w:val="en-US"/>
              </w:rPr>
              <w:t xml:space="preserve"> </w:t>
            </w:r>
          </w:p>
          <w:p w:rsidR="00584963" w:rsidRDefault="00584963">
            <w:pPr>
              <w:jc w:val="both"/>
              <w:rPr>
                <w:b/>
                <w:bCs/>
                <w:lang w:val="en-US"/>
              </w:rPr>
            </w:pPr>
          </w:p>
        </w:tc>
      </w:tr>
    </w:tbl>
    <w:p w:rsidR="00584963" w:rsidRDefault="00584963">
      <w:pPr>
        <w:rPr>
          <w:lang w:val="en-US"/>
        </w:rPr>
      </w:pPr>
    </w:p>
    <w:p w:rsidR="00584963" w:rsidRDefault="000933A6">
      <w:pPr>
        <w:rPr>
          <w:b/>
          <w:bCs/>
          <w:lang w:val="en-US"/>
        </w:rPr>
      </w:pPr>
      <w:r>
        <w:rPr>
          <w:b/>
          <w:bCs/>
          <w:lang w:val="en-US"/>
        </w:rPr>
        <w:t>FDRA</w:t>
      </w:r>
    </w:p>
    <w:tbl>
      <w:tblPr>
        <w:tblStyle w:val="afa"/>
        <w:tblW w:w="0" w:type="auto"/>
        <w:tblLook w:val="04A0" w:firstRow="1" w:lastRow="0" w:firstColumn="1" w:lastColumn="0" w:noHBand="0" w:noVBand="1"/>
      </w:tblPr>
      <w:tblGrid>
        <w:gridCol w:w="9629"/>
      </w:tblGrid>
      <w:tr w:rsidR="00584963">
        <w:tc>
          <w:tcPr>
            <w:tcW w:w="9629" w:type="dxa"/>
          </w:tcPr>
          <w:p w:rsidR="00584963" w:rsidRDefault="000933A6">
            <w:pPr>
              <w:spacing w:before="72"/>
              <w:rPr>
                <w:b/>
                <w:bCs/>
                <w:lang w:val="en-US"/>
              </w:rPr>
            </w:pPr>
            <w:r>
              <w:rPr>
                <w:b/>
                <w:bCs/>
                <w:lang w:val="en-US"/>
              </w:rPr>
              <w:t>R1-2302351 Huawei/HiSi</w:t>
            </w:r>
          </w:p>
          <w:p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rsidR="00584963" w:rsidRDefault="00584963">
            <w:pPr>
              <w:rPr>
                <w:i/>
                <w:lang w:val="en-US"/>
              </w:rPr>
            </w:pPr>
          </w:p>
          <w:p w:rsidR="00584963" w:rsidRDefault="000933A6">
            <w:pPr>
              <w:jc w:val="both"/>
              <w:rPr>
                <w:b/>
                <w:lang w:val="en-US"/>
              </w:rPr>
            </w:pPr>
            <w:r>
              <w:rPr>
                <w:b/>
                <w:lang w:val="en-US"/>
              </w:rPr>
              <w:t xml:space="preserve">R1-2302624 </w:t>
            </w:r>
            <w:r>
              <w:rPr>
                <w:b/>
                <w:lang w:val="en-US"/>
              </w:rPr>
              <w:t>Spreadtrum</w:t>
            </w:r>
          </w:p>
          <w:p w:rsidR="00584963" w:rsidRDefault="000933A6">
            <w:pPr>
              <w:rPr>
                <w:rFonts w:eastAsia="宋体"/>
                <w:bCs/>
                <w:i/>
                <w:lang w:eastAsia="zh-CN"/>
              </w:rPr>
            </w:pPr>
            <w:r>
              <w:rPr>
                <w:rFonts w:eastAsia="宋体"/>
                <w:b/>
                <w:i/>
                <w:lang w:eastAsia="zh-CN"/>
              </w:rPr>
              <w:t xml:space="preserve">Proposal 4. </w:t>
            </w:r>
            <w:r>
              <w:rPr>
                <w:rFonts w:eastAsia="宋体"/>
                <w:bCs/>
                <w:i/>
                <w:lang w:eastAsia="zh-CN"/>
              </w:rPr>
              <w:t xml:space="preserve">The FDRA field only indicates the number of PRBs in the inband. </w:t>
            </w:r>
          </w:p>
          <w:p w:rsidR="00584963" w:rsidRDefault="00584963">
            <w:pPr>
              <w:rPr>
                <w:i/>
                <w:lang w:val="en-US"/>
              </w:rPr>
            </w:pPr>
          </w:p>
          <w:p w:rsidR="00584963" w:rsidRDefault="000933A6">
            <w:pPr>
              <w:spacing w:before="72"/>
              <w:rPr>
                <w:b/>
                <w:bCs/>
                <w:iCs/>
              </w:rPr>
            </w:pPr>
            <w:r>
              <w:rPr>
                <w:b/>
                <w:bCs/>
                <w:iCs/>
              </w:rPr>
              <w:t>R1-2302787 Intel</w:t>
            </w:r>
          </w:p>
          <w:p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rsidR="00584963" w:rsidRDefault="000933A6">
            <w:pPr>
              <w:numPr>
                <w:ilvl w:val="1"/>
                <w:numId w:val="52"/>
              </w:numPr>
              <w:spacing w:before="60" w:after="0"/>
              <w:ind w:left="864" w:hanging="432"/>
              <w:jc w:val="both"/>
              <w:rPr>
                <w:i/>
                <w:iCs/>
              </w:rPr>
            </w:pPr>
            <w:r>
              <w:rPr>
                <w:i/>
                <w:iCs/>
              </w:rPr>
              <w:t xml:space="preserve">Signalling mechanism for frequency </w:t>
            </w:r>
            <w:r>
              <w:rPr>
                <w:i/>
                <w:iCs/>
              </w:rPr>
              <w:t>resource.</w:t>
            </w:r>
          </w:p>
          <w:p w:rsidR="00584963" w:rsidRDefault="000933A6">
            <w:pPr>
              <w:numPr>
                <w:ilvl w:val="1"/>
                <w:numId w:val="52"/>
              </w:numPr>
              <w:spacing w:before="60" w:after="0"/>
              <w:ind w:left="864" w:hanging="432"/>
              <w:jc w:val="both"/>
              <w:rPr>
                <w:i/>
                <w:iCs/>
              </w:rPr>
            </w:pPr>
            <w:r>
              <w:rPr>
                <w:i/>
                <w:iCs/>
              </w:rPr>
              <w:t>DMRS design</w:t>
            </w:r>
          </w:p>
          <w:p w:rsidR="00584963" w:rsidRDefault="000933A6">
            <w:pPr>
              <w:numPr>
                <w:ilvl w:val="1"/>
                <w:numId w:val="52"/>
              </w:numPr>
              <w:spacing w:before="60" w:after="0"/>
              <w:ind w:left="864" w:hanging="432"/>
              <w:jc w:val="both"/>
              <w:rPr>
                <w:i/>
                <w:iCs/>
              </w:rPr>
            </w:pPr>
            <w:r>
              <w:rPr>
                <w:i/>
                <w:iCs/>
              </w:rPr>
              <w:t>Transmit power control mechanism</w:t>
            </w:r>
          </w:p>
          <w:p w:rsidR="00584963" w:rsidRDefault="00584963">
            <w:pPr>
              <w:rPr>
                <w:i/>
                <w:lang w:val="en-US"/>
              </w:rPr>
            </w:pPr>
          </w:p>
          <w:p w:rsidR="00584963" w:rsidRDefault="000933A6">
            <w:pPr>
              <w:spacing w:after="0"/>
              <w:rPr>
                <w:b/>
                <w:bCs/>
                <w:lang w:val="en-US" w:eastAsia="fr-FR"/>
              </w:rPr>
            </w:pPr>
            <w:r>
              <w:rPr>
                <w:b/>
                <w:bCs/>
                <w:lang w:val="en-US" w:eastAsia="fr-FR"/>
              </w:rPr>
              <w:t>R1-2303767 Sharp</w:t>
            </w:r>
          </w:p>
          <w:p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rsidR="00584963" w:rsidRDefault="00584963">
      <w:pPr>
        <w:rPr>
          <w:lang w:val="en-US"/>
        </w:rPr>
      </w:pPr>
    </w:p>
    <w:p w:rsidR="00584963" w:rsidRDefault="00584963">
      <w:pPr>
        <w:rPr>
          <w:lang w:val="en-US"/>
        </w:rPr>
      </w:pPr>
    </w:p>
    <w:p w:rsidR="00584963" w:rsidRDefault="000933A6">
      <w:pPr>
        <w:rPr>
          <w:b/>
          <w:bCs/>
          <w:lang w:val="en-US"/>
        </w:rPr>
      </w:pPr>
      <w:r>
        <w:rPr>
          <w:b/>
          <w:bCs/>
          <w:lang w:val="en-US"/>
        </w:rPr>
        <w:t>DFT size</w:t>
      </w:r>
    </w:p>
    <w:tbl>
      <w:tblPr>
        <w:tblStyle w:val="afa"/>
        <w:tblW w:w="0" w:type="auto"/>
        <w:tblLook w:val="04A0" w:firstRow="1" w:lastRow="0" w:firstColumn="1" w:lastColumn="0" w:noHBand="0" w:noVBand="1"/>
      </w:tblPr>
      <w:tblGrid>
        <w:gridCol w:w="9629"/>
      </w:tblGrid>
      <w:tr w:rsidR="00584963">
        <w:tc>
          <w:tcPr>
            <w:tcW w:w="9629" w:type="dxa"/>
          </w:tcPr>
          <w:p w:rsidR="00584963" w:rsidRDefault="000933A6">
            <w:pPr>
              <w:jc w:val="both"/>
              <w:rPr>
                <w:b/>
                <w:bCs/>
                <w:lang w:val="en-US" w:eastAsia="zh-CN"/>
              </w:rPr>
            </w:pPr>
            <w:r>
              <w:rPr>
                <w:b/>
                <w:bCs/>
                <w:lang w:val="en-US" w:eastAsia="zh-CN"/>
              </w:rPr>
              <w:t>R1-2302881 Nokia/NSB</w:t>
            </w:r>
          </w:p>
          <w:p w:rsidR="00584963" w:rsidRDefault="000933A6">
            <w:pPr>
              <w:jc w:val="both"/>
              <w:rPr>
                <w:i/>
                <w:iCs/>
              </w:rPr>
            </w:pPr>
            <w:r>
              <w:rPr>
                <w:b/>
                <w:bCs/>
                <w:i/>
                <w:iCs/>
              </w:rPr>
              <w:t>Proposal 2:</w:t>
            </w:r>
            <w:r>
              <w:rPr>
                <w:i/>
                <w:iCs/>
              </w:rPr>
              <w:t xml:space="preserve"> No new additional DFT size options to </w:t>
            </w:r>
            <w:r>
              <w:rPr>
                <w:i/>
                <w:iCs/>
              </w:rPr>
              <w:t>be introduced by RAN1 to support Rel-18 power domain enhancements.</w:t>
            </w:r>
          </w:p>
          <w:p w:rsidR="00584963" w:rsidRDefault="00584963">
            <w:pPr>
              <w:rPr>
                <w:lang w:val="en-US"/>
              </w:rPr>
            </w:pPr>
          </w:p>
        </w:tc>
      </w:tr>
    </w:tbl>
    <w:p w:rsidR="00584963" w:rsidRDefault="00584963">
      <w:pPr>
        <w:rPr>
          <w:lang w:val="en-US"/>
        </w:rPr>
      </w:pPr>
    </w:p>
    <w:p w:rsidR="00584963" w:rsidRDefault="000933A6">
      <w:pPr>
        <w:pStyle w:val="3"/>
        <w:rPr>
          <w:lang w:val="en-US"/>
        </w:rPr>
      </w:pPr>
      <w:r>
        <w:rPr>
          <w:lang w:val="en-US"/>
        </w:rPr>
        <w:t>A.2.5 Design aspects of tone reservation</w:t>
      </w:r>
    </w:p>
    <w:p w:rsidR="00584963" w:rsidRDefault="000933A6">
      <w:pPr>
        <w:rPr>
          <w:b/>
          <w:bCs/>
          <w:lang w:val="en-US"/>
        </w:rPr>
      </w:pPr>
      <w:r>
        <w:rPr>
          <w:b/>
          <w:bCs/>
          <w:lang w:val="en-US"/>
        </w:rPr>
        <w:t>Extension factors</w:t>
      </w:r>
    </w:p>
    <w:tbl>
      <w:tblPr>
        <w:tblStyle w:val="afa"/>
        <w:tblW w:w="9634" w:type="dxa"/>
        <w:tblLook w:val="04A0" w:firstRow="1" w:lastRow="0" w:firstColumn="1" w:lastColumn="0" w:noHBand="0" w:noVBand="1"/>
      </w:tblPr>
      <w:tblGrid>
        <w:gridCol w:w="9634"/>
      </w:tblGrid>
      <w:tr w:rsidR="00584963">
        <w:tc>
          <w:tcPr>
            <w:tcW w:w="9634" w:type="dxa"/>
          </w:tcPr>
          <w:p w:rsidR="00584963" w:rsidRDefault="000933A6">
            <w:pPr>
              <w:spacing w:after="0"/>
              <w:rPr>
                <w:b/>
                <w:bCs/>
                <w:lang w:val="en-US"/>
              </w:rPr>
            </w:pPr>
            <w:r>
              <w:rPr>
                <w:b/>
                <w:bCs/>
                <w:lang w:val="en-US"/>
              </w:rPr>
              <w:t>R1-2302886 Panasonic</w:t>
            </w:r>
          </w:p>
          <w:p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rsidR="00584963" w:rsidRDefault="000933A6">
            <w:pPr>
              <w:pStyle w:val="aff1"/>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rsidR="00584963" w:rsidRDefault="00584963">
            <w:pPr>
              <w:spacing w:after="0"/>
              <w:rPr>
                <w:i/>
                <w:iCs/>
                <w:lang w:val="en-US" w:eastAsia="ja-JP"/>
              </w:rPr>
            </w:pPr>
          </w:p>
          <w:p w:rsidR="00584963" w:rsidRDefault="000933A6">
            <w:pPr>
              <w:jc w:val="both"/>
              <w:rPr>
                <w:b/>
                <w:bCs/>
                <w:lang w:val="en-US"/>
              </w:rPr>
            </w:pPr>
            <w:r>
              <w:rPr>
                <w:b/>
                <w:bCs/>
                <w:lang w:val="en-US"/>
              </w:rPr>
              <w:t>R1-2303091 Lenovo</w:t>
            </w:r>
          </w:p>
          <w:p w:rsidR="00584963" w:rsidRDefault="000933A6">
            <w:pPr>
              <w:jc w:val="both"/>
              <w:rPr>
                <w:i/>
                <w:iCs/>
                <w:lang w:eastAsia="zh-CN"/>
              </w:rPr>
            </w:pPr>
            <w:r>
              <w:rPr>
                <w:rFonts w:eastAsia="等线"/>
                <w:b/>
                <w:bCs/>
                <w:i/>
                <w:iCs/>
                <w:lang w:eastAsia="zh-CN"/>
              </w:rPr>
              <w:t xml:space="preserve">Proposal 2: </w:t>
            </w:r>
            <w:r>
              <w:rPr>
                <w:rFonts w:eastAsia="等线"/>
                <w:i/>
                <w:iCs/>
                <w:lang w:eastAsia="zh-CN"/>
              </w:rPr>
              <w:t xml:space="preserve">RAN1 should determine the candidate </w:t>
            </w:r>
            <w:r>
              <w:rPr>
                <w:i/>
                <w:iCs/>
                <w:lang w:eastAsia="zh-CN"/>
              </w:rPr>
              <w:t>s</w:t>
            </w:r>
            <w:r>
              <w:rPr>
                <w:i/>
                <w:iCs/>
                <w:lang w:eastAsia="zh-CN"/>
              </w:rPr>
              <w:t xml:space="preserve">ideband tone reservation size </w:t>
            </w:r>
          </w:p>
          <w:p w:rsidR="00584963" w:rsidRDefault="000933A6">
            <w:pPr>
              <w:pStyle w:val="aff1"/>
              <w:numPr>
                <w:ilvl w:val="0"/>
                <w:numId w:val="55"/>
              </w:numPr>
              <w:spacing w:after="200" w:line="276" w:lineRule="auto"/>
              <w:jc w:val="both"/>
              <w:rPr>
                <w:rFonts w:eastAsia="等线"/>
                <w:i/>
                <w:iCs/>
                <w:lang w:eastAsia="zh-CN"/>
              </w:rPr>
            </w:pPr>
            <w:r>
              <w:rPr>
                <w:i/>
                <w:iCs/>
                <w:lang w:eastAsia="zh-CN"/>
              </w:rPr>
              <w:t>The candidates could be determined based on RAN1 evaluation.</w:t>
            </w:r>
          </w:p>
          <w:p w:rsidR="00584963" w:rsidRDefault="000933A6">
            <w:pPr>
              <w:pStyle w:val="aff1"/>
              <w:numPr>
                <w:ilvl w:val="0"/>
                <w:numId w:val="55"/>
              </w:numPr>
              <w:spacing w:after="200" w:line="276" w:lineRule="auto"/>
              <w:jc w:val="both"/>
              <w:rPr>
                <w:rFonts w:eastAsia="等线"/>
                <w:i/>
                <w:lang w:eastAsia="zh-CN"/>
              </w:rPr>
            </w:pPr>
            <w:r>
              <w:rPr>
                <w:i/>
                <w:iCs/>
                <w:lang w:eastAsia="zh-CN"/>
              </w:rPr>
              <w:lastRenderedPageBreak/>
              <w:t>The candidates could be related to the scheduled size of the allocated resource.</w:t>
            </w:r>
          </w:p>
          <w:p w:rsidR="00584963" w:rsidRDefault="000933A6">
            <w:pPr>
              <w:jc w:val="both"/>
              <w:rPr>
                <w:rFonts w:eastAsia="等线"/>
                <w:b/>
                <w:bCs/>
                <w:i/>
                <w:iCs/>
                <w:lang w:eastAsia="zh-CN"/>
              </w:rPr>
            </w:pPr>
            <w:r>
              <w:rPr>
                <w:rFonts w:eastAsia="等线"/>
                <w:b/>
                <w:bCs/>
                <w:i/>
                <w:iCs/>
                <w:lang w:eastAsia="zh-CN"/>
              </w:rPr>
              <w:t xml:space="preserve">Proposal 3: </w:t>
            </w:r>
            <w:r>
              <w:rPr>
                <w:rFonts w:eastAsia="等线"/>
                <w:i/>
                <w:iCs/>
                <w:lang w:eastAsia="zh-CN"/>
              </w:rPr>
              <w:t>Sideband tone reservation size determination</w:t>
            </w:r>
            <w:r>
              <w:rPr>
                <w:i/>
                <w:iCs/>
                <w:lang w:eastAsia="zh-CN"/>
              </w:rPr>
              <w:t xml:space="preserve"> could be</w:t>
            </w:r>
            <w:r>
              <w:rPr>
                <w:rFonts w:eastAsia="等线"/>
                <w:i/>
                <w:iCs/>
                <w:lang w:eastAsia="zh-CN"/>
              </w:rPr>
              <w:t xml:space="preserve"> determined explic</w:t>
            </w:r>
            <w:r>
              <w:rPr>
                <w:rFonts w:eastAsia="等线"/>
                <w:i/>
                <w:iCs/>
                <w:lang w:eastAsia="zh-CN"/>
              </w:rPr>
              <w:t>itly or implicitly according to the indication from gNB.</w:t>
            </w:r>
            <w:r>
              <w:rPr>
                <w:rFonts w:eastAsia="等线"/>
                <w:b/>
                <w:bCs/>
                <w:i/>
                <w:iCs/>
                <w:lang w:eastAsia="zh-CN"/>
              </w:rPr>
              <w:t xml:space="preserve"> </w:t>
            </w:r>
          </w:p>
          <w:p w:rsidR="00584963" w:rsidRDefault="00584963">
            <w:pPr>
              <w:spacing w:after="0"/>
              <w:rPr>
                <w:rFonts w:eastAsia="等线"/>
                <w:b/>
                <w:bCs/>
                <w:lang w:val="en-US" w:eastAsia="zh-CN"/>
              </w:rPr>
            </w:pPr>
          </w:p>
        </w:tc>
      </w:tr>
    </w:tbl>
    <w:p w:rsidR="00584963" w:rsidRDefault="00584963">
      <w:pPr>
        <w:rPr>
          <w:lang w:val="en-US"/>
        </w:rPr>
      </w:pPr>
    </w:p>
    <w:p w:rsidR="00584963" w:rsidRDefault="000933A6">
      <w:pPr>
        <w:rPr>
          <w:b/>
          <w:bCs/>
          <w:lang w:val="en-US"/>
        </w:rPr>
      </w:pPr>
      <w:r>
        <w:rPr>
          <w:b/>
          <w:bCs/>
          <w:lang w:val="en-US"/>
        </w:rPr>
        <w:t xml:space="preserve">PRT </w:t>
      </w:r>
    </w:p>
    <w:tbl>
      <w:tblPr>
        <w:tblStyle w:val="afa"/>
        <w:tblW w:w="0" w:type="auto"/>
        <w:tblLook w:val="04A0" w:firstRow="1" w:lastRow="0" w:firstColumn="1" w:lastColumn="0" w:noHBand="0" w:noVBand="1"/>
      </w:tblPr>
      <w:tblGrid>
        <w:gridCol w:w="9629"/>
      </w:tblGrid>
      <w:tr w:rsidR="00584963">
        <w:tc>
          <w:tcPr>
            <w:tcW w:w="9629" w:type="dxa"/>
          </w:tcPr>
          <w:p w:rsidR="00584963" w:rsidRDefault="000933A6">
            <w:pPr>
              <w:pStyle w:val="0Maintext"/>
              <w:spacing w:after="120" w:afterAutospacing="0" w:line="240" w:lineRule="auto"/>
              <w:ind w:firstLine="0"/>
              <w:rPr>
                <w:b/>
                <w:bCs/>
                <w:lang w:val="en-US" w:eastAsia="zh-CN"/>
              </w:rPr>
            </w:pPr>
            <w:r>
              <w:rPr>
                <w:b/>
                <w:bCs/>
                <w:lang w:val="en-US" w:eastAsia="zh-CN"/>
              </w:rPr>
              <w:t>R1-2302864 Sony</w:t>
            </w:r>
          </w:p>
          <w:p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rsidR="00584963" w:rsidRDefault="00584963">
            <w:pPr>
              <w:pStyle w:val="0Maintext"/>
              <w:spacing w:after="120" w:afterAutospacing="0" w:line="240" w:lineRule="auto"/>
              <w:ind w:firstLine="0"/>
              <w:rPr>
                <w:b/>
                <w:bCs/>
                <w:lang w:val="en-US" w:eastAsia="zh-CN"/>
              </w:rPr>
            </w:pPr>
          </w:p>
          <w:p w:rsidR="00584963" w:rsidRDefault="000933A6">
            <w:pPr>
              <w:pStyle w:val="0Maintext"/>
              <w:spacing w:after="120" w:afterAutospacing="0" w:line="240" w:lineRule="auto"/>
              <w:ind w:firstLine="0"/>
              <w:rPr>
                <w:b/>
                <w:bCs/>
                <w:lang w:val="en-US" w:eastAsia="zh-CN"/>
              </w:rPr>
            </w:pPr>
            <w:r>
              <w:rPr>
                <w:b/>
                <w:bCs/>
                <w:lang w:val="en-US" w:eastAsia="zh-CN"/>
              </w:rPr>
              <w:t>R1-2302574 OPPO</w:t>
            </w:r>
          </w:p>
          <w:p w:rsidR="00584963" w:rsidRDefault="000933A6">
            <w:pPr>
              <w:rPr>
                <w:b/>
                <w:i/>
                <w:lang w:eastAsia="zh-CN"/>
              </w:rPr>
            </w:pPr>
            <w:r>
              <w:rPr>
                <w:b/>
                <w:i/>
                <w:lang w:eastAsia="zh-CN"/>
              </w:rPr>
              <w:t xml:space="preserve">Proposal 1: </w:t>
            </w:r>
            <w:r>
              <w:rPr>
                <w:bCs/>
                <w:i/>
                <w:lang w:eastAsia="zh-CN"/>
              </w:rPr>
              <w:t xml:space="preserve">Tone </w:t>
            </w:r>
            <w:r>
              <w:rPr>
                <w:bCs/>
                <w:i/>
                <w:lang w:eastAsia="zh-CN"/>
              </w:rPr>
              <w:t>reservation can be considered as a candidate MPR/PAR solution to be further studied, including the</w:t>
            </w:r>
            <w:r>
              <w:rPr>
                <w:rFonts w:eastAsia="宋体"/>
                <w:bCs/>
                <w:i/>
                <w:lang w:eastAsia="zh-CN"/>
              </w:rPr>
              <w:t xml:space="preserve"> signal design of PRT</w:t>
            </w:r>
            <w:r>
              <w:rPr>
                <w:bCs/>
                <w:i/>
                <w:lang w:eastAsia="zh-CN"/>
              </w:rPr>
              <w:t>.</w:t>
            </w:r>
            <w:r>
              <w:rPr>
                <w:b/>
                <w:i/>
                <w:lang w:eastAsia="zh-CN"/>
              </w:rPr>
              <w:t xml:space="preserve"> </w:t>
            </w:r>
          </w:p>
          <w:p w:rsidR="00584963" w:rsidRDefault="00584963">
            <w:pPr>
              <w:pStyle w:val="0Maintext"/>
              <w:spacing w:after="120" w:afterAutospacing="0" w:line="240" w:lineRule="auto"/>
              <w:ind w:firstLine="0"/>
              <w:rPr>
                <w:b/>
                <w:bCs/>
                <w:lang w:val="en-US" w:eastAsia="zh-CN"/>
              </w:rPr>
            </w:pPr>
          </w:p>
        </w:tc>
      </w:tr>
    </w:tbl>
    <w:p w:rsidR="00584963" w:rsidRDefault="00584963">
      <w:pPr>
        <w:rPr>
          <w:lang w:val="en-US"/>
        </w:rPr>
      </w:pPr>
    </w:p>
    <w:p w:rsidR="00584963" w:rsidRDefault="000933A6">
      <w:pPr>
        <w:rPr>
          <w:b/>
          <w:bCs/>
          <w:lang w:val="en-US"/>
        </w:rPr>
      </w:pPr>
      <w:r>
        <w:rPr>
          <w:b/>
          <w:bCs/>
          <w:lang w:val="en-US"/>
        </w:rPr>
        <w:t>DMRS</w:t>
      </w:r>
    </w:p>
    <w:tbl>
      <w:tblPr>
        <w:tblStyle w:val="afa"/>
        <w:tblW w:w="0" w:type="auto"/>
        <w:tblLook w:val="04A0" w:firstRow="1" w:lastRow="0" w:firstColumn="1" w:lastColumn="0" w:noHBand="0" w:noVBand="1"/>
      </w:tblPr>
      <w:tblGrid>
        <w:gridCol w:w="9629"/>
      </w:tblGrid>
      <w:tr w:rsidR="00584963">
        <w:tc>
          <w:tcPr>
            <w:tcW w:w="9629" w:type="dxa"/>
          </w:tcPr>
          <w:p w:rsidR="00584963" w:rsidRDefault="00584963">
            <w:pPr>
              <w:pStyle w:val="0Maintext"/>
              <w:spacing w:after="120" w:afterAutospacing="0" w:line="240" w:lineRule="auto"/>
              <w:ind w:firstLine="0"/>
              <w:rPr>
                <w:i/>
                <w:iCs/>
                <w:lang w:val="en-US" w:eastAsia="zh-CN"/>
              </w:rPr>
            </w:pPr>
          </w:p>
        </w:tc>
      </w:tr>
    </w:tbl>
    <w:p w:rsidR="00584963" w:rsidRDefault="00584963">
      <w:pPr>
        <w:rPr>
          <w:lang w:val="en-US"/>
        </w:rPr>
      </w:pPr>
    </w:p>
    <w:p w:rsidR="00584963" w:rsidRDefault="00584963">
      <w:pPr>
        <w:rPr>
          <w:lang w:val="en-US"/>
        </w:rPr>
      </w:pPr>
    </w:p>
    <w:p w:rsidR="00584963" w:rsidRDefault="000933A6">
      <w:pPr>
        <w:rPr>
          <w:b/>
          <w:bCs/>
          <w:lang w:val="en-US"/>
        </w:rPr>
      </w:pPr>
      <w:r>
        <w:rPr>
          <w:b/>
          <w:bCs/>
          <w:lang w:val="en-US"/>
        </w:rPr>
        <w:t>FDRA</w:t>
      </w:r>
    </w:p>
    <w:tbl>
      <w:tblPr>
        <w:tblStyle w:val="afa"/>
        <w:tblW w:w="0" w:type="auto"/>
        <w:tblLook w:val="04A0" w:firstRow="1" w:lastRow="0" w:firstColumn="1" w:lastColumn="0" w:noHBand="0" w:noVBand="1"/>
      </w:tblPr>
      <w:tblGrid>
        <w:gridCol w:w="9629"/>
      </w:tblGrid>
      <w:tr w:rsidR="00584963">
        <w:tc>
          <w:tcPr>
            <w:tcW w:w="9629" w:type="dxa"/>
          </w:tcPr>
          <w:p w:rsidR="00584963" w:rsidRDefault="00584963">
            <w:pPr>
              <w:jc w:val="both"/>
              <w:rPr>
                <w:i/>
                <w:iCs/>
              </w:rPr>
            </w:pPr>
          </w:p>
          <w:p w:rsidR="00584963" w:rsidRDefault="000933A6">
            <w:pPr>
              <w:jc w:val="both"/>
              <w:rPr>
                <w:b/>
                <w:bCs/>
                <w:lang w:val="en-US"/>
              </w:rPr>
            </w:pPr>
            <w:r>
              <w:rPr>
                <w:b/>
                <w:bCs/>
                <w:lang w:val="en-US"/>
              </w:rPr>
              <w:t>R1-2303091 Lenovo</w:t>
            </w:r>
          </w:p>
          <w:p w:rsidR="00584963" w:rsidRDefault="000933A6">
            <w:pPr>
              <w:jc w:val="both"/>
              <w:rPr>
                <w:rFonts w:eastAsia="等线"/>
                <w:i/>
                <w:iCs/>
                <w:lang w:eastAsia="zh-CN"/>
              </w:rPr>
            </w:pPr>
            <w:r>
              <w:rPr>
                <w:rFonts w:eastAsia="等线"/>
                <w:b/>
                <w:bCs/>
                <w:i/>
                <w:iCs/>
                <w:lang w:eastAsia="zh-CN"/>
              </w:rPr>
              <w:t xml:space="preserve">Proposal 4: </w:t>
            </w:r>
            <w:r>
              <w:rPr>
                <w:rFonts w:eastAsia="等线"/>
                <w:i/>
                <w:iCs/>
                <w:lang w:eastAsia="zh-CN"/>
              </w:rPr>
              <w:t>RAN1 should determine whether the FDRA indicator provides the indication for PRTs or n</w:t>
            </w:r>
            <w:r>
              <w:rPr>
                <w:rFonts w:eastAsia="等线"/>
                <w:i/>
                <w:iCs/>
                <w:lang w:eastAsia="zh-CN"/>
              </w:rPr>
              <w:t>ot.</w:t>
            </w:r>
          </w:p>
        </w:tc>
      </w:tr>
    </w:tbl>
    <w:p w:rsidR="00584963" w:rsidRDefault="00584963">
      <w:pPr>
        <w:rPr>
          <w:lang w:val="en-US"/>
        </w:rPr>
      </w:pPr>
    </w:p>
    <w:p w:rsidR="00584963" w:rsidRDefault="00584963">
      <w:pPr>
        <w:rPr>
          <w:lang w:val="en-US"/>
        </w:rPr>
      </w:pPr>
    </w:p>
    <w:p w:rsidR="00584963" w:rsidRDefault="000933A6">
      <w:pPr>
        <w:pStyle w:val="3"/>
        <w:rPr>
          <w:lang w:val="en-US"/>
        </w:rPr>
      </w:pPr>
      <w:r>
        <w:rPr>
          <w:lang w:val="en-US"/>
        </w:rPr>
        <w:t>A.2.6 Other enhancements on top of MPR/PAR reduction techniques</w:t>
      </w:r>
    </w:p>
    <w:p w:rsidR="00584963" w:rsidRDefault="000933A6">
      <w:pPr>
        <w:rPr>
          <w:b/>
          <w:bCs/>
          <w:lang w:val="en-US"/>
        </w:rPr>
      </w:pPr>
      <w:r>
        <w:rPr>
          <w:b/>
          <w:bCs/>
          <w:lang w:val="en-US"/>
        </w:rPr>
        <w:t>Power control</w:t>
      </w:r>
    </w:p>
    <w:tbl>
      <w:tblPr>
        <w:tblStyle w:val="afa"/>
        <w:tblW w:w="9634" w:type="dxa"/>
        <w:tblLook w:val="04A0" w:firstRow="1" w:lastRow="0" w:firstColumn="1" w:lastColumn="0" w:noHBand="0" w:noVBand="1"/>
      </w:tblPr>
      <w:tblGrid>
        <w:gridCol w:w="9634"/>
      </w:tblGrid>
      <w:tr w:rsidR="00584963">
        <w:tc>
          <w:tcPr>
            <w:tcW w:w="9634" w:type="dxa"/>
          </w:tcPr>
          <w:p w:rsidR="00584963" w:rsidRDefault="000933A6">
            <w:pPr>
              <w:spacing w:before="72"/>
              <w:rPr>
                <w:b/>
                <w:bCs/>
                <w:lang w:val="en-US"/>
              </w:rPr>
            </w:pPr>
            <w:r>
              <w:rPr>
                <w:b/>
                <w:bCs/>
                <w:lang w:val="en-US"/>
              </w:rPr>
              <w:t>R1-2302351 Huawei/HiSi</w:t>
            </w:r>
          </w:p>
          <w:p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take into account the difference of power spectral density of the REs due to the FDSS-SE. </w:t>
            </w:r>
          </w:p>
          <w:p w:rsidR="00584963" w:rsidRDefault="00584963">
            <w:pPr>
              <w:spacing w:before="93"/>
              <w:rPr>
                <w:i/>
                <w:lang w:val="en-US"/>
              </w:rPr>
            </w:pPr>
          </w:p>
          <w:p w:rsidR="00584963" w:rsidRDefault="000933A6">
            <w:pPr>
              <w:spacing w:before="72"/>
              <w:rPr>
                <w:b/>
                <w:bCs/>
                <w:iCs/>
              </w:rPr>
            </w:pPr>
            <w:r>
              <w:rPr>
                <w:b/>
                <w:bCs/>
                <w:iCs/>
              </w:rPr>
              <w:t>R1-2302787 Intel</w:t>
            </w:r>
          </w:p>
          <w:p w:rsidR="00584963" w:rsidRDefault="000933A6">
            <w:pPr>
              <w:spacing w:before="240" w:after="0"/>
              <w:jc w:val="both"/>
              <w:rPr>
                <w:b/>
                <w:i/>
                <w:iCs/>
              </w:rPr>
            </w:pPr>
            <w:r>
              <w:rPr>
                <w:b/>
                <w:i/>
                <w:iCs/>
              </w:rPr>
              <w:t xml:space="preserve">Proposal 2: </w:t>
            </w:r>
            <w:r>
              <w:rPr>
                <w:rFonts w:eastAsia="Batang"/>
                <w:i/>
                <w:iCs/>
              </w:rPr>
              <w:t xml:space="preserve">Further study the following potential specification impact if FDSS with SE scheme is </w:t>
            </w:r>
            <w:r>
              <w:rPr>
                <w:rFonts w:eastAsia="Batang"/>
                <w:i/>
                <w:iCs/>
              </w:rPr>
              <w:t>supported</w:t>
            </w:r>
          </w:p>
          <w:p w:rsidR="00584963" w:rsidRDefault="000933A6">
            <w:pPr>
              <w:numPr>
                <w:ilvl w:val="1"/>
                <w:numId w:val="52"/>
              </w:numPr>
              <w:spacing w:before="60" w:after="0"/>
              <w:ind w:left="864" w:hanging="432"/>
              <w:jc w:val="both"/>
              <w:rPr>
                <w:i/>
                <w:iCs/>
              </w:rPr>
            </w:pPr>
            <w:r>
              <w:rPr>
                <w:i/>
                <w:iCs/>
              </w:rPr>
              <w:t>Signalling mechanism for frequency resource.</w:t>
            </w:r>
          </w:p>
          <w:p w:rsidR="00584963" w:rsidRDefault="000933A6">
            <w:pPr>
              <w:numPr>
                <w:ilvl w:val="1"/>
                <w:numId w:val="52"/>
              </w:numPr>
              <w:spacing w:before="60" w:after="0"/>
              <w:ind w:left="864" w:hanging="432"/>
              <w:jc w:val="both"/>
              <w:rPr>
                <w:i/>
                <w:iCs/>
              </w:rPr>
            </w:pPr>
            <w:r>
              <w:rPr>
                <w:i/>
                <w:iCs/>
              </w:rPr>
              <w:t>DMRS design</w:t>
            </w:r>
          </w:p>
          <w:p w:rsidR="00584963" w:rsidRDefault="000933A6">
            <w:pPr>
              <w:numPr>
                <w:ilvl w:val="1"/>
                <w:numId w:val="52"/>
              </w:numPr>
              <w:spacing w:before="60" w:after="0"/>
              <w:ind w:left="864" w:hanging="432"/>
              <w:jc w:val="both"/>
              <w:rPr>
                <w:i/>
                <w:iCs/>
              </w:rPr>
            </w:pPr>
            <w:r>
              <w:rPr>
                <w:i/>
                <w:iCs/>
              </w:rPr>
              <w:t>Transmit power control mechanism</w:t>
            </w:r>
          </w:p>
          <w:p w:rsidR="00584963" w:rsidRDefault="00584963">
            <w:pPr>
              <w:spacing w:before="93"/>
              <w:rPr>
                <w:i/>
                <w:lang w:val="en-US"/>
              </w:rPr>
            </w:pPr>
          </w:p>
          <w:p w:rsidR="00584963" w:rsidRDefault="000933A6">
            <w:pPr>
              <w:jc w:val="both"/>
              <w:rPr>
                <w:b/>
                <w:bCs/>
                <w:lang w:val="en-US" w:eastAsia="zh-CN"/>
              </w:rPr>
            </w:pPr>
            <w:r>
              <w:rPr>
                <w:b/>
                <w:bCs/>
                <w:lang w:val="en-US" w:eastAsia="zh-CN"/>
              </w:rPr>
              <w:lastRenderedPageBreak/>
              <w:t>R1-2302881 Nokia/NSB</w:t>
            </w:r>
          </w:p>
          <w:p w:rsidR="00584963" w:rsidRDefault="000933A6">
            <w:pPr>
              <w:spacing w:before="93"/>
              <w:rPr>
                <w:i/>
              </w:rPr>
            </w:pPr>
            <w:r>
              <w:rPr>
                <w:b/>
                <w:i/>
              </w:rPr>
              <w:t xml:space="preserve">Proposal </w:t>
            </w:r>
            <w:r>
              <w:rPr>
                <w:b/>
                <w:i/>
                <w:sz w:val="21"/>
                <w:szCs w:val="21"/>
              </w:rPr>
              <w:t>3</w:t>
            </w:r>
            <w:r>
              <w:rPr>
                <w:b/>
                <w:i/>
              </w:rPr>
              <w:t xml:space="preserve">: </w:t>
            </w:r>
            <w:r>
              <w:rPr>
                <w:i/>
              </w:rPr>
              <w:t xml:space="preserve">In case FDSS-SE is supported in Rel-18, RAN1 to discuss whether and how to enhance the power control framework to account </w:t>
            </w:r>
            <w:r>
              <w:rPr>
                <w:i/>
              </w:rPr>
              <w:t>for the power density peculiarities of FDSS-SE and further improve its performance, if time allows it.</w:t>
            </w:r>
          </w:p>
          <w:p w:rsidR="00584963" w:rsidRDefault="00584963">
            <w:pPr>
              <w:spacing w:before="93"/>
              <w:rPr>
                <w:i/>
                <w:lang w:val="en-US"/>
              </w:rPr>
            </w:pPr>
          </w:p>
        </w:tc>
      </w:tr>
    </w:tbl>
    <w:p w:rsidR="00584963" w:rsidRDefault="00584963">
      <w:pPr>
        <w:rPr>
          <w:lang w:val="en-US"/>
        </w:rPr>
      </w:pPr>
    </w:p>
    <w:p w:rsidR="00584963" w:rsidRDefault="000933A6">
      <w:pPr>
        <w:pStyle w:val="3GPPNormalText"/>
        <w:spacing w:after="0"/>
        <w:contextualSpacing/>
        <w:rPr>
          <w:b/>
          <w:bCs/>
          <w:szCs w:val="22"/>
          <w:lang w:val="en-US"/>
        </w:rPr>
      </w:pPr>
      <w:r>
        <w:rPr>
          <w:b/>
          <w:bCs/>
          <w:szCs w:val="22"/>
          <w:lang w:val="en-US"/>
        </w:rPr>
        <w:t>Selection and signaling of TR patterns</w:t>
      </w:r>
    </w:p>
    <w:p w:rsidR="00584963" w:rsidRDefault="00584963">
      <w:pPr>
        <w:pStyle w:val="3GPPNormalText"/>
        <w:spacing w:after="0"/>
        <w:contextualSpacing/>
        <w:rPr>
          <w:b/>
          <w:bCs/>
          <w:szCs w:val="22"/>
          <w:lang w:val="en-US"/>
        </w:rPr>
      </w:pPr>
    </w:p>
    <w:tbl>
      <w:tblPr>
        <w:tblStyle w:val="afa"/>
        <w:tblW w:w="0" w:type="auto"/>
        <w:tblLook w:val="04A0" w:firstRow="1" w:lastRow="0" w:firstColumn="1" w:lastColumn="0" w:noHBand="0" w:noVBand="1"/>
      </w:tblPr>
      <w:tblGrid>
        <w:gridCol w:w="9629"/>
      </w:tblGrid>
      <w:tr w:rsidR="00584963">
        <w:tc>
          <w:tcPr>
            <w:tcW w:w="9629" w:type="dxa"/>
          </w:tcPr>
          <w:p w:rsidR="00584963" w:rsidRDefault="000933A6">
            <w:pPr>
              <w:pStyle w:val="0Maintext"/>
              <w:spacing w:after="120" w:afterAutospacing="0" w:line="240" w:lineRule="auto"/>
              <w:ind w:firstLine="0"/>
              <w:rPr>
                <w:b/>
                <w:bCs/>
                <w:lang w:val="en-US" w:eastAsia="zh-CN"/>
              </w:rPr>
            </w:pPr>
            <w:r>
              <w:rPr>
                <w:b/>
                <w:bCs/>
                <w:lang w:val="en-US" w:eastAsia="zh-CN"/>
              </w:rPr>
              <w:t>R1-2302864 Sony</w:t>
            </w:r>
          </w:p>
          <w:p w:rsidR="00584963" w:rsidRDefault="000933A6">
            <w:pPr>
              <w:rPr>
                <w:b/>
                <w:bCs/>
                <w:i/>
                <w:iCs/>
              </w:rPr>
            </w:pPr>
            <w:r>
              <w:rPr>
                <w:b/>
                <w:bCs/>
                <w:i/>
                <w:iCs/>
              </w:rPr>
              <w:t xml:space="preserve">Proposal 2: </w:t>
            </w:r>
            <w:r>
              <w:rPr>
                <w:i/>
                <w:iCs/>
              </w:rPr>
              <w:t>RAN1 should study means of signaling UE chosen TR patterns to the gNB.</w:t>
            </w:r>
          </w:p>
          <w:p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rsidR="00584963" w:rsidRDefault="000933A6">
            <w:pPr>
              <w:rPr>
                <w:b/>
                <w:bCs/>
                <w:i/>
                <w:iCs/>
              </w:rPr>
            </w:pPr>
            <w:r>
              <w:rPr>
                <w:b/>
                <w:bCs/>
                <w:i/>
                <w:iCs/>
              </w:rPr>
              <w:t xml:space="preserve">Proposal 4: </w:t>
            </w:r>
            <w:r>
              <w:rPr>
                <w:i/>
                <w:iCs/>
              </w:rPr>
              <w:t>RAN1 should study paradigms of tone reservation pattern choice that are amenable to efficient signaling t</w:t>
            </w:r>
            <w:r>
              <w:rPr>
                <w:i/>
                <w:iCs/>
              </w:rPr>
              <w:t>o the gNB.</w:t>
            </w:r>
            <w:r>
              <w:rPr>
                <w:b/>
                <w:bCs/>
                <w:i/>
                <w:iCs/>
              </w:rPr>
              <w:t xml:space="preserve"> </w:t>
            </w:r>
          </w:p>
          <w:p w:rsidR="00584963" w:rsidRDefault="00584963">
            <w:pPr>
              <w:pStyle w:val="3GPPNormalText"/>
              <w:spacing w:after="0"/>
              <w:contextualSpacing/>
              <w:rPr>
                <w:szCs w:val="22"/>
                <w:lang w:val="en-US"/>
              </w:rPr>
            </w:pPr>
          </w:p>
        </w:tc>
      </w:tr>
    </w:tbl>
    <w:p w:rsidR="00584963" w:rsidRDefault="00584963">
      <w:pPr>
        <w:pStyle w:val="3GPPNormalText"/>
        <w:spacing w:after="0"/>
        <w:contextualSpacing/>
        <w:rPr>
          <w:szCs w:val="22"/>
          <w:lang w:val="en-US"/>
        </w:rPr>
      </w:pPr>
    </w:p>
    <w:p w:rsidR="00584963" w:rsidRDefault="00584963">
      <w:pPr>
        <w:pStyle w:val="3GPPNormalText"/>
        <w:spacing w:after="0"/>
        <w:contextualSpacing/>
        <w:rPr>
          <w:szCs w:val="22"/>
          <w:lang w:val="en-US"/>
        </w:rPr>
      </w:pPr>
    </w:p>
    <w:p w:rsidR="00584963" w:rsidRDefault="000933A6">
      <w:pPr>
        <w:rPr>
          <w:b/>
          <w:bCs/>
          <w:lang w:val="en-US"/>
        </w:rPr>
      </w:pPr>
      <w:r>
        <w:rPr>
          <w:b/>
          <w:bCs/>
          <w:lang w:val="en-US"/>
        </w:rPr>
        <w:t>Other</w:t>
      </w:r>
    </w:p>
    <w:tbl>
      <w:tblPr>
        <w:tblStyle w:val="afa"/>
        <w:tblW w:w="0" w:type="auto"/>
        <w:tblLook w:val="04A0" w:firstRow="1" w:lastRow="0" w:firstColumn="1" w:lastColumn="0" w:noHBand="0" w:noVBand="1"/>
      </w:tblPr>
      <w:tblGrid>
        <w:gridCol w:w="9629"/>
      </w:tblGrid>
      <w:tr w:rsidR="00584963">
        <w:tc>
          <w:tcPr>
            <w:tcW w:w="9629" w:type="dxa"/>
          </w:tcPr>
          <w:p w:rsidR="00584963" w:rsidRDefault="00584963">
            <w:pPr>
              <w:rPr>
                <w:lang w:val="en-US"/>
              </w:rPr>
            </w:pPr>
          </w:p>
        </w:tc>
      </w:tr>
    </w:tbl>
    <w:p w:rsidR="00584963" w:rsidRDefault="00584963">
      <w:pPr>
        <w:rPr>
          <w:lang w:val="en-US"/>
        </w:rPr>
      </w:pPr>
    </w:p>
    <w:p w:rsidR="00584963" w:rsidRDefault="000933A6">
      <w:pPr>
        <w:pStyle w:val="1"/>
        <w:spacing w:before="0" w:after="0"/>
        <w:ind w:left="2495" w:hanging="2495"/>
        <w:contextualSpacing/>
        <w:jc w:val="both"/>
        <w:rPr>
          <w:lang w:val="en-US"/>
        </w:rPr>
      </w:pPr>
      <w:r>
        <w:rPr>
          <w:lang w:val="en-US"/>
        </w:rPr>
        <w:t>Appendix B: Previous agreements on power domain enhancements</w:t>
      </w:r>
    </w:p>
    <w:p w:rsidR="00584963" w:rsidRDefault="00584963">
      <w:pPr>
        <w:rPr>
          <w:lang w:val="en-US"/>
        </w:rPr>
      </w:pPr>
    </w:p>
    <w:p w:rsidR="00584963" w:rsidRDefault="00584963">
      <w:pPr>
        <w:rPr>
          <w:lang w:val="en-US"/>
        </w:rPr>
      </w:pPr>
    </w:p>
    <w:p w:rsidR="00584963" w:rsidRDefault="000933A6">
      <w:pPr>
        <w:jc w:val="both"/>
        <w:rPr>
          <w:b/>
          <w:bCs/>
          <w:iCs/>
          <w:sz w:val="22"/>
          <w:szCs w:val="22"/>
          <w:highlight w:val="green"/>
          <w:lang w:val="en-US"/>
        </w:rPr>
      </w:pPr>
      <w:r>
        <w:rPr>
          <w:b/>
          <w:bCs/>
          <w:iCs/>
          <w:sz w:val="22"/>
          <w:szCs w:val="22"/>
          <w:highlight w:val="green"/>
          <w:lang w:val="en-US"/>
        </w:rPr>
        <w:t>Agreement</w:t>
      </w:r>
    </w:p>
    <w:p w:rsidR="00584963" w:rsidRDefault="000933A6">
      <w:pPr>
        <w:jc w:val="both"/>
        <w:rPr>
          <w:iCs/>
          <w:sz w:val="22"/>
          <w:szCs w:val="22"/>
          <w:lang w:val="en-US"/>
        </w:rPr>
      </w:pPr>
      <w:r>
        <w:rPr>
          <w:iCs/>
          <w:sz w:val="22"/>
          <w:szCs w:val="22"/>
          <w:lang w:val="en-US"/>
        </w:rPr>
        <w:t xml:space="preserve">The following work split principles will be adopted in RAN1 for power domain enhancement throughout Rel-18 from RAN1 perspective and send LS to RAN4 in this </w:t>
      </w:r>
      <w:r>
        <w:rPr>
          <w:iCs/>
          <w:sz w:val="22"/>
          <w:szCs w:val="22"/>
          <w:lang w:val="en-US"/>
        </w:rPr>
        <w:t>meeting:</w:t>
      </w:r>
    </w:p>
    <w:p w:rsidR="00584963" w:rsidRDefault="000933A6">
      <w:pPr>
        <w:pStyle w:val="aff1"/>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rsidR="00584963" w:rsidRDefault="000933A6">
      <w:pPr>
        <w:pStyle w:val="aff1"/>
        <w:numPr>
          <w:ilvl w:val="1"/>
          <w:numId w:val="56"/>
        </w:numPr>
        <w:jc w:val="both"/>
        <w:rPr>
          <w:iCs/>
          <w:sz w:val="22"/>
          <w:szCs w:val="22"/>
          <w:lang w:val="en-US"/>
        </w:rPr>
      </w:pPr>
      <w:r>
        <w:rPr>
          <w:iCs/>
          <w:sz w:val="22"/>
          <w:szCs w:val="22"/>
          <w:lang w:val="en-US"/>
        </w:rPr>
        <w:t>Transparent MPR/PAR reduction solutions can be considered as a benchmark for</w:t>
      </w:r>
      <w:r>
        <w:rPr>
          <w:iCs/>
          <w:sz w:val="22"/>
          <w:szCs w:val="22"/>
          <w:lang w:val="en-US"/>
        </w:rPr>
        <w:t xml:space="preserve"> studying the performance of non-transparent solutions.</w:t>
      </w:r>
    </w:p>
    <w:p w:rsidR="00584963" w:rsidRDefault="000933A6">
      <w:pPr>
        <w:pStyle w:val="aff1"/>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rsidR="00584963" w:rsidRDefault="000933A6">
      <w:pPr>
        <w:pStyle w:val="aff1"/>
        <w:numPr>
          <w:ilvl w:val="1"/>
          <w:numId w:val="56"/>
        </w:numPr>
        <w:jc w:val="both"/>
        <w:rPr>
          <w:iCs/>
          <w:sz w:val="22"/>
          <w:szCs w:val="22"/>
          <w:lang w:val="en-US"/>
        </w:rPr>
      </w:pPr>
      <w:r>
        <w:rPr>
          <w:rFonts w:eastAsia="等线"/>
          <w:iCs/>
          <w:sz w:val="22"/>
          <w:szCs w:val="22"/>
          <w:lang w:val="en-US" w:eastAsia="zh-CN"/>
        </w:rPr>
        <w:t>Results of R</w:t>
      </w:r>
      <w:r>
        <w:rPr>
          <w:iCs/>
          <w:sz w:val="22"/>
          <w:szCs w:val="22"/>
          <w:lang w:val="en-US"/>
        </w:rPr>
        <w:t>F</w:t>
      </w:r>
      <w:r>
        <w:rPr>
          <w:rFonts w:eastAsia="等线"/>
          <w:iCs/>
          <w:sz w:val="22"/>
          <w:szCs w:val="22"/>
          <w:lang w:val="en-US" w:eastAsia="zh-CN"/>
        </w:rPr>
        <w:t xml:space="preserve"> simulations can be included in RAN1 contributions</w:t>
      </w:r>
    </w:p>
    <w:p w:rsidR="00584963" w:rsidRDefault="000933A6">
      <w:pPr>
        <w:pStyle w:val="aff1"/>
        <w:numPr>
          <w:ilvl w:val="0"/>
          <w:numId w:val="56"/>
        </w:numPr>
        <w:jc w:val="both"/>
        <w:rPr>
          <w:iCs/>
          <w:sz w:val="22"/>
          <w:szCs w:val="22"/>
          <w:lang w:val="en-US"/>
        </w:rPr>
      </w:pPr>
      <w:r>
        <w:rPr>
          <w:iCs/>
          <w:sz w:val="22"/>
          <w:szCs w:val="22"/>
          <w:lang w:val="en-US"/>
        </w:rPr>
        <w:t xml:space="preserve">RAN1 will assess RAN1 specification </w:t>
      </w:r>
      <w:r>
        <w:rPr>
          <w:iCs/>
          <w:sz w:val="22"/>
          <w:szCs w:val="22"/>
          <w:lang w:val="en-US"/>
        </w:rPr>
        <w:t>impact of candidate MPR/PAR reduction solutions</w:t>
      </w:r>
    </w:p>
    <w:p w:rsidR="00584963" w:rsidRDefault="000933A6">
      <w:pPr>
        <w:pStyle w:val="aff1"/>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rsidR="00584963" w:rsidRDefault="000933A6">
      <w:pPr>
        <w:pStyle w:val="aff1"/>
        <w:numPr>
          <w:ilvl w:val="0"/>
          <w:numId w:val="56"/>
        </w:numPr>
        <w:jc w:val="both"/>
        <w:rPr>
          <w:iCs/>
          <w:sz w:val="22"/>
          <w:szCs w:val="22"/>
          <w:lang w:val="en-US"/>
        </w:rPr>
      </w:pPr>
      <w:r>
        <w:rPr>
          <w:iCs/>
          <w:sz w:val="22"/>
          <w:szCs w:val="22"/>
          <w:lang w:val="en-US"/>
        </w:rPr>
        <w:t>RAN1 understands that RAN4 is respons</w:t>
      </w:r>
      <w:r>
        <w:rPr>
          <w:iCs/>
          <w:sz w:val="22"/>
          <w:szCs w:val="22"/>
          <w:lang w:val="en-US"/>
        </w:rPr>
        <w:t>ible for selecting the Rel-18 MPR/PAR reduction solution, if any.</w:t>
      </w:r>
    </w:p>
    <w:p w:rsidR="00584963" w:rsidRDefault="00584963">
      <w:pPr>
        <w:rPr>
          <w:rFonts w:eastAsia="等线"/>
          <w:sz w:val="22"/>
          <w:szCs w:val="22"/>
          <w:lang w:val="en-US" w:eastAsia="zh-CN"/>
        </w:rPr>
      </w:pPr>
    </w:p>
    <w:p w:rsidR="00584963" w:rsidRDefault="000933A6">
      <w:pPr>
        <w:shd w:val="clear" w:color="auto" w:fill="FFFFFF"/>
        <w:ind w:left="150"/>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rsidR="00584963" w:rsidRDefault="000933A6">
      <w:pPr>
        <w:shd w:val="clear" w:color="auto" w:fill="FFFFFF"/>
        <w:jc w:val="both"/>
        <w:rPr>
          <w:sz w:val="22"/>
          <w:szCs w:val="22"/>
          <w:lang w:val="en-US" w:eastAsia="zh-CN"/>
        </w:rPr>
      </w:pPr>
      <w:r>
        <w:rPr>
          <w:sz w:val="22"/>
          <w:szCs w:val="22"/>
          <w:lang w:val="en-US" w:eastAsia="zh-CN"/>
        </w:rPr>
        <w:lastRenderedPageBreak/>
        <w:t>Sub-PRB transmission is de-prioritized for the study of MPR/PAR reduction solutions in Rel-18.</w:t>
      </w:r>
    </w:p>
    <w:p w:rsidR="00584963" w:rsidRDefault="000933A6">
      <w:pPr>
        <w:shd w:val="clear" w:color="auto" w:fill="FFFFFF"/>
        <w:jc w:val="both"/>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rsidR="00584963" w:rsidRDefault="000933A6">
      <w:pPr>
        <w:shd w:val="clear" w:color="auto" w:fill="FFFFFF"/>
        <w:jc w:val="both"/>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rsidR="00584963" w:rsidRDefault="000933A6">
      <w:pPr>
        <w:shd w:val="clear" w:color="auto" w:fill="FFFFFF"/>
        <w:jc w:val="both"/>
        <w:rPr>
          <w:sz w:val="22"/>
          <w:szCs w:val="22"/>
          <w:lang w:val="en-US" w:eastAsia="zh-CN"/>
        </w:rPr>
      </w:pPr>
      <w:r>
        <w:rPr>
          <w:sz w:val="22"/>
          <w:szCs w:val="22"/>
          <w:lang w:val="en-US" w:eastAsia="zh-CN"/>
        </w:rPr>
        <w:t xml:space="preserve">The following spectrum extension options for frequency domain </w:t>
      </w:r>
      <w:r>
        <w:rPr>
          <w:sz w:val="22"/>
          <w:szCs w:val="22"/>
          <w:lang w:val="en-US" w:eastAsia="zh-CN"/>
        </w:rPr>
        <w:t>spectrum shaping with spectrum extension (FDSS-SE), are considered for studying MPR/PAR reduction enhancements in Rel-18:</w:t>
      </w:r>
    </w:p>
    <w:p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rsidR="00584963" w:rsidRDefault="000933A6">
      <w:pPr>
        <w:shd w:val="clear" w:color="auto" w:fill="FFFFFF"/>
        <w:ind w:left="720"/>
        <w:jc w:val="both"/>
        <w:rPr>
          <w:rFonts w:eastAsia="宋体"/>
          <w:color w:val="000000"/>
          <w:sz w:val="22"/>
          <w:szCs w:val="22"/>
          <w:lang w:val="en-US" w:eastAsia="zh-CN"/>
        </w:rPr>
      </w:pPr>
      <w:r>
        <w:rPr>
          <w:rFonts w:ascii="Calibri" w:eastAsia="宋体" w:hAnsi="Calibri" w:cs="Calibri"/>
          <w:color w:val="000000"/>
          <w:sz w:val="22"/>
          <w:szCs w:val="22"/>
          <w:lang w:val="en-US" w:eastAsia="zh-CN"/>
        </w:rPr>
        <w:t> </w:t>
      </w:r>
    </w:p>
    <w:p w:rsidR="00584963" w:rsidRDefault="000933A6">
      <w:pPr>
        <w:shd w:val="clear" w:color="auto" w:fill="FFFFFF"/>
        <w:ind w:left="720"/>
        <w:jc w:val="both"/>
        <w:rPr>
          <w:rFonts w:eastAsia="宋体"/>
          <w:color w:val="000000"/>
          <w:sz w:val="22"/>
          <w:szCs w:val="22"/>
          <w:lang w:val="en-US" w:eastAsia="zh-CN"/>
        </w:rPr>
      </w:pPr>
      <w:r>
        <w:rPr>
          <w:rFonts w:ascii="Calibri" w:eastAsia="宋体" w:hAnsi="Calibri" w:cs="Calibri"/>
          <w:color w:val="000000"/>
          <w:sz w:val="22"/>
          <w:szCs w:val="22"/>
          <w:lang w:val="en-US" w:eastAsia="zh-CN"/>
        </w:rPr>
        <w:t> </w:t>
      </w:r>
    </w:p>
    <w:p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rsidR="00584963" w:rsidRDefault="000933A6">
      <w:pPr>
        <w:shd w:val="clear" w:color="auto" w:fill="FFFFFF"/>
        <w:jc w:val="both"/>
        <w:rPr>
          <w:sz w:val="22"/>
          <w:szCs w:val="22"/>
          <w:lang w:val="en-US" w:eastAsia="zh-CN"/>
        </w:rPr>
      </w:pPr>
      <w:r>
        <w:rPr>
          <w:sz w:val="22"/>
          <w:szCs w:val="22"/>
          <w:lang w:val="en-US" w:eastAsia="zh-CN"/>
        </w:rPr>
        <w:t xml:space="preserve">The following </w:t>
      </w:r>
      <w:r>
        <w:rPr>
          <w:sz w:val="22"/>
          <w:szCs w:val="22"/>
          <w:lang w:val="en-US" w:eastAsia="zh-CN"/>
        </w:rPr>
        <w:t>design aspects of tone reservation (TR), are considered for studying MPR/PAR reduction enhancements in Rel-18:</w:t>
      </w:r>
    </w:p>
    <w:p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w:t>
      </w:r>
      <w:r>
        <w:rPr>
          <w:sz w:val="22"/>
          <w:szCs w:val="22"/>
          <w:lang w:val="en-US" w:eastAsia="zh-CN"/>
        </w:rPr>
        <w:t>tion</w:t>
      </w:r>
    </w:p>
    <w:p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rsidR="00584963" w:rsidRDefault="00584963">
      <w:pPr>
        <w:rPr>
          <w:rFonts w:eastAsia="等线"/>
          <w:sz w:val="22"/>
          <w:szCs w:val="22"/>
          <w:lang w:val="en-US" w:eastAsia="zh-CN"/>
        </w:rPr>
      </w:pPr>
    </w:p>
    <w:p w:rsidR="00584963" w:rsidRDefault="00584963">
      <w:pPr>
        <w:rPr>
          <w:rFonts w:eastAsia="等线"/>
          <w:sz w:val="22"/>
          <w:szCs w:val="22"/>
          <w:lang w:val="en-US" w:eastAsia="zh-CN"/>
        </w:rPr>
      </w:pPr>
    </w:p>
    <w:p w:rsidR="00584963" w:rsidRDefault="000933A6">
      <w:pPr>
        <w:rPr>
          <w:b/>
          <w:sz w:val="22"/>
          <w:szCs w:val="22"/>
          <w:highlight w:val="green"/>
          <w:lang w:val="en-US"/>
        </w:rPr>
      </w:pPr>
      <w:r>
        <w:rPr>
          <w:b/>
          <w:sz w:val="22"/>
          <w:szCs w:val="22"/>
          <w:highlight w:val="green"/>
          <w:lang w:val="en-US"/>
        </w:rPr>
        <w:t>Agreement</w:t>
      </w:r>
    </w:p>
    <w:p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rsidR="00584963" w:rsidRDefault="000933A6">
      <w:pPr>
        <w:pStyle w:val="aff1"/>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rsidR="00584963" w:rsidRDefault="000933A6">
      <w:pPr>
        <w:pStyle w:val="aff1"/>
        <w:numPr>
          <w:ilvl w:val="1"/>
          <w:numId w:val="57"/>
        </w:numPr>
        <w:jc w:val="both"/>
        <w:rPr>
          <w:sz w:val="22"/>
          <w:szCs w:val="22"/>
          <w:lang w:val="en-US" w:eastAsia="ja-JP"/>
        </w:rPr>
      </w:pPr>
      <w:r>
        <w:rPr>
          <w:sz w:val="22"/>
          <w:szCs w:val="22"/>
          <w:lang w:val="en-US" w:eastAsia="ja-JP"/>
        </w:rPr>
        <w:t>FFS how to realize such information exchange, e.g., signalling enhancement, and what is the spec im</w:t>
      </w:r>
      <w:r>
        <w:rPr>
          <w:sz w:val="22"/>
          <w:szCs w:val="22"/>
          <w:lang w:val="en-US" w:eastAsia="ja-JP"/>
        </w:rPr>
        <w:t>pact.</w:t>
      </w:r>
    </w:p>
    <w:p w:rsidR="00584963" w:rsidRDefault="00584963">
      <w:pPr>
        <w:rPr>
          <w:rFonts w:eastAsia="等线"/>
          <w:sz w:val="22"/>
          <w:szCs w:val="22"/>
          <w:lang w:val="en-US" w:eastAsia="zh-CN"/>
        </w:rPr>
      </w:pPr>
    </w:p>
    <w:p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 xml:space="preserve">Note: No doubt from RAN1 about the offline consensus “Results concerning the application of solutions for DFT-s-OFDM </w:t>
      </w:r>
      <w:r>
        <w:rPr>
          <w:color w:val="000000"/>
          <w:sz w:val="22"/>
          <w:szCs w:val="22"/>
          <w:lang w:val="en-US" w:eastAsia="zh-CN"/>
        </w:rPr>
        <w:t>to CP-OFDM can be presented by companies in their contributions”. </w:t>
      </w:r>
    </w:p>
    <w:p w:rsidR="00584963" w:rsidRDefault="00584963">
      <w:pPr>
        <w:jc w:val="both"/>
        <w:rPr>
          <w:rFonts w:eastAsia="Microsoft YaHei UI" w:cs="Times"/>
          <w:b/>
          <w:bCs/>
          <w:color w:val="000000"/>
          <w:sz w:val="22"/>
          <w:szCs w:val="22"/>
          <w:shd w:val="clear" w:color="auto" w:fill="00FF00"/>
          <w:lang w:val="en-US"/>
        </w:rPr>
      </w:pPr>
    </w:p>
    <w:p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lastRenderedPageBreak/>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rsidR="00584963" w:rsidRDefault="000933A6">
      <w:pPr>
        <w:ind w:left="1440" w:hanging="360"/>
        <w:jc w:val="both"/>
        <w:rPr>
          <w:rFonts w:eastAsia="Microsoft YaHei UI" w:cs="Times"/>
          <w:color w:val="000000"/>
          <w:sz w:val="22"/>
          <w:szCs w:val="22"/>
          <w:lang w:val="en-US"/>
        </w:rPr>
      </w:pPr>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 restrictions on the number of allocated RB or on the starting RB of the allocation are c</w:t>
      </w:r>
      <w:r>
        <w:rPr>
          <w:rFonts w:eastAsia="Microsoft YaHei UI" w:cs="Times"/>
          <w:color w:val="000000"/>
          <w:sz w:val="22"/>
          <w:szCs w:val="22"/>
          <w:lang w:val="en-US"/>
        </w:rPr>
        <w:t>onsidered.</w:t>
      </w:r>
    </w:p>
    <w:p w:rsidR="00584963" w:rsidRDefault="00584963">
      <w:pPr>
        <w:jc w:val="both"/>
        <w:rPr>
          <w:rFonts w:eastAsia="Microsoft YaHei UI" w:cs="Times"/>
          <w:color w:val="000000"/>
          <w:sz w:val="22"/>
          <w:szCs w:val="22"/>
          <w:shd w:val="clear" w:color="auto" w:fill="00FF00"/>
          <w:lang w:val="en-US"/>
        </w:rPr>
      </w:pPr>
    </w:p>
    <w:p w:rsidR="00584963" w:rsidRDefault="00584963">
      <w:pPr>
        <w:jc w:val="both"/>
        <w:rPr>
          <w:rFonts w:eastAsia="Microsoft YaHei UI" w:cs="Times"/>
          <w:color w:val="000000"/>
          <w:sz w:val="22"/>
          <w:szCs w:val="22"/>
          <w:shd w:val="clear" w:color="auto" w:fill="00FF00"/>
          <w:lang w:val="en-US"/>
        </w:rPr>
      </w:pPr>
    </w:p>
    <w:p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 xml:space="preserve">Tone reservation (which can </w:t>
      </w:r>
      <w:r>
        <w:rPr>
          <w:rFonts w:eastAsia="Microsoft YaHei UI" w:cs="Times"/>
          <w:color w:val="000000"/>
          <w:sz w:val="22"/>
          <w:szCs w:val="22"/>
          <w:lang w:val="en-US"/>
        </w:rPr>
        <w:t>only be w/ spectrum extension)</w:t>
      </w:r>
    </w:p>
    <w:p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 xml:space="preserve">Spectrum extension size is expressed in </w:t>
      </w:r>
      <w:r>
        <w:rPr>
          <w:rFonts w:eastAsia="Microsoft YaHei UI" w:cs="Times"/>
          <w:color w:val="000000"/>
          <w:sz w:val="22"/>
          <w:szCs w:val="22"/>
          <w:lang w:val="en-US"/>
        </w:rPr>
        <w:t>integer units of RBs.</w:t>
      </w:r>
    </w:p>
    <w:p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w:t>
      </w:r>
      <w:r>
        <w:rPr>
          <w:rFonts w:eastAsia="Microsoft YaHei UI" w:cs="Times"/>
          <w:color w:val="000000"/>
          <w:sz w:val="22"/>
          <w:szCs w:val="22"/>
          <w:lang w:val="en-US"/>
        </w:rPr>
        <w:t>ow to extend DMRS sequence to spectrum extensions, based on either the existing ZC-sequence DMRS or low-PAPR DMRS for PUSCH (FG 16-6c)</w:t>
      </w:r>
    </w:p>
    <w:p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rsidR="00584963" w:rsidRDefault="00584963">
      <w:pPr>
        <w:rPr>
          <w:rFonts w:eastAsia="Microsoft YaHei UI" w:cs="Times"/>
          <w:color w:val="000000"/>
          <w:sz w:val="22"/>
          <w:szCs w:val="22"/>
          <w:shd w:val="clear" w:color="auto" w:fill="00FF00"/>
          <w:lang w:val="en-US"/>
        </w:rPr>
      </w:pPr>
    </w:p>
    <w:p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w:t>
      </w:r>
      <w:r>
        <w:rPr>
          <w:rFonts w:eastAsia="Microsoft YaHei UI" w:cs="Times"/>
          <w:color w:val="000000"/>
          <w:sz w:val="22"/>
          <w:szCs w:val="22"/>
          <w:lang w:val="en-US"/>
        </w:rPr>
        <w:t>aseline for performance comparison</w:t>
      </w:r>
    </w:p>
    <w:p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w:t>
      </w:r>
      <w:r>
        <w:rPr>
          <w:rFonts w:eastAsia="Microsoft YaHei UI" w:cs="Times"/>
          <w:color w:val="000000"/>
          <w:sz w:val="22"/>
          <w:szCs w:val="22"/>
          <w:lang w:val="en-US"/>
        </w:rPr>
        <w:t>ctral efficiency, that is:</w:t>
      </w:r>
    </w:p>
    <w:p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rsidR="00584963" w:rsidRDefault="000933A6">
      <w:pPr>
        <w:rPr>
          <w:rFonts w:eastAsia="Microsoft YaHei UI" w:cs="Times"/>
          <w:color w:val="000000"/>
          <w:sz w:val="22"/>
          <w:szCs w:val="22"/>
          <w:lang w:val="en-US"/>
        </w:rPr>
      </w:pPr>
      <w:r>
        <w:rPr>
          <w:rFonts w:eastAsia="宋体"/>
          <w:color w:val="FF0000"/>
          <w:sz w:val="22"/>
          <w:szCs w:val="22"/>
          <w:lang w:val="en-US" w:eastAsia="zh-CN"/>
        </w:rPr>
        <w:t> </w:t>
      </w:r>
    </w:p>
    <w:p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rsidR="00584963" w:rsidRDefault="000933A6">
      <w:pPr>
        <w:rPr>
          <w:rFonts w:eastAsia="Microsoft YaHei UI" w:cs="Times"/>
          <w:color w:val="000000"/>
          <w:sz w:val="22"/>
          <w:szCs w:val="22"/>
          <w:lang w:val="en-US"/>
        </w:rPr>
      </w:pPr>
      <w:r>
        <w:rPr>
          <w:rFonts w:eastAsia="Microsoft YaHei UI" w:cs="Times"/>
          <w:color w:val="000000"/>
          <w:sz w:val="22"/>
          <w:szCs w:val="22"/>
          <w:lang w:val="en-US"/>
        </w:rPr>
        <w:lastRenderedPageBreak/>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w:t>
      </w:r>
      <w:r>
        <w:rPr>
          <w:rFonts w:eastAsia="Microsoft YaHei UI" w:cs="Times"/>
          <w:color w:val="000000"/>
          <w:sz w:val="22"/>
          <w:szCs w:val="22"/>
          <w:lang w:val="en-US"/>
        </w:rPr>
        <w:t>s the SNR variation w.r.t. baseline under the requirement BLER=10-1.</w:t>
      </w:r>
    </w:p>
    <w:p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w:t>
      </w:r>
      <w:r>
        <w:rPr>
          <w:rFonts w:eastAsia="Microsoft YaHei UI" w:cs="Times"/>
          <w:color w:val="000000"/>
          <w:sz w:val="22"/>
          <w:szCs w:val="22"/>
          <w:lang w:val="en-US"/>
        </w:rPr>
        <w:t>or Rel-18 can be reported by companies.</w:t>
      </w:r>
    </w:p>
    <w:p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w:t>
      </w:r>
      <w:r>
        <w:rPr>
          <w:rFonts w:eastAsia="Microsoft YaHei UI" w:cs="Times"/>
          <w:color w:val="000000"/>
          <w:sz w:val="22"/>
          <w:szCs w:val="22"/>
          <w:lang w:val="en-US"/>
        </w:rPr>
        <w:t>haping w/ and w/o spectrum extension (both the filter used at the transmitter and at the receiver should be reported, if the two filters are assumed to be mismatched).</w:t>
      </w:r>
    </w:p>
    <w:p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w:t>
      </w:r>
      <w:r>
        <w:rPr>
          <w:rFonts w:eastAsia="Microsoft YaHei UI" w:cs="Times"/>
          <w:color w:val="000000"/>
          <w:sz w:val="22"/>
          <w:szCs w:val="22"/>
          <w:lang w:val="en-US"/>
        </w:rPr>
        <w:t>ign details and configuration of any transparent scheme used as benchmark </w:t>
      </w:r>
    </w:p>
    <w:p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w:t>
      </w:r>
      <w:r>
        <w:rPr>
          <w:rFonts w:eastAsia="Microsoft YaHei UI" w:cs="Times"/>
          <w:color w:val="000000"/>
          <w:sz w:val="22"/>
          <w:szCs w:val="22"/>
          <w:lang w:val="en-US"/>
        </w:rPr>
        <w:t xml:space="preserve"> of spectrum flatness requirements, e.g., existing RAN4 spectrum flatness requirements</w:t>
      </w:r>
    </w:p>
    <w:p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w:t>
      </w:r>
      <w:r>
        <w:rPr>
          <w:rFonts w:eastAsia="Microsoft YaHei UI" w:cs="Times"/>
          <w:color w:val="000000"/>
          <w:sz w:val="22"/>
          <w:szCs w:val="22"/>
          <w:lang w:val="en-US"/>
        </w:rPr>
        <w:t>PR/PAR reduction solutions involving the use of spectrum extensions or sideband, companies are encouraged to report whether/how the extended portion of the spectrum is handled by the receiver in the simulations.</w:t>
      </w:r>
    </w:p>
    <w:p w:rsidR="00584963" w:rsidRDefault="00584963">
      <w:pPr>
        <w:rPr>
          <w:rFonts w:eastAsia="Microsoft YaHei UI" w:cs="Times"/>
          <w:color w:val="000000"/>
          <w:sz w:val="22"/>
          <w:szCs w:val="22"/>
          <w:lang w:val="en-US"/>
        </w:rPr>
      </w:pPr>
    </w:p>
    <w:p w:rsidR="00584963" w:rsidRDefault="000933A6">
      <w:pPr>
        <w:jc w:val="both"/>
        <w:rPr>
          <w:rFonts w:eastAsia="等线"/>
          <w:sz w:val="22"/>
          <w:szCs w:val="22"/>
          <w:highlight w:val="green"/>
          <w:lang w:val="en-US" w:eastAsia="zh-CN"/>
        </w:rPr>
      </w:pPr>
      <w:r>
        <w:rPr>
          <w:rFonts w:eastAsia="等线"/>
          <w:sz w:val="22"/>
          <w:szCs w:val="22"/>
          <w:highlight w:val="green"/>
          <w:lang w:val="en-US" w:eastAsia="zh-CN"/>
        </w:rPr>
        <w:t>Agreement</w:t>
      </w:r>
    </w:p>
    <w:p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rsidR="00584963" w:rsidRDefault="000933A6">
      <w:pPr>
        <w:pStyle w:val="aff1"/>
        <w:numPr>
          <w:ilvl w:val="0"/>
          <w:numId w:val="9"/>
        </w:numPr>
        <w:spacing w:before="120" w:after="120"/>
        <w:jc w:val="both"/>
        <w:rPr>
          <w:sz w:val="22"/>
          <w:szCs w:val="22"/>
          <w:lang w:val="en-US"/>
        </w:rPr>
      </w:pPr>
      <w:r>
        <w:rPr>
          <w:sz w:val="22"/>
          <w:szCs w:val="22"/>
          <w:lang w:val="en-US"/>
        </w:rPr>
        <w:t xml:space="preserve">Determination at gNB </w:t>
      </w:r>
      <w:r>
        <w:rPr>
          <w:sz w:val="22"/>
          <w:szCs w:val="22"/>
          <w:lang w:val="en-US"/>
        </w:rPr>
        <w:t>of power class change at the UE</w:t>
      </w:r>
    </w:p>
    <w:p w:rsidR="00584963" w:rsidRDefault="000933A6">
      <w:pPr>
        <w:pStyle w:val="aff1"/>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rsidR="00584963" w:rsidRDefault="000933A6">
      <w:pPr>
        <w:pStyle w:val="aff1"/>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w:t>
      </w:r>
      <w:r>
        <w:rPr>
          <w:sz w:val="22"/>
          <w:szCs w:val="22"/>
          <w:lang w:val="en-US"/>
        </w:rPr>
        <w:t xml:space="preserve"> DL but not UL, power class change indication.</w:t>
      </w:r>
    </w:p>
    <w:p w:rsidR="00584963" w:rsidRDefault="000933A6">
      <w:pPr>
        <w:pStyle w:val="aff1"/>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rsidR="00584963" w:rsidRDefault="000933A6">
      <w:pPr>
        <w:numPr>
          <w:ilvl w:val="0"/>
          <w:numId w:val="64"/>
        </w:numPr>
        <w:spacing w:after="0"/>
        <w:jc w:val="both"/>
        <w:rPr>
          <w:sz w:val="22"/>
          <w:szCs w:val="22"/>
          <w:lang w:val="en-US"/>
        </w:rPr>
      </w:pPr>
      <w:r>
        <w:rPr>
          <w:sz w:val="22"/>
          <w:szCs w:val="22"/>
          <w:lang w:val="en-US"/>
        </w:rPr>
        <w:t>Other options are not precluded.</w:t>
      </w:r>
    </w:p>
    <w:p w:rsidR="00584963" w:rsidRDefault="00584963">
      <w:pPr>
        <w:rPr>
          <w:lang w:val="en-US" w:eastAsia="zh-CN"/>
        </w:rPr>
      </w:pPr>
    </w:p>
    <w:p w:rsidR="00584963" w:rsidRDefault="000933A6">
      <w:pPr>
        <w:overflowPunct w:val="0"/>
        <w:autoSpaceDE w:val="0"/>
        <w:autoSpaceDN w:val="0"/>
        <w:adjustRightInd w:val="0"/>
        <w:jc w:val="both"/>
        <w:textAlignment w:val="baseline"/>
        <w:rPr>
          <w:rFonts w:eastAsia="等线"/>
          <w:b/>
          <w:bCs/>
          <w:iCs/>
          <w:sz w:val="22"/>
          <w:szCs w:val="22"/>
          <w:highlight w:val="green"/>
          <w:lang w:val="en-US" w:eastAsia="zh-CN"/>
        </w:rPr>
      </w:pPr>
      <w:r>
        <w:rPr>
          <w:rFonts w:eastAsia="等线"/>
          <w:b/>
          <w:bCs/>
          <w:iCs/>
          <w:sz w:val="22"/>
          <w:szCs w:val="22"/>
          <w:highlight w:val="green"/>
          <w:lang w:val="en-US" w:eastAsia="zh-CN"/>
        </w:rPr>
        <w:t>Agreem</w:t>
      </w:r>
      <w:r>
        <w:rPr>
          <w:rFonts w:eastAsia="等线"/>
          <w:b/>
          <w:bCs/>
          <w:iCs/>
          <w:sz w:val="22"/>
          <w:szCs w:val="22"/>
          <w:highlight w:val="green"/>
          <w:lang w:val="en-US" w:eastAsia="zh-CN"/>
        </w:rPr>
        <w:t>ent</w:t>
      </w:r>
    </w:p>
    <w:p w:rsidR="00584963" w:rsidRDefault="000933A6">
      <w:pPr>
        <w:overflowPunct w:val="0"/>
        <w:autoSpaceDE w:val="0"/>
        <w:autoSpaceDN w:val="0"/>
        <w:adjustRightInd w:val="0"/>
        <w:jc w:val="both"/>
        <w:textAlignment w:val="baseline"/>
        <w:rPr>
          <w:rFonts w:eastAsia="等线"/>
          <w:iCs/>
          <w:sz w:val="22"/>
          <w:szCs w:val="22"/>
          <w:lang w:val="en-US"/>
        </w:rPr>
      </w:pPr>
      <w:r>
        <w:rPr>
          <w:rFonts w:eastAsia="等线"/>
          <w:iCs/>
          <w:sz w:val="22"/>
          <w:szCs w:val="22"/>
          <w:lang w:val="en-US"/>
        </w:rPr>
        <w:t xml:space="preserve">For RAN1 link-level performance evaluation of MPR/PAR reduction solutions involving the use of </w:t>
      </w:r>
      <w:r>
        <w:rPr>
          <w:rFonts w:eastAsia="等线"/>
          <w:iCs/>
          <w:strike/>
          <w:color w:val="FF0000"/>
          <w:sz w:val="22"/>
          <w:szCs w:val="22"/>
          <w:lang w:val="en-US"/>
        </w:rPr>
        <w:t xml:space="preserve">Tx </w:t>
      </w:r>
      <w:r>
        <w:rPr>
          <w:rFonts w:eastAsia="等线"/>
          <w:iCs/>
          <w:color w:val="FF0000"/>
          <w:sz w:val="22"/>
          <w:szCs w:val="22"/>
          <w:u w:val="single"/>
          <w:lang w:val="en-US"/>
        </w:rPr>
        <w:t>spectrum shaping</w:t>
      </w:r>
      <w:r>
        <w:rPr>
          <w:rFonts w:eastAsia="等线"/>
          <w:iCs/>
          <w:color w:val="FF0000"/>
          <w:sz w:val="22"/>
          <w:szCs w:val="22"/>
          <w:lang w:val="en-US"/>
        </w:rPr>
        <w:t xml:space="preserve"> </w:t>
      </w:r>
      <w:r>
        <w:rPr>
          <w:rFonts w:eastAsia="等线"/>
          <w:iCs/>
          <w:sz w:val="22"/>
          <w:szCs w:val="22"/>
          <w:lang w:val="en-US"/>
        </w:rPr>
        <w:t>filter, companies are encouraged to use at least the following spectrum shaping filter configuration for calibration purpose:</w:t>
      </w:r>
    </w:p>
    <w:p w:rsidR="00584963" w:rsidRDefault="000933A6">
      <w:pPr>
        <w:pStyle w:val="aff1"/>
        <w:numPr>
          <w:ilvl w:val="0"/>
          <w:numId w:val="65"/>
        </w:numPr>
        <w:overflowPunct w:val="0"/>
        <w:autoSpaceDE w:val="0"/>
        <w:autoSpaceDN w:val="0"/>
        <w:adjustRightInd w:val="0"/>
        <w:spacing w:after="0"/>
        <w:jc w:val="both"/>
        <w:textAlignment w:val="baseline"/>
        <w:rPr>
          <w:rFonts w:eastAsia="等线"/>
          <w:iCs/>
          <w:sz w:val="22"/>
          <w:szCs w:val="22"/>
          <w:lang w:val="en-US"/>
        </w:rPr>
      </w:pPr>
      <w:r>
        <w:rPr>
          <w:rFonts w:eastAsia="等线"/>
          <w:iCs/>
          <w:color w:val="FF0000"/>
          <w:sz w:val="22"/>
          <w:szCs w:val="22"/>
          <w:u w:val="single"/>
          <w:lang w:val="en-US"/>
        </w:rPr>
        <w:lastRenderedPageBreak/>
        <w:t>2-tap, e.g.</w:t>
      </w:r>
      <w:r>
        <w:rPr>
          <w:rFonts w:eastAsia="等线"/>
          <w:iCs/>
          <w:color w:val="FF0000"/>
          <w:sz w:val="22"/>
          <w:szCs w:val="22"/>
          <w:u w:val="single"/>
          <w:lang w:val="en-US"/>
        </w:rPr>
        <w:t xml:space="preserve">, </w:t>
      </w:r>
      <w:r>
        <w:rPr>
          <w:rFonts w:eastAsia="等线"/>
          <w:iCs/>
          <w:color w:val="FF0000"/>
          <w:sz w:val="22"/>
          <w:szCs w:val="22"/>
          <w:lang w:val="en-US"/>
        </w:rPr>
        <w:t xml:space="preserve">(1 0.28), </w:t>
      </w:r>
      <w:r>
        <w:rPr>
          <w:rFonts w:eastAsia="等线"/>
          <w:iCs/>
          <w:sz w:val="22"/>
          <w:szCs w:val="22"/>
          <w:lang w:val="en-US"/>
        </w:rPr>
        <w:t>3-tap, e.g., (0.335 1 0.335)</w:t>
      </w:r>
      <w:r>
        <w:rPr>
          <w:rFonts w:eastAsia="等线"/>
          <w:iCs/>
          <w:color w:val="FF0000"/>
          <w:sz w:val="22"/>
          <w:szCs w:val="22"/>
          <w:u w:val="single"/>
          <w:lang w:val="en-US"/>
        </w:rPr>
        <w:t xml:space="preserve">, </w:t>
      </w:r>
      <w:r>
        <w:rPr>
          <w:rFonts w:eastAsia="等线"/>
          <w:iCs/>
          <w:strike/>
          <w:color w:val="FF0000"/>
          <w:sz w:val="22"/>
          <w:szCs w:val="22"/>
          <w:lang w:val="en-US"/>
        </w:rPr>
        <w:t>and</w:t>
      </w:r>
      <w:r>
        <w:rPr>
          <w:rFonts w:eastAsia="等线"/>
          <w:iCs/>
          <w:sz w:val="22"/>
          <w:szCs w:val="22"/>
          <w:lang w:val="en-US"/>
        </w:rPr>
        <w:t xml:space="preserve"> (0.28 1 0.28)</w:t>
      </w:r>
      <w:r>
        <w:rPr>
          <w:rFonts w:eastAsia="等线"/>
          <w:iCs/>
          <w:color w:val="FF0000"/>
          <w:sz w:val="22"/>
          <w:szCs w:val="22"/>
          <w:lang w:val="en-US"/>
        </w:rPr>
        <w:t xml:space="preserve"> </w:t>
      </w:r>
    </w:p>
    <w:p w:rsidR="00584963" w:rsidRDefault="000933A6">
      <w:pPr>
        <w:pStyle w:val="aff1"/>
        <w:numPr>
          <w:ilvl w:val="0"/>
          <w:numId w:val="65"/>
        </w:numPr>
        <w:overflowPunct w:val="0"/>
        <w:autoSpaceDE w:val="0"/>
        <w:autoSpaceDN w:val="0"/>
        <w:adjustRightInd w:val="0"/>
        <w:spacing w:after="0"/>
        <w:jc w:val="both"/>
        <w:textAlignment w:val="baseline"/>
        <w:rPr>
          <w:rFonts w:eastAsia="等线"/>
          <w:iCs/>
          <w:sz w:val="22"/>
          <w:szCs w:val="22"/>
          <w:lang w:val="en-US"/>
        </w:rPr>
      </w:pPr>
      <w:r>
        <w:rPr>
          <w:rFonts w:eastAsia="等线"/>
          <w:iCs/>
          <w:sz w:val="22"/>
          <w:szCs w:val="22"/>
          <w:lang w:val="en-US"/>
        </w:rPr>
        <w:t xml:space="preserve">Truncated RRC (0.5, 0.1667)  </w:t>
      </w:r>
    </w:p>
    <w:p w:rsidR="00584963" w:rsidRDefault="000933A6">
      <w:pPr>
        <w:overflowPunct w:val="0"/>
        <w:autoSpaceDE w:val="0"/>
        <w:autoSpaceDN w:val="0"/>
        <w:adjustRightInd w:val="0"/>
        <w:jc w:val="both"/>
        <w:textAlignment w:val="baseline"/>
        <w:rPr>
          <w:rFonts w:eastAsia="等线"/>
          <w:iCs/>
          <w:sz w:val="22"/>
          <w:szCs w:val="22"/>
          <w:lang w:val="en-US"/>
        </w:rPr>
      </w:pPr>
      <w:r>
        <w:rPr>
          <w:rFonts w:eastAsia="等线"/>
          <w:iCs/>
          <w:sz w:val="22"/>
          <w:szCs w:val="22"/>
          <w:lang w:val="en-US"/>
        </w:rPr>
        <w:t>There is no restriction to use other spectrum shaping filter coefficients in simulations</w:t>
      </w:r>
      <w:r>
        <w:rPr>
          <w:rFonts w:eastAsia="等线"/>
          <w:iCs/>
          <w:strike/>
          <w:color w:val="FF0000"/>
          <w:sz w:val="22"/>
          <w:szCs w:val="22"/>
          <w:lang w:val="en-US"/>
        </w:rPr>
        <w:t>, e.g., [1 0.28]</w:t>
      </w:r>
      <w:r>
        <w:rPr>
          <w:rFonts w:eastAsia="等线"/>
          <w:iCs/>
          <w:sz w:val="22"/>
          <w:szCs w:val="22"/>
          <w:lang w:val="en-US"/>
        </w:rPr>
        <w:t xml:space="preserve">. </w:t>
      </w:r>
    </w:p>
    <w:p w:rsidR="00584963" w:rsidRDefault="000933A6">
      <w:pPr>
        <w:overflowPunct w:val="0"/>
        <w:autoSpaceDE w:val="0"/>
        <w:autoSpaceDN w:val="0"/>
        <w:adjustRightInd w:val="0"/>
        <w:spacing w:after="100"/>
        <w:jc w:val="both"/>
        <w:textAlignment w:val="baseline"/>
        <w:rPr>
          <w:rFonts w:eastAsia="等线"/>
          <w:iCs/>
          <w:sz w:val="22"/>
          <w:szCs w:val="22"/>
          <w:lang w:val="en-US"/>
        </w:rPr>
      </w:pPr>
      <w:r>
        <w:rPr>
          <w:rFonts w:eastAsia="等线"/>
          <w:iCs/>
          <w:sz w:val="22"/>
          <w:szCs w:val="22"/>
          <w:lang w:val="en-US"/>
        </w:rPr>
        <w:t>Note: the above does not have spec impact.</w:t>
      </w:r>
    </w:p>
    <w:p w:rsidR="00584963" w:rsidRDefault="00584963">
      <w:pPr>
        <w:rPr>
          <w:rFonts w:eastAsia="等线"/>
          <w:lang w:val="en-US" w:eastAsia="zh-CN"/>
        </w:rPr>
      </w:pPr>
    </w:p>
    <w:p w:rsidR="00584963" w:rsidRDefault="000933A6">
      <w:pPr>
        <w:jc w:val="both"/>
        <w:rPr>
          <w:b/>
          <w:bCs/>
          <w:sz w:val="22"/>
          <w:szCs w:val="22"/>
          <w:highlight w:val="green"/>
          <w:lang w:val="en-US" w:eastAsia="zh-CN"/>
        </w:rPr>
      </w:pPr>
      <w:r>
        <w:rPr>
          <w:b/>
          <w:bCs/>
          <w:sz w:val="22"/>
          <w:szCs w:val="22"/>
          <w:highlight w:val="green"/>
          <w:lang w:val="en-US" w:eastAsia="zh-CN"/>
        </w:rPr>
        <w:t>Agreement</w:t>
      </w:r>
    </w:p>
    <w:p w:rsidR="00584963" w:rsidRDefault="000933A6">
      <w:pPr>
        <w:jc w:val="both"/>
        <w:rPr>
          <w:rFonts w:eastAsia="Microsoft YaHei UI" w:cs="Times"/>
          <w:sz w:val="22"/>
          <w:szCs w:val="22"/>
          <w:lang w:val="en-US"/>
        </w:rPr>
      </w:pPr>
      <w:r>
        <w:rPr>
          <w:rFonts w:eastAsia="Microsoft YaHei UI" w:cs="Times"/>
          <w:sz w:val="22"/>
          <w:szCs w:val="22"/>
          <w:lang w:val="en-US"/>
        </w:rPr>
        <w:t xml:space="preserve">The </w:t>
      </w:r>
      <w:r>
        <w:rPr>
          <w:rFonts w:eastAsia="Microsoft YaHei UI" w:cs="Times"/>
          <w:sz w:val="22"/>
          <w:szCs w:val="22"/>
          <w:lang w:val="en-US"/>
        </w:rPr>
        <w:t>following non-transparent solutions for MPR/PAR reduction are currently under discussion in RAN1.</w:t>
      </w:r>
    </w:p>
    <w:p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 xml:space="preserve">for instance but not limited </w:t>
      </w:r>
      <w:r>
        <w:rPr>
          <w:rFonts w:eastAsia="Microsoft YaHei UI" w:cs="Times"/>
          <w:color w:val="FF0000"/>
          <w:sz w:val="22"/>
          <w:szCs w:val="22"/>
          <w:lang w:val="en-US"/>
        </w:rPr>
        <w:t>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w:t>
      </w:r>
      <w:r>
        <w:rPr>
          <w:rFonts w:eastAsia="Microsoft YaHei UI" w:cs="Times"/>
          <w:color w:val="FF0000"/>
          <w:sz w:val="22"/>
          <w:szCs w:val="22"/>
          <w:lang w:val="en-US"/>
        </w:rPr>
        <w:t>mission</w:t>
      </w:r>
      <w:r>
        <w:rPr>
          <w:rFonts w:eastAsia="Microsoft YaHei UI" w:cs="Times"/>
          <w:sz w:val="22"/>
          <w:szCs w:val="22"/>
          <w:lang w:val="en-US"/>
        </w:rPr>
        <w:t xml:space="preserve"> scheme of their choice.</w:t>
      </w:r>
    </w:p>
    <w:p w:rsidR="00584963" w:rsidRDefault="00584963">
      <w:pPr>
        <w:rPr>
          <w:rFonts w:eastAsia="等线"/>
          <w:lang w:val="en-US" w:eastAsia="zh-CN"/>
        </w:rPr>
      </w:pPr>
    </w:p>
    <w:p w:rsidR="00584963" w:rsidRDefault="000933A6">
      <w:pPr>
        <w:spacing w:before="120" w:after="100"/>
        <w:jc w:val="both"/>
        <w:rPr>
          <w:rFonts w:eastAsia="等线"/>
          <w:sz w:val="22"/>
          <w:szCs w:val="22"/>
          <w:highlight w:val="green"/>
          <w:lang w:val="en-US" w:eastAsia="zh-CN"/>
        </w:rPr>
      </w:pPr>
      <w:r>
        <w:rPr>
          <w:rFonts w:eastAsia="等线"/>
          <w:sz w:val="22"/>
          <w:szCs w:val="22"/>
          <w:highlight w:val="green"/>
          <w:lang w:val="en-US" w:eastAsia="zh-CN"/>
        </w:rPr>
        <w:t>Agreement</w:t>
      </w:r>
    </w:p>
    <w:p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rsidR="00584963" w:rsidRDefault="00584963">
      <w:pPr>
        <w:rPr>
          <w:rFonts w:eastAsia="等线"/>
          <w:lang w:val="en-US" w:eastAsia="zh-CN"/>
        </w:rPr>
      </w:pPr>
    </w:p>
    <w:p w:rsidR="00584963" w:rsidRDefault="000933A6">
      <w:pPr>
        <w:jc w:val="both"/>
        <w:rPr>
          <w:sz w:val="22"/>
          <w:szCs w:val="22"/>
          <w:lang w:val="en-US"/>
        </w:rPr>
      </w:pPr>
      <w:r>
        <w:rPr>
          <w:b/>
          <w:bCs/>
          <w:sz w:val="22"/>
          <w:szCs w:val="22"/>
          <w:lang w:val="en-US"/>
        </w:rPr>
        <w:t xml:space="preserve">Conclusion </w:t>
      </w:r>
    </w:p>
    <w:p w:rsidR="00584963" w:rsidRDefault="000933A6">
      <w:pPr>
        <w:jc w:val="both"/>
        <w:rPr>
          <w:sz w:val="22"/>
          <w:szCs w:val="22"/>
          <w:lang w:val="en-US"/>
        </w:rPr>
      </w:pPr>
      <w:r>
        <w:rPr>
          <w:sz w:val="22"/>
          <w:szCs w:val="22"/>
          <w:lang w:val="en-US"/>
        </w:rPr>
        <w:t xml:space="preserve">It is </w:t>
      </w:r>
      <w:r>
        <w:rPr>
          <w:sz w:val="22"/>
          <w:szCs w:val="22"/>
          <w:lang w:val="en-US"/>
        </w:rPr>
        <w:t>RAN1 understanding that:</w:t>
      </w:r>
    </w:p>
    <w:p w:rsidR="00584963" w:rsidRDefault="000933A6">
      <w:pPr>
        <w:pStyle w:val="aff1"/>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rsidR="00584963" w:rsidRDefault="000933A6">
      <w:pPr>
        <w:pStyle w:val="aff1"/>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w:t>
      </w:r>
      <w:r>
        <w:rPr>
          <w:rFonts w:eastAsia="Microsoft YaHei UI" w:cs="Times"/>
          <w:color w:val="000000"/>
          <w:sz w:val="22"/>
          <w:szCs w:val="22"/>
          <w:lang w:val="en-US"/>
        </w:rPr>
        <w:t>, since this is RAN4’s responsibility.</w:t>
      </w:r>
    </w:p>
    <w:p w:rsidR="00584963" w:rsidRDefault="000933A6">
      <w:pPr>
        <w:pStyle w:val="aff1"/>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rsidR="00584963" w:rsidRDefault="00584963">
      <w:pPr>
        <w:rPr>
          <w:rFonts w:eastAsia="等线"/>
          <w:lang w:val="en-US" w:eastAsia="zh-CN"/>
        </w:rPr>
      </w:pPr>
    </w:p>
    <w:p w:rsidR="00584963" w:rsidRDefault="00584963">
      <w:pPr>
        <w:rPr>
          <w:rFonts w:eastAsia="等线"/>
          <w:lang w:val="en-US" w:eastAsia="zh-CN"/>
        </w:rPr>
      </w:pPr>
    </w:p>
    <w:p w:rsidR="00584963" w:rsidRDefault="000933A6">
      <w:pPr>
        <w:spacing w:line="276" w:lineRule="auto"/>
        <w:jc w:val="both"/>
        <w:rPr>
          <w:b/>
          <w:bCs/>
          <w:sz w:val="22"/>
          <w:szCs w:val="22"/>
          <w:highlight w:val="green"/>
          <w:lang w:val="en-US"/>
        </w:rPr>
      </w:pPr>
      <w:r>
        <w:rPr>
          <w:b/>
          <w:bCs/>
          <w:sz w:val="22"/>
          <w:szCs w:val="22"/>
          <w:highlight w:val="green"/>
          <w:lang w:val="en-US"/>
        </w:rPr>
        <w:t>Agreement</w:t>
      </w:r>
    </w:p>
    <w:p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w:t>
      </w:r>
      <w:r>
        <w:rPr>
          <w:bCs/>
          <w:sz w:val="22"/>
          <w:szCs w:val="22"/>
          <w:lang w:val="en-US" w:eastAsia="zh-CN"/>
        </w:rPr>
        <w:t xml:space="preserve"> case that PRTs are added to the DMRS symbols (in the sideband). The case of PRTs not added to DMRS symbols can be used as a benchmark.</w:t>
      </w:r>
    </w:p>
    <w:p w:rsidR="00584963" w:rsidRDefault="00584963">
      <w:pPr>
        <w:jc w:val="both"/>
        <w:rPr>
          <w:sz w:val="22"/>
          <w:szCs w:val="22"/>
          <w:lang w:val="en-US" w:eastAsia="zh-CN"/>
        </w:rPr>
      </w:pPr>
    </w:p>
    <w:p w:rsidR="00584963" w:rsidRDefault="000933A6">
      <w:pPr>
        <w:jc w:val="both"/>
        <w:rPr>
          <w:b/>
          <w:bCs/>
          <w:sz w:val="22"/>
          <w:highlight w:val="green"/>
          <w:lang w:val="en-US"/>
        </w:rPr>
      </w:pPr>
      <w:r>
        <w:rPr>
          <w:b/>
          <w:bCs/>
          <w:sz w:val="22"/>
          <w:highlight w:val="green"/>
          <w:lang w:val="en-US"/>
        </w:rPr>
        <w:t>Agreement</w:t>
      </w:r>
    </w:p>
    <w:p w:rsidR="00584963" w:rsidRDefault="000933A6">
      <w:pPr>
        <w:jc w:val="both"/>
        <w:rPr>
          <w:sz w:val="22"/>
          <w:lang w:val="en-US"/>
        </w:rPr>
      </w:pPr>
      <w:r>
        <w:rPr>
          <w:sz w:val="22"/>
          <w:lang w:val="en-US"/>
        </w:rPr>
        <w:t xml:space="preserve">The LS out RAN1 aims at drafting before the end of RAN1 #111 should include at least the following three </w:t>
      </w:r>
      <w:r>
        <w:rPr>
          <w:sz w:val="22"/>
          <w:lang w:val="en-US"/>
        </w:rPr>
        <w:t>parts:</w:t>
      </w:r>
    </w:p>
    <w:p w:rsidR="00584963" w:rsidRDefault="000933A6">
      <w:pPr>
        <w:pStyle w:val="aff1"/>
        <w:numPr>
          <w:ilvl w:val="0"/>
          <w:numId w:val="66"/>
        </w:numPr>
        <w:ind w:left="360"/>
        <w:jc w:val="both"/>
        <w:rPr>
          <w:sz w:val="22"/>
          <w:lang w:val="en-US"/>
        </w:rPr>
      </w:pPr>
      <w:r>
        <w:rPr>
          <w:color w:val="FF0000"/>
          <w:sz w:val="22"/>
          <w:lang w:val="en-US"/>
        </w:rPr>
        <w:t xml:space="preserve">List of </w:t>
      </w:r>
      <w:r>
        <w:rPr>
          <w:sz w:val="22"/>
          <w:lang w:val="en-US"/>
        </w:rPr>
        <w:t xml:space="preserve">candidate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rsidR="00584963" w:rsidRDefault="000933A6">
      <w:pPr>
        <w:pStyle w:val="aff1"/>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w:t>
      </w:r>
      <w:r>
        <w:rPr>
          <w:sz w:val="22"/>
          <w:lang w:val="en-US"/>
        </w:rPr>
        <w:t>and size, filter assumptions (if any), channel model and so on.</w:t>
      </w:r>
    </w:p>
    <w:p w:rsidR="00584963" w:rsidRDefault="000933A6">
      <w:pPr>
        <w:pStyle w:val="aff1"/>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rsidR="00584963" w:rsidRDefault="00584963">
      <w:pPr>
        <w:pStyle w:val="aff1"/>
        <w:jc w:val="both"/>
        <w:rPr>
          <w:sz w:val="22"/>
          <w:lang w:val="en-US"/>
        </w:rPr>
      </w:pPr>
    </w:p>
    <w:p w:rsidR="00584963" w:rsidRDefault="000933A6">
      <w:pPr>
        <w:rPr>
          <w:rFonts w:eastAsia="等线"/>
          <w:highlight w:val="green"/>
          <w:lang w:val="en-US" w:eastAsia="zh-CN"/>
        </w:rPr>
      </w:pPr>
      <w:r>
        <w:rPr>
          <w:rFonts w:eastAsia="等线"/>
          <w:highlight w:val="green"/>
          <w:lang w:val="en-US" w:eastAsia="zh-CN"/>
        </w:rPr>
        <w:t>Agreement</w:t>
      </w:r>
    </w:p>
    <w:p w:rsidR="00584963" w:rsidRDefault="000933A6">
      <w:pPr>
        <w:jc w:val="both"/>
        <w:rPr>
          <w:sz w:val="22"/>
          <w:szCs w:val="22"/>
          <w:lang w:val="en-US"/>
        </w:rPr>
      </w:pPr>
      <w:r>
        <w:rPr>
          <w:sz w:val="22"/>
          <w:szCs w:val="22"/>
          <w:lang w:val="en-US"/>
        </w:rPr>
        <w:lastRenderedPageBreak/>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rPr>
                <w:sz w:val="22"/>
                <w:szCs w:val="22"/>
                <w:lang w:val="en-US" w:eastAsia="en-GB"/>
              </w:rPr>
            </w:pPr>
            <w:r>
              <w:rPr>
                <w:sz w:val="22"/>
                <w:szCs w:val="22"/>
                <w:lang w:val="en-US" w:eastAsia="en-GB"/>
              </w:rPr>
              <w:t xml:space="preserve">4GHz (Urban), </w:t>
            </w:r>
          </w:p>
          <w:p w:rsidR="00584963" w:rsidRDefault="000933A6">
            <w:pPr>
              <w:rPr>
                <w:sz w:val="22"/>
                <w:szCs w:val="22"/>
                <w:lang w:val="en-US" w:eastAsia="en-GB"/>
              </w:rPr>
            </w:pPr>
            <w:r>
              <w:rPr>
                <w:sz w:val="22"/>
                <w:szCs w:val="22"/>
                <w:lang w:val="en-US" w:eastAsia="en-GB"/>
              </w:rPr>
              <w:t>28GHz (Urban)</w:t>
            </w:r>
          </w:p>
          <w:p w:rsidR="00584963" w:rsidRDefault="000933A6">
            <w:pPr>
              <w:rPr>
                <w:sz w:val="22"/>
                <w:szCs w:val="22"/>
                <w:lang w:val="en-US" w:eastAsia="en-GB"/>
              </w:rPr>
            </w:pPr>
            <w:r>
              <w:rPr>
                <w:sz w:val="22"/>
                <w:szCs w:val="22"/>
                <w:lang w:val="en-US" w:eastAsia="en-GB"/>
              </w:rPr>
              <w:t>700MHz (Rural),</w:t>
            </w:r>
          </w:p>
        </w:tc>
      </w:tr>
      <w:tr w:rsidR="00584963">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rPr>
                <w:sz w:val="22"/>
                <w:szCs w:val="22"/>
                <w:lang w:val="en-US" w:eastAsia="en-GB"/>
              </w:rPr>
            </w:pPr>
            <w:r>
              <w:rPr>
                <w:sz w:val="22"/>
                <w:szCs w:val="22"/>
                <w:lang w:val="en-US" w:eastAsia="en-GB"/>
              </w:rPr>
              <w:t>100MHz for Urban</w:t>
            </w:r>
          </w:p>
          <w:p w:rsidR="00584963" w:rsidRDefault="000933A6">
            <w:pPr>
              <w:rPr>
                <w:sz w:val="22"/>
                <w:szCs w:val="22"/>
                <w:lang w:val="en-US" w:eastAsia="en-GB"/>
              </w:rPr>
            </w:pPr>
            <w:r>
              <w:rPr>
                <w:sz w:val="22"/>
                <w:szCs w:val="22"/>
                <w:lang w:val="en-US" w:eastAsia="en-GB"/>
              </w:rPr>
              <w:t>20MHz for Rural,</w:t>
            </w:r>
          </w:p>
        </w:tc>
      </w:tr>
      <w:tr w:rsidR="00584963">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rPr>
                <w:sz w:val="22"/>
                <w:szCs w:val="22"/>
                <w:lang w:val="en-US" w:eastAsia="en-GB"/>
              </w:rPr>
            </w:pPr>
            <w:r>
              <w:rPr>
                <w:sz w:val="22"/>
                <w:szCs w:val="22"/>
                <w:lang w:val="en-US" w:eastAsia="en-GB"/>
              </w:rPr>
              <w:t xml:space="preserve">30 kHz (4GHz), </w:t>
            </w:r>
          </w:p>
          <w:p w:rsidR="00584963" w:rsidRDefault="000933A6">
            <w:pPr>
              <w:rPr>
                <w:sz w:val="22"/>
                <w:szCs w:val="22"/>
                <w:lang w:val="en-US" w:eastAsia="en-GB"/>
              </w:rPr>
            </w:pPr>
            <w:r>
              <w:rPr>
                <w:sz w:val="22"/>
                <w:szCs w:val="22"/>
                <w:lang w:val="en-US" w:eastAsia="en-GB"/>
              </w:rPr>
              <w:t>120 kHz (28GHz)</w:t>
            </w:r>
          </w:p>
          <w:p w:rsidR="00584963" w:rsidRDefault="000933A6">
            <w:pPr>
              <w:rPr>
                <w:sz w:val="22"/>
                <w:szCs w:val="22"/>
                <w:lang w:val="en-US" w:eastAsia="en-GB"/>
              </w:rPr>
            </w:pPr>
            <w:r>
              <w:rPr>
                <w:sz w:val="22"/>
                <w:szCs w:val="22"/>
                <w:lang w:val="en-US" w:eastAsia="en-GB"/>
              </w:rPr>
              <w:t xml:space="preserve">15 kHz (700 MHz), </w:t>
            </w:r>
          </w:p>
        </w:tc>
      </w:tr>
      <w:tr w:rsidR="00584963">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rPr>
                <w:sz w:val="22"/>
                <w:szCs w:val="22"/>
                <w:lang w:val="en-US" w:eastAsia="en-GB"/>
              </w:rPr>
            </w:pPr>
            <w:r>
              <w:rPr>
                <w:sz w:val="22"/>
                <w:szCs w:val="22"/>
                <w:lang w:val="en-US" w:eastAsia="en-GB"/>
              </w:rPr>
              <w:t xml:space="preserve">TDL-C 300ns for FR1 Urban (4GHz), </w:t>
            </w:r>
          </w:p>
          <w:p w:rsidR="00584963" w:rsidRDefault="000933A6">
            <w:pPr>
              <w:rPr>
                <w:sz w:val="22"/>
                <w:szCs w:val="22"/>
                <w:lang w:val="en-US" w:eastAsia="en-GB"/>
              </w:rPr>
            </w:pPr>
            <w:r>
              <w:rPr>
                <w:sz w:val="22"/>
                <w:szCs w:val="22"/>
                <w:lang w:val="en-US" w:eastAsia="en-GB"/>
              </w:rPr>
              <w:t xml:space="preserve">TDL-A 30ns for FR2 Urban (28GHz), </w:t>
            </w:r>
          </w:p>
          <w:p w:rsidR="00584963" w:rsidRDefault="000933A6">
            <w:pPr>
              <w:rPr>
                <w:sz w:val="22"/>
                <w:szCs w:val="22"/>
                <w:lang w:val="en-US" w:eastAsia="en-GB"/>
              </w:rPr>
            </w:pPr>
            <w:r>
              <w:rPr>
                <w:sz w:val="22"/>
                <w:szCs w:val="22"/>
                <w:lang w:val="en-US" w:eastAsia="en-GB"/>
              </w:rPr>
              <w:t>TDL-D 30ns for Rural</w:t>
            </w:r>
          </w:p>
        </w:tc>
      </w:tr>
      <w:tr w:rsidR="00584963">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rPr>
                <w:sz w:val="22"/>
                <w:szCs w:val="22"/>
                <w:lang w:val="en-US" w:eastAsia="en-GB"/>
              </w:rPr>
            </w:pPr>
            <w:r>
              <w:rPr>
                <w:sz w:val="22"/>
                <w:szCs w:val="22"/>
                <w:lang w:val="en-US" w:eastAsia="en-GB"/>
              </w:rPr>
              <w:t>3km/h</w:t>
            </w:r>
          </w:p>
        </w:tc>
      </w:tr>
      <w:tr w:rsidR="00584963">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rPr>
                <w:sz w:val="22"/>
                <w:szCs w:val="22"/>
                <w:lang w:val="en-US" w:eastAsia="en-GB"/>
              </w:rPr>
            </w:pPr>
            <w:r>
              <w:rPr>
                <w:sz w:val="22"/>
                <w:szCs w:val="22"/>
                <w:lang w:val="en-US" w:eastAsia="en-GB"/>
              </w:rPr>
              <w:t>According to agreements</w:t>
            </w:r>
          </w:p>
        </w:tc>
      </w:tr>
      <w:tr w:rsidR="00584963">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rPr>
                <w:sz w:val="22"/>
                <w:szCs w:val="22"/>
                <w:lang w:val="en-US" w:eastAsia="en-GB"/>
              </w:rPr>
            </w:pPr>
            <w:r>
              <w:rPr>
                <w:sz w:val="22"/>
                <w:szCs w:val="22"/>
                <w:lang w:val="en-US" w:eastAsia="en-GB"/>
              </w:rPr>
              <w:t>According to agreements</w:t>
            </w:r>
          </w:p>
        </w:tc>
      </w:tr>
      <w:tr w:rsidR="00584963">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rPr>
                <w:sz w:val="22"/>
                <w:szCs w:val="22"/>
                <w:lang w:val="en-US" w:eastAsia="en-GB"/>
              </w:rPr>
            </w:pPr>
            <w:r>
              <w:rPr>
                <w:sz w:val="22"/>
                <w:szCs w:val="22"/>
                <w:lang w:val="en-US" w:eastAsia="en-GB"/>
              </w:rPr>
              <w:t xml:space="preserve">1, Optional: 2 </w:t>
            </w:r>
          </w:p>
        </w:tc>
      </w:tr>
      <w:tr w:rsidR="00584963">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rPr>
                <w:sz w:val="22"/>
                <w:szCs w:val="22"/>
                <w:lang w:val="en-US" w:eastAsia="en-GB"/>
              </w:rPr>
            </w:pPr>
            <w:r>
              <w:rPr>
                <w:sz w:val="22"/>
                <w:szCs w:val="22"/>
                <w:lang w:val="en-US" w:eastAsia="en-GB"/>
              </w:rPr>
              <w:t xml:space="preserve">4 for FR1 Urban, </w:t>
            </w:r>
          </w:p>
          <w:p w:rsidR="00584963" w:rsidRDefault="000933A6">
            <w:pPr>
              <w:rPr>
                <w:sz w:val="22"/>
                <w:szCs w:val="22"/>
                <w:lang w:val="en-US" w:eastAsia="en-GB"/>
              </w:rPr>
            </w:pPr>
            <w:r>
              <w:rPr>
                <w:sz w:val="22"/>
                <w:szCs w:val="22"/>
                <w:lang w:val="en-US" w:eastAsia="en-GB"/>
              </w:rPr>
              <w:t>2 for FR2,</w:t>
            </w:r>
          </w:p>
          <w:p w:rsidR="00584963" w:rsidRDefault="000933A6">
            <w:pPr>
              <w:rPr>
                <w:sz w:val="22"/>
                <w:szCs w:val="22"/>
                <w:lang w:val="en-US" w:eastAsia="en-GB"/>
              </w:rPr>
            </w:pPr>
            <w:r>
              <w:rPr>
                <w:sz w:val="22"/>
                <w:szCs w:val="22"/>
                <w:lang w:val="en-US" w:eastAsia="en-GB"/>
              </w:rPr>
              <w:t xml:space="preserve">2 or 4 for FR1 Rural, </w:t>
            </w:r>
          </w:p>
        </w:tc>
      </w:tr>
      <w:tr w:rsidR="00584963">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rPr>
                <w:sz w:val="22"/>
                <w:szCs w:val="22"/>
                <w:lang w:val="en-US" w:eastAsia="en-GB"/>
              </w:rPr>
            </w:pPr>
            <w:r>
              <w:rPr>
                <w:sz w:val="22"/>
                <w:szCs w:val="22"/>
                <w:lang w:val="en-US" w:eastAsia="en-GB"/>
              </w:rPr>
              <w:t>2</w:t>
            </w:r>
          </w:p>
        </w:tc>
      </w:tr>
      <w:tr w:rsidR="00584963">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rPr>
                <w:sz w:val="22"/>
                <w:szCs w:val="22"/>
                <w:lang w:val="en-US" w:eastAsia="en-GB"/>
              </w:rPr>
            </w:pPr>
            <w:r>
              <w:rPr>
                <w:sz w:val="22"/>
                <w:szCs w:val="22"/>
                <w:lang w:val="en-US" w:eastAsia="en-GB"/>
              </w:rPr>
              <w:t>12</w:t>
            </w:r>
          </w:p>
        </w:tc>
      </w:tr>
      <w:tr w:rsidR="00584963">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rPr>
                <w:sz w:val="22"/>
                <w:szCs w:val="22"/>
                <w:lang w:val="en-US" w:eastAsia="en-GB"/>
              </w:rPr>
            </w:pPr>
            <w:r>
              <w:rPr>
                <w:sz w:val="22"/>
                <w:szCs w:val="22"/>
                <w:lang w:val="en-US" w:eastAsia="en-GB"/>
              </w:rPr>
              <w:t>No retransmissions</w:t>
            </w:r>
          </w:p>
        </w:tc>
      </w:tr>
      <w:tr w:rsidR="00584963">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rPr>
                <w:sz w:val="22"/>
                <w:szCs w:val="22"/>
                <w:lang w:val="en-US" w:eastAsia="en-GB"/>
              </w:rPr>
            </w:pPr>
            <w:r>
              <w:rPr>
                <w:sz w:val="22"/>
                <w:szCs w:val="22"/>
                <w:lang w:val="en-US" w:eastAsia="en-GB"/>
              </w:rPr>
              <w:t>Disabled</w:t>
            </w:r>
          </w:p>
        </w:tc>
      </w:tr>
      <w:tr w:rsidR="00584963">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rPr>
                <w:sz w:val="22"/>
                <w:szCs w:val="22"/>
                <w:lang w:val="en-US" w:eastAsia="en-GB"/>
              </w:rPr>
            </w:pPr>
            <w:r>
              <w:rPr>
                <w:sz w:val="22"/>
                <w:szCs w:val="22"/>
                <w:lang w:val="en-US" w:eastAsia="en-GB"/>
              </w:rPr>
              <w:t>Reported by companies</w:t>
            </w:r>
          </w:p>
        </w:tc>
      </w:tr>
      <w:tr w:rsidR="00584963">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4963" w:rsidRDefault="000933A6">
            <w:pPr>
              <w:rPr>
                <w:color w:val="FF0000"/>
                <w:sz w:val="22"/>
                <w:szCs w:val="22"/>
                <w:lang w:val="en-US" w:eastAsia="ja-JP"/>
              </w:rPr>
            </w:pPr>
            <w:r>
              <w:rPr>
                <w:sz w:val="22"/>
                <w:szCs w:val="22"/>
                <w:lang w:val="en-US" w:eastAsia="ja-JP"/>
              </w:rPr>
              <w:t>Extension factor [FDSS-SE]</w:t>
            </w:r>
            <w:r>
              <w:rPr>
                <w:sz w:val="22"/>
                <w:szCs w:val="22"/>
                <w:lang w:val="en-US" w:eastAsia="ja-JP"/>
              </w:rPr>
              <w:t xml:space="preserv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rPr>
                <w:sz w:val="22"/>
                <w:szCs w:val="22"/>
                <w:lang w:val="en-US" w:eastAsia="en-GB"/>
              </w:rPr>
            </w:pPr>
            <w:r>
              <w:rPr>
                <w:sz w:val="22"/>
                <w:szCs w:val="22"/>
                <w:lang w:val="en-US" w:eastAsia="ja-JP"/>
              </w:rPr>
              <w:t xml:space="preserve">[1/8, 1/4, 3/8] is encouraged. </w:t>
            </w:r>
          </w:p>
        </w:tc>
      </w:tr>
      <w:tr w:rsidR="00584963">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rPr>
                <w:sz w:val="22"/>
                <w:szCs w:val="22"/>
                <w:lang w:val="en-US" w:eastAsia="en-GB"/>
              </w:rPr>
            </w:pPr>
            <w:r>
              <w:rPr>
                <w:sz w:val="22"/>
                <w:szCs w:val="22"/>
                <w:lang w:val="en-US" w:eastAsia="en-GB"/>
              </w:rPr>
              <w:t>10%</w:t>
            </w:r>
          </w:p>
        </w:tc>
      </w:tr>
    </w:tbl>
    <w:p w:rsidR="00584963" w:rsidRDefault="000933A6">
      <w:pPr>
        <w:rPr>
          <w:rFonts w:eastAsia="MS Mincho"/>
          <w:sz w:val="22"/>
          <w:szCs w:val="22"/>
          <w:lang w:val="en-US" w:eastAsia="fr-FR"/>
        </w:rPr>
      </w:pPr>
      <w:r>
        <w:rPr>
          <w:sz w:val="22"/>
          <w:szCs w:val="22"/>
          <w:lang w:val="en-US"/>
        </w:rPr>
        <w:lastRenderedPageBreak/>
        <w:t>For any parameter that is not listed in the table, companies are encouraged to consider corresponding value from TR 38.830 (or TR 38.868, if the parameter is absent in TR 38.830) and repo</w:t>
      </w:r>
      <w:r>
        <w:rPr>
          <w:sz w:val="22"/>
          <w:szCs w:val="22"/>
          <w:lang w:val="en-US"/>
        </w:rPr>
        <w:t>rt the parameter with the results.</w:t>
      </w:r>
    </w:p>
    <w:p w:rsidR="00584963" w:rsidRDefault="000933A6">
      <w:pPr>
        <w:rPr>
          <w:sz w:val="22"/>
          <w:szCs w:val="22"/>
          <w:lang w:val="en-US" w:eastAsia="zh-CN"/>
        </w:rPr>
      </w:pPr>
      <w:r>
        <w:rPr>
          <w:sz w:val="22"/>
          <w:szCs w:val="22"/>
          <w:lang w:val="en-US"/>
        </w:rPr>
        <w:t xml:space="preserve">Notes: </w:t>
      </w:r>
    </w:p>
    <w:p w:rsidR="00584963" w:rsidRDefault="000933A6">
      <w:pPr>
        <w:pStyle w:val="aff1"/>
        <w:numPr>
          <w:ilvl w:val="0"/>
          <w:numId w:val="39"/>
        </w:numPr>
        <w:spacing w:after="0"/>
        <w:rPr>
          <w:sz w:val="22"/>
          <w:szCs w:val="22"/>
          <w:lang w:val="en-US"/>
        </w:rPr>
      </w:pPr>
      <w:r>
        <w:rPr>
          <w:sz w:val="22"/>
          <w:szCs w:val="22"/>
          <w:lang w:val="en-US"/>
        </w:rPr>
        <w:t>Other configurations and scenarios can be studied, and corresponding results can be reported.</w:t>
      </w:r>
    </w:p>
    <w:p w:rsidR="00584963" w:rsidRDefault="000933A6">
      <w:pPr>
        <w:pStyle w:val="aff1"/>
        <w:numPr>
          <w:ilvl w:val="0"/>
          <w:numId w:val="39"/>
        </w:numPr>
        <w:spacing w:after="0"/>
        <w:rPr>
          <w:sz w:val="22"/>
          <w:szCs w:val="22"/>
          <w:lang w:val="en-US"/>
        </w:rPr>
      </w:pPr>
      <w:r>
        <w:rPr>
          <w:sz w:val="22"/>
          <w:szCs w:val="22"/>
          <w:lang w:val="en-US"/>
        </w:rPr>
        <w:t>RAN1 to inform RAN4 about the content of the table.</w:t>
      </w:r>
    </w:p>
    <w:p w:rsidR="00584963" w:rsidRDefault="000933A6">
      <w:pPr>
        <w:pStyle w:val="aff1"/>
        <w:numPr>
          <w:ilvl w:val="0"/>
          <w:numId w:val="39"/>
        </w:numPr>
        <w:spacing w:after="0"/>
        <w:rPr>
          <w:sz w:val="22"/>
          <w:szCs w:val="22"/>
          <w:lang w:val="en-US"/>
        </w:rPr>
      </w:pPr>
      <w:r>
        <w:rPr>
          <w:sz w:val="22"/>
          <w:szCs w:val="22"/>
          <w:lang w:val="en-US"/>
        </w:rPr>
        <w:t xml:space="preserve">This table can be updated in future meetings, especially if </w:t>
      </w:r>
      <w:r>
        <w:rPr>
          <w:sz w:val="22"/>
          <w:szCs w:val="22"/>
          <w:lang w:val="en-US"/>
        </w:rPr>
        <w:t>alignment with assumptions and parameterization in RAN4 is needed</w:t>
      </w:r>
    </w:p>
    <w:p w:rsidR="00584963" w:rsidRDefault="00584963">
      <w:pPr>
        <w:rPr>
          <w:rFonts w:eastAsia="等线"/>
          <w:lang w:val="en-US" w:eastAsia="zh-CN"/>
        </w:rPr>
      </w:pPr>
    </w:p>
    <w:p w:rsidR="00584963" w:rsidRDefault="00584963">
      <w:pPr>
        <w:rPr>
          <w:rFonts w:eastAsia="等线"/>
          <w:lang w:val="en-US" w:eastAsia="zh-CN"/>
        </w:rPr>
      </w:pPr>
    </w:p>
    <w:p w:rsidR="00584963" w:rsidRDefault="000933A6">
      <w:pPr>
        <w:spacing w:before="120" w:after="120"/>
        <w:rPr>
          <w:b/>
          <w:bCs/>
          <w:sz w:val="22"/>
          <w:szCs w:val="22"/>
          <w:highlight w:val="green"/>
          <w:lang w:val="en-US"/>
        </w:rPr>
      </w:pPr>
      <w:r>
        <w:rPr>
          <w:b/>
          <w:bCs/>
          <w:sz w:val="22"/>
          <w:szCs w:val="22"/>
          <w:highlight w:val="green"/>
          <w:lang w:val="en-US"/>
        </w:rPr>
        <w:t>Agreement</w:t>
      </w:r>
    </w:p>
    <w:p w:rsidR="00584963" w:rsidRDefault="000933A6">
      <w:pPr>
        <w:spacing w:before="120" w:after="120"/>
        <w:rPr>
          <w:sz w:val="22"/>
          <w:szCs w:val="22"/>
          <w:lang w:val="en-US"/>
        </w:rPr>
      </w:pPr>
      <w:r>
        <w:rPr>
          <w:sz w:val="22"/>
          <w:szCs w:val="22"/>
          <w:lang w:val="en-US"/>
        </w:rPr>
        <w:t>Study the PAPR/CM[/OBO] of DMRS with FDSS-SE, e.g., the following solutions:</w:t>
      </w:r>
    </w:p>
    <w:p w:rsidR="00584963" w:rsidRDefault="000933A6">
      <w:pPr>
        <w:pStyle w:val="aff1"/>
        <w:numPr>
          <w:ilvl w:val="1"/>
          <w:numId w:val="67"/>
        </w:numPr>
        <w:spacing w:before="120" w:after="120"/>
        <w:rPr>
          <w:iCs/>
          <w:sz w:val="22"/>
          <w:szCs w:val="22"/>
          <w:lang w:val="en-US"/>
        </w:rPr>
      </w:pPr>
      <w:r>
        <w:rPr>
          <w:iCs/>
          <w:sz w:val="22"/>
          <w:szCs w:val="22"/>
          <w:lang w:val="en-US"/>
        </w:rPr>
        <w:t>Option 1 - Based on low PAPR Type 1 DMRS sequence:</w:t>
      </w:r>
    </w:p>
    <w:p w:rsidR="00584963" w:rsidRDefault="000933A6">
      <w:pPr>
        <w:pStyle w:val="aff1"/>
        <w:numPr>
          <w:ilvl w:val="2"/>
          <w:numId w:val="67"/>
        </w:numPr>
        <w:spacing w:before="120" w:after="120"/>
        <w:rPr>
          <w:iCs/>
          <w:sz w:val="22"/>
          <w:szCs w:val="22"/>
          <w:lang w:val="en-US"/>
        </w:rPr>
      </w:pPr>
      <w:r>
        <w:rPr>
          <w:iCs/>
          <w:sz w:val="22"/>
          <w:szCs w:val="22"/>
          <w:lang w:val="en-US"/>
        </w:rPr>
        <w:t>1-a:  A DMRS sequence is generated considering the</w:t>
      </w:r>
      <w:r>
        <w:rPr>
          <w:iCs/>
          <w:sz w:val="22"/>
          <w:szCs w:val="22"/>
          <w:lang w:val="en-US"/>
        </w:rPr>
        <w:t xml:space="preserve"> number of PRBs in the inband + extension. The sequence length depends on the number of PRBs in the inband + extension.</w:t>
      </w:r>
    </w:p>
    <w:p w:rsidR="00584963" w:rsidRDefault="000933A6">
      <w:pPr>
        <w:pStyle w:val="aff1"/>
        <w:numPr>
          <w:ilvl w:val="2"/>
          <w:numId w:val="67"/>
        </w:numPr>
        <w:spacing w:before="120" w:after="120"/>
        <w:rPr>
          <w:iCs/>
          <w:sz w:val="22"/>
          <w:szCs w:val="22"/>
          <w:lang w:val="en-US"/>
        </w:rPr>
      </w:pPr>
      <w:r>
        <w:rPr>
          <w:iCs/>
          <w:sz w:val="22"/>
          <w:szCs w:val="22"/>
          <w:lang w:val="en-US"/>
        </w:rPr>
        <w:t xml:space="preserve">1-b A DMRS sequence is generated considering the number of PRBs in the inband (no extension). The sequence length depends on the number </w:t>
      </w:r>
      <w:r>
        <w:rPr>
          <w:iCs/>
          <w:sz w:val="22"/>
          <w:szCs w:val="22"/>
          <w:lang w:val="en-US"/>
        </w:rPr>
        <w:t>of PRBs in the inband. The sequence is then cyclically extended to span the PRBs in the extension.</w:t>
      </w:r>
    </w:p>
    <w:p w:rsidR="00584963" w:rsidRDefault="000933A6">
      <w:pPr>
        <w:pStyle w:val="aff1"/>
        <w:numPr>
          <w:ilvl w:val="2"/>
          <w:numId w:val="67"/>
        </w:numPr>
        <w:snapToGrid w:val="0"/>
        <w:spacing w:before="120" w:after="120" w:line="256" w:lineRule="auto"/>
        <w:ind w:left="2154" w:hanging="357"/>
        <w:rPr>
          <w:rFonts w:eastAsia="宋体"/>
          <w:iCs/>
          <w:sz w:val="22"/>
          <w:szCs w:val="22"/>
          <w:lang w:val="en-US"/>
        </w:rPr>
      </w:pPr>
      <w:r>
        <w:rPr>
          <w:iCs/>
          <w:sz w:val="22"/>
          <w:szCs w:val="22"/>
          <w:lang w:val="en-US"/>
        </w:rPr>
        <w:t xml:space="preserve">1-c A DMRS sequence is generated considering the number of PRBs in the inband (no extension). The sequence length depends on the number of PRBs in the inband. </w:t>
      </w:r>
      <w:r>
        <w:rPr>
          <w:iCs/>
          <w:sz w:val="22"/>
          <w:szCs w:val="22"/>
          <w:lang w:val="en-US" w:eastAsia="zh-CN"/>
        </w:rPr>
        <w:t>DMRS extension is applied similar to data to span the PRBs in the extension.</w:t>
      </w:r>
    </w:p>
    <w:p w:rsidR="00584963" w:rsidRDefault="000933A6">
      <w:pPr>
        <w:pStyle w:val="aff1"/>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 xml:space="preserve">Based on </w:t>
      </w:r>
      <w:r>
        <w:rPr>
          <w:iCs/>
          <w:sz w:val="22"/>
          <w:szCs w:val="22"/>
          <w:lang w:val="en-US"/>
        </w:rPr>
        <w:t>low PAPR type 2 DMRS sequence</w:t>
      </w:r>
    </w:p>
    <w:p w:rsidR="00584963" w:rsidRDefault="000933A6">
      <w:pPr>
        <w:pStyle w:val="aff1"/>
        <w:numPr>
          <w:ilvl w:val="2"/>
          <w:numId w:val="67"/>
        </w:numPr>
        <w:spacing w:before="120" w:after="120"/>
        <w:rPr>
          <w:sz w:val="22"/>
          <w:szCs w:val="22"/>
          <w:lang w:val="en-US"/>
        </w:rPr>
      </w:pPr>
      <w:r>
        <w:rPr>
          <w:rFonts w:eastAsia="等线"/>
          <w:iCs/>
          <w:sz w:val="22"/>
          <w:szCs w:val="22"/>
          <w:lang w:val="en-US" w:eastAsia="zh-CN"/>
        </w:rPr>
        <w:t>Variances like those of Option 1 can be referred</w:t>
      </w:r>
    </w:p>
    <w:p w:rsidR="00584963" w:rsidRDefault="000933A6">
      <w:pPr>
        <w:pStyle w:val="aff1"/>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w:t>
      </w:r>
      <w:r>
        <w:rPr>
          <w:iCs/>
          <w:sz w:val="22"/>
          <w:szCs w:val="22"/>
          <w:lang w:val="en-US"/>
        </w:rPr>
        <w:t>Bs in the extension in the same way as data extension.</w:t>
      </w:r>
    </w:p>
    <w:p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rsidR="00584963" w:rsidRDefault="00584963">
      <w:pPr>
        <w:jc w:val="both"/>
        <w:rPr>
          <w:color w:val="FF0000"/>
          <w:sz w:val="24"/>
          <w:lang w:val="en-US" w:eastAsia="zh-CN"/>
        </w:rPr>
      </w:pPr>
    </w:p>
    <w:p w:rsidR="00584963" w:rsidRDefault="000933A6">
      <w:pPr>
        <w:jc w:val="both"/>
        <w:rPr>
          <w:b/>
          <w:bCs/>
          <w:sz w:val="22"/>
          <w:szCs w:val="22"/>
          <w:highlight w:val="darkYellow"/>
        </w:rPr>
      </w:pPr>
      <w:r>
        <w:rPr>
          <w:b/>
          <w:bCs/>
          <w:sz w:val="22"/>
          <w:szCs w:val="22"/>
          <w:highlight w:val="darkYellow"/>
        </w:rPr>
        <w:t>Working Assumption</w:t>
      </w:r>
    </w:p>
    <w:p w:rsidR="00584963" w:rsidRDefault="000933A6">
      <w:pPr>
        <w:numPr>
          <w:ilvl w:val="0"/>
          <w:numId w:val="68"/>
        </w:numPr>
        <w:spacing w:after="0"/>
        <w:jc w:val="both"/>
        <w:rPr>
          <w:b/>
          <w:bCs/>
          <w:sz w:val="22"/>
          <w:szCs w:val="22"/>
        </w:rPr>
      </w:pPr>
      <w:r>
        <w:rPr>
          <w:b/>
          <w:bCs/>
          <w:sz w:val="22"/>
          <w:szCs w:val="22"/>
        </w:rPr>
        <w:t>The follo</w:t>
      </w:r>
      <w:r>
        <w:rPr>
          <w:b/>
          <w:bCs/>
          <w:sz w:val="22"/>
          <w:szCs w:val="22"/>
        </w:rPr>
        <w:t>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84963" w:rsidRDefault="000933A6">
            <w:pPr>
              <w:pStyle w:val="xmsonormal"/>
              <w:jc w:val="center"/>
              <w:rPr>
                <w:lang w:val="fr-FR" w:eastAsia="fr-FR"/>
              </w:rPr>
            </w:pPr>
            <w:r>
              <w:rPr>
                <w:lang w:val="fr-FR" w:eastAsia="fr-FR"/>
              </w:rPr>
              <w:t>With spectrum extension</w:t>
            </w:r>
          </w:p>
        </w:tc>
      </w:tr>
      <w:tr w:rsidR="00584963">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rsidR="00584963" w:rsidRDefault="000933A6">
            <w:pPr>
              <w:pStyle w:val="xmsonormal"/>
              <w:jc w:val="center"/>
              <w:rPr>
                <w:lang w:eastAsia="fr-FR"/>
              </w:rPr>
            </w:pPr>
            <w:r>
              <w:rPr>
                <w:lang w:eastAsia="fr-FR"/>
              </w:rPr>
              <w:t>Tput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rsidR="00584963" w:rsidRDefault="000933A6">
            <w:pPr>
              <w:pStyle w:val="xmsonormal"/>
              <w:jc w:val="center"/>
              <w:rPr>
                <w:lang w:val="fr-FR" w:eastAsia="fr-FR"/>
              </w:rPr>
            </w:pPr>
            <w:r>
              <w:rPr>
                <w:lang w:val="fr-FR" w:eastAsia="fr-FR"/>
              </w:rPr>
              <w:t xml:space="preserve">#PRBs before </w:t>
            </w:r>
            <w:r>
              <w:rPr>
                <w:lang w:val="fr-FR" w:eastAsia="fr-FR"/>
              </w:rPr>
              <w:t>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rsidR="00584963" w:rsidRDefault="000933A6">
            <w:pPr>
              <w:pStyle w:val="xmsonormal"/>
              <w:jc w:val="center"/>
              <w:rPr>
                <w:lang w:val="fr-FR" w:eastAsia="fr-FR"/>
              </w:rPr>
            </w:pPr>
            <w:r>
              <w:rPr>
                <w:lang w:val="fr-FR" w:eastAsia="fr-FR"/>
              </w:rPr>
              <w:t>Spectrum extension factor</w:t>
            </w:r>
          </w:p>
        </w:tc>
      </w:tr>
      <w:tr w:rsidR="00584963">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rsidR="00584963" w:rsidRDefault="000933A6">
            <w:pPr>
              <w:pStyle w:val="xmsonormal"/>
              <w:jc w:val="center"/>
              <w:rPr>
                <w:lang w:val="fr-FR" w:eastAsia="fr-FR"/>
              </w:rPr>
            </w:pPr>
            <w:r>
              <w:rPr>
                <w:lang w:val="fr-FR" w:eastAsia="fr-FR"/>
              </w:rPr>
              <w:t xml:space="preserve">1/8 </w:t>
            </w:r>
          </w:p>
        </w:tc>
      </w:tr>
      <w:tr w:rsidR="00584963">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rsidR="00584963" w:rsidRDefault="000933A6">
            <w:pPr>
              <w:pStyle w:val="xmsonormal"/>
              <w:jc w:val="center"/>
              <w:rPr>
                <w:lang w:val="fr-FR" w:eastAsia="fr-FR"/>
              </w:rPr>
            </w:pPr>
            <w:r>
              <w:rPr>
                <w:lang w:val="fr-FR" w:eastAsia="fr-FR"/>
              </w:rPr>
              <w:t xml:space="preserve">1/8 </w:t>
            </w:r>
          </w:p>
        </w:tc>
      </w:tr>
      <w:tr w:rsidR="00584963">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rsidR="00584963" w:rsidRDefault="000933A6">
            <w:pPr>
              <w:pStyle w:val="xmsonormal"/>
              <w:jc w:val="center"/>
              <w:rPr>
                <w:lang w:val="fr-FR" w:eastAsia="fr-FR"/>
              </w:rPr>
            </w:pPr>
            <w:r>
              <w:rPr>
                <w:lang w:val="fr-FR" w:eastAsia="fr-FR"/>
              </w:rPr>
              <w:t>¼</w:t>
            </w:r>
          </w:p>
        </w:tc>
      </w:tr>
      <w:tr w:rsidR="00584963">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rsidR="00584963" w:rsidRDefault="000933A6">
            <w:pPr>
              <w:pStyle w:val="xmsonormal"/>
              <w:jc w:val="center"/>
              <w:rPr>
                <w:lang w:val="fr-FR" w:eastAsia="fr-FR"/>
              </w:rPr>
            </w:pPr>
            <w:r>
              <w:rPr>
                <w:lang w:val="fr-FR" w:eastAsia="fr-FR"/>
              </w:rPr>
              <w:t>¼</w:t>
            </w:r>
          </w:p>
        </w:tc>
      </w:tr>
      <w:tr w:rsidR="00584963">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rsidR="00584963" w:rsidRDefault="000933A6">
            <w:pPr>
              <w:pStyle w:val="xmsonormal"/>
              <w:jc w:val="center"/>
              <w:rPr>
                <w:lang w:val="fr-FR" w:eastAsia="fr-FR"/>
              </w:rPr>
            </w:pPr>
            <w:r>
              <w:rPr>
                <w:lang w:val="fr-FR" w:eastAsia="fr-FR"/>
              </w:rPr>
              <w:t>¼</w:t>
            </w:r>
          </w:p>
        </w:tc>
      </w:tr>
      <w:tr w:rsidR="00584963">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rsidR="00584963" w:rsidRDefault="000933A6">
            <w:pPr>
              <w:pStyle w:val="xmsonormal"/>
              <w:jc w:val="center"/>
              <w:rPr>
                <w:lang w:val="fr-FR" w:eastAsia="fr-FR"/>
              </w:rPr>
            </w:pPr>
            <w:r>
              <w:rPr>
                <w:lang w:val="fr-FR" w:eastAsia="fr-FR"/>
              </w:rPr>
              <w:t>¼</w:t>
            </w:r>
          </w:p>
        </w:tc>
      </w:tr>
      <w:tr w:rsidR="00584963">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rsidR="00584963" w:rsidRDefault="000933A6">
            <w:pPr>
              <w:pStyle w:val="xmsonormal"/>
              <w:jc w:val="center"/>
              <w:rPr>
                <w:lang w:val="fr-FR" w:eastAsia="fr-FR"/>
              </w:rPr>
            </w:pPr>
            <w:r>
              <w:rPr>
                <w:lang w:val="fr-FR" w:eastAsia="fr-FR"/>
              </w:rPr>
              <w:t>3/8</w:t>
            </w:r>
          </w:p>
        </w:tc>
      </w:tr>
      <w:tr w:rsidR="00584963">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rsidR="00584963" w:rsidRDefault="000933A6">
            <w:pPr>
              <w:pStyle w:val="xmsonormal"/>
              <w:jc w:val="center"/>
              <w:rPr>
                <w:lang w:val="fr-FR" w:eastAsia="fr-FR"/>
              </w:rPr>
            </w:pPr>
            <w:r>
              <w:rPr>
                <w:lang w:val="fr-FR" w:eastAsia="fr-FR"/>
              </w:rPr>
              <w:t>3/8</w:t>
            </w:r>
          </w:p>
        </w:tc>
      </w:tr>
      <w:tr w:rsidR="00584963">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84963" w:rsidRDefault="000933A6">
            <w:pPr>
              <w:pStyle w:val="xmsonormal"/>
              <w:jc w:val="center"/>
              <w:rPr>
                <w:lang w:val="fr-FR" w:eastAsia="fr-FR"/>
              </w:rPr>
            </w:pPr>
            <w:r>
              <w:rPr>
                <w:lang w:val="fr-FR" w:eastAsia="fr-FR"/>
              </w:rPr>
              <w:lastRenderedPageBreak/>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rsidR="00584963" w:rsidRDefault="000933A6">
            <w:pPr>
              <w:pStyle w:val="xmsonormal"/>
              <w:jc w:val="center"/>
              <w:rPr>
                <w:lang w:val="fr-FR" w:eastAsia="fr-FR"/>
              </w:rPr>
            </w:pPr>
            <w:r>
              <w:rPr>
                <w:lang w:val="fr-FR" w:eastAsia="fr-FR"/>
              </w:rPr>
              <w:t>¼]</w:t>
            </w:r>
          </w:p>
        </w:tc>
      </w:tr>
      <w:tr w:rsidR="00584963">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rsidR="00584963" w:rsidRDefault="000933A6">
            <w:pPr>
              <w:pStyle w:val="xmsonormal"/>
              <w:jc w:val="center"/>
              <w:rPr>
                <w:lang w:val="fr-FR" w:eastAsia="fr-FR"/>
              </w:rPr>
            </w:pPr>
            <w:r>
              <w:rPr>
                <w:lang w:val="fr-FR" w:eastAsia="fr-FR"/>
              </w:rPr>
              <w:t>¼]</w:t>
            </w:r>
          </w:p>
        </w:tc>
      </w:tr>
    </w:tbl>
    <w:p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w:t>
      </w:r>
      <w:r>
        <w:rPr>
          <w:b/>
          <w:bCs/>
          <w:sz w:val="22"/>
          <w:szCs w:val="22"/>
        </w:rPr>
        <w:t xml:space="preserve"> may report in contributions to RAN1 #112 should be reported using the template in R1-2212918.</w:t>
      </w:r>
    </w:p>
    <w:p w:rsidR="00584963" w:rsidRDefault="000933A6">
      <w:pPr>
        <w:numPr>
          <w:ilvl w:val="0"/>
          <w:numId w:val="69"/>
        </w:numPr>
        <w:spacing w:before="120" w:after="0"/>
        <w:jc w:val="both"/>
        <w:rPr>
          <w:b/>
          <w:bCs/>
          <w:sz w:val="22"/>
          <w:szCs w:val="22"/>
        </w:rPr>
      </w:pPr>
      <w:r>
        <w:rPr>
          <w:b/>
          <w:bCs/>
          <w:sz w:val="22"/>
          <w:szCs w:val="22"/>
        </w:rPr>
        <w:t>Note: At least 10% BLER SNR is reported</w:t>
      </w:r>
    </w:p>
    <w:p w:rsidR="00584963" w:rsidRDefault="00584963">
      <w:pPr>
        <w:rPr>
          <w:rFonts w:eastAsia="Microsoft YaHei UI" w:cs="Times"/>
          <w:color w:val="000000"/>
          <w:sz w:val="22"/>
          <w:szCs w:val="22"/>
          <w:lang w:val="en-US"/>
        </w:rPr>
      </w:pPr>
    </w:p>
    <w:p w:rsidR="00584963" w:rsidRDefault="000933A6">
      <w:pPr>
        <w:jc w:val="both"/>
        <w:rPr>
          <w:b/>
          <w:bCs/>
          <w:sz w:val="22"/>
          <w:szCs w:val="22"/>
          <w:highlight w:val="green"/>
          <w:lang w:val="en-US"/>
        </w:rPr>
      </w:pPr>
      <w:r>
        <w:rPr>
          <w:b/>
          <w:bCs/>
          <w:sz w:val="22"/>
          <w:szCs w:val="22"/>
          <w:highlight w:val="green"/>
          <w:lang w:val="en-US"/>
        </w:rPr>
        <w:t>Agreement</w:t>
      </w:r>
    </w:p>
    <w:p w:rsidR="00584963" w:rsidRDefault="000933A6">
      <w:pPr>
        <w:jc w:val="both"/>
        <w:rPr>
          <w:sz w:val="22"/>
          <w:szCs w:val="22"/>
          <w:lang w:val="en-US"/>
        </w:rPr>
      </w:pPr>
      <w:r>
        <w:rPr>
          <w:sz w:val="22"/>
          <w:szCs w:val="22"/>
          <w:lang w:val="en-US"/>
        </w:rPr>
        <w:t>Further discussions in RAN1 concerning means to facilitate higher power transmissions in CA and DC, if applicable, can target increasing gNB awareness of UE’s Tx power, e.g., PHR reporting enhancement such as current power class, power class change, or app</w:t>
      </w:r>
      <w:r>
        <w:rPr>
          <w:sz w:val="22"/>
          <w:szCs w:val="22"/>
          <w:lang w:val="en-US"/>
        </w:rPr>
        <w:t xml:space="preserve">lication of P-MPR by UE (subject to RAN4’s input). </w:t>
      </w:r>
    </w:p>
    <w:p w:rsidR="00584963" w:rsidRDefault="000933A6">
      <w:pPr>
        <w:pStyle w:val="aff1"/>
        <w:numPr>
          <w:ilvl w:val="1"/>
          <w:numId w:val="9"/>
        </w:numPr>
        <w:spacing w:before="120" w:after="120"/>
        <w:jc w:val="both"/>
        <w:rPr>
          <w:sz w:val="22"/>
          <w:szCs w:val="22"/>
          <w:lang w:val="en-US"/>
        </w:rPr>
      </w:pPr>
      <w:r>
        <w:rPr>
          <w:sz w:val="22"/>
          <w:szCs w:val="22"/>
          <w:lang w:val="en-US"/>
        </w:rPr>
        <w:t>FFS: details.</w:t>
      </w:r>
    </w:p>
    <w:p w:rsidR="00584963" w:rsidRDefault="00584963">
      <w:pPr>
        <w:rPr>
          <w:lang w:val="en-US" w:eastAsia="zh-CN"/>
        </w:rPr>
      </w:pPr>
    </w:p>
    <w:p w:rsidR="00584963" w:rsidRDefault="000933A6">
      <w:pPr>
        <w:spacing w:before="120" w:after="120"/>
        <w:rPr>
          <w:b/>
          <w:bCs/>
          <w:sz w:val="22"/>
          <w:szCs w:val="22"/>
          <w:highlight w:val="green"/>
          <w:lang w:val="en-US"/>
        </w:rPr>
      </w:pPr>
      <w:r>
        <w:rPr>
          <w:b/>
          <w:bCs/>
          <w:sz w:val="22"/>
          <w:szCs w:val="22"/>
          <w:highlight w:val="green"/>
          <w:lang w:val="en-US"/>
        </w:rPr>
        <w:t>Agreement</w:t>
      </w:r>
    </w:p>
    <w:p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w:t>
      </w:r>
      <w:r>
        <w:rPr>
          <w:sz w:val="22"/>
          <w:szCs w:val="22"/>
          <w:lang w:val="en-US"/>
        </w:rPr>
        <w:t xml:space="preserve">or equal to 30: </w:t>
      </w:r>
    </w:p>
    <w:p w:rsidR="00584963" w:rsidRDefault="000933A6">
      <w:pPr>
        <w:pStyle w:val="aff1"/>
        <w:numPr>
          <w:ilvl w:val="0"/>
          <w:numId w:val="70"/>
        </w:numPr>
        <w:spacing w:before="120" w:after="120"/>
        <w:ind w:left="714"/>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rsidR="00584963" w:rsidRDefault="000933A6">
      <w:pPr>
        <w:pStyle w:val="aff1"/>
        <w:numPr>
          <w:ilvl w:val="1"/>
          <w:numId w:val="70"/>
        </w:numPr>
        <w:spacing w:before="120" w:after="120"/>
        <w:rPr>
          <w:sz w:val="22"/>
          <w:szCs w:val="22"/>
          <w:lang w:val="en-US"/>
        </w:rPr>
      </w:pPr>
      <w:r>
        <w:rPr>
          <w:sz w:val="22"/>
          <w:szCs w:val="22"/>
          <w:lang w:val="en-US"/>
        </w:rPr>
        <w:t>A.</w:t>
      </w:r>
      <w:r>
        <w:rPr>
          <w:sz w:val="22"/>
          <w:szCs w:val="22"/>
          <w:lang w:val="en-US"/>
        </w:rPr>
        <w:t>1: The sequence is a Type 1 DMRS sequence.</w:t>
      </w:r>
    </w:p>
    <w:p w:rsidR="00584963" w:rsidRDefault="000933A6">
      <w:pPr>
        <w:pStyle w:val="aff1"/>
        <w:numPr>
          <w:ilvl w:val="1"/>
          <w:numId w:val="70"/>
        </w:numPr>
        <w:spacing w:before="120" w:after="120"/>
        <w:rPr>
          <w:sz w:val="22"/>
          <w:szCs w:val="22"/>
          <w:lang w:val="en-US"/>
        </w:rPr>
      </w:pPr>
      <w:r>
        <w:rPr>
          <w:sz w:val="22"/>
          <w:szCs w:val="22"/>
          <w:lang w:val="en-US"/>
        </w:rPr>
        <w:t xml:space="preserve">A.2: The sequence is a Type 2 DMRS sequence. </w:t>
      </w:r>
    </w:p>
    <w:p w:rsidR="00584963" w:rsidRDefault="000933A6">
      <w:pPr>
        <w:spacing w:before="120" w:after="120"/>
        <w:ind w:left="568" w:firstLine="152"/>
        <w:rPr>
          <w:sz w:val="22"/>
          <w:szCs w:val="22"/>
          <w:lang w:val="en-US"/>
        </w:rPr>
      </w:pPr>
      <w:r>
        <w:rPr>
          <w:sz w:val="22"/>
          <w:szCs w:val="22"/>
          <w:lang w:val="en-US"/>
        </w:rPr>
        <w:t>FFS: how the sequence is extended.</w:t>
      </w:r>
    </w:p>
    <w:p w:rsidR="00584963" w:rsidRDefault="000933A6">
      <w:pPr>
        <w:pStyle w:val="aff1"/>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w:t>
      </w:r>
      <w:r>
        <w:rPr>
          <w:sz w:val="22"/>
          <w:szCs w:val="22"/>
          <w:lang w:val="en-US"/>
        </w:rPr>
        <w:t xml:space="preserve"> number of PRBs in the inband + extension. The sequence length depends on the number of PRBs in the inband + extension.</w:t>
      </w:r>
    </w:p>
    <w:p w:rsidR="00584963" w:rsidRDefault="000933A6">
      <w:pPr>
        <w:pStyle w:val="aff1"/>
        <w:spacing w:before="120" w:after="120"/>
        <w:ind w:left="800"/>
        <w:rPr>
          <w:rFonts w:eastAsia="等线"/>
          <w:sz w:val="22"/>
          <w:szCs w:val="22"/>
          <w:lang w:val="en-US"/>
        </w:rPr>
      </w:pPr>
      <w:r>
        <w:rPr>
          <w:sz w:val="22"/>
          <w:szCs w:val="22"/>
          <w:lang w:val="en-US"/>
        </w:rPr>
        <w:t>Note: if type 2 is used then both the number of PRBs in the inband and the number of PRBs in the inband+extension must be valid DFT size</w:t>
      </w:r>
      <w:r>
        <w:rPr>
          <w:sz w:val="22"/>
          <w:szCs w:val="22"/>
          <w:lang w:val="en-US"/>
        </w:rPr>
        <w:t>s as per NR specification</w:t>
      </w:r>
    </w:p>
    <w:p w:rsidR="00584963" w:rsidRDefault="000933A6">
      <w:pPr>
        <w:spacing w:before="120" w:after="120"/>
        <w:rPr>
          <w:rFonts w:eastAsia="等线"/>
          <w:sz w:val="22"/>
          <w:szCs w:val="22"/>
          <w:lang w:val="en-US"/>
        </w:rPr>
      </w:pPr>
      <w:r>
        <w:rPr>
          <w:sz w:val="22"/>
          <w:szCs w:val="22"/>
          <w:lang w:val="en-US"/>
        </w:rPr>
        <w:t>Performance metrics considered for the study are PAPR, CM[, and OBO] for DMRS and 10% BLER SNR for data (to measure channel estimation accuracy).</w:t>
      </w:r>
    </w:p>
    <w:p w:rsidR="00584963" w:rsidRDefault="00584963">
      <w:pPr>
        <w:spacing w:before="120" w:after="120"/>
        <w:rPr>
          <w:b/>
          <w:bCs/>
          <w:sz w:val="22"/>
          <w:szCs w:val="22"/>
          <w:highlight w:val="green"/>
          <w:lang w:val="en-US"/>
        </w:rPr>
      </w:pPr>
    </w:p>
    <w:p w:rsidR="00584963" w:rsidRDefault="000933A6">
      <w:pPr>
        <w:spacing w:before="120" w:after="120"/>
        <w:rPr>
          <w:b/>
          <w:bCs/>
          <w:sz w:val="22"/>
          <w:szCs w:val="22"/>
          <w:highlight w:val="green"/>
          <w:lang w:val="en-US"/>
        </w:rPr>
      </w:pPr>
      <w:r>
        <w:rPr>
          <w:b/>
          <w:bCs/>
          <w:sz w:val="22"/>
          <w:szCs w:val="22"/>
          <w:highlight w:val="green"/>
          <w:lang w:val="en-US"/>
        </w:rPr>
        <w:t>Agreement</w:t>
      </w:r>
    </w:p>
    <w:p w:rsidR="00584963" w:rsidRDefault="000933A6">
      <w:pPr>
        <w:spacing w:before="120" w:after="120"/>
        <w:rPr>
          <w:sz w:val="22"/>
          <w:szCs w:val="22"/>
          <w:lang w:val="en-US"/>
        </w:rPr>
      </w:pPr>
      <w:r>
        <w:rPr>
          <w:sz w:val="22"/>
          <w:szCs w:val="22"/>
          <w:lang w:val="en-US"/>
        </w:rPr>
        <w:t>If FDSS-SE is supported in Rel-18, and RB allocations resulting in DMRS s</w:t>
      </w:r>
      <w:r>
        <w:rPr>
          <w:sz w:val="22"/>
          <w:szCs w:val="22"/>
          <w:lang w:val="en-US"/>
        </w:rPr>
        <w:t xml:space="preserve">equence length smaller than 30 before extension of the sequence, if any, are supported, RAN1 to study at least the following approaches: </w:t>
      </w:r>
    </w:p>
    <w:p w:rsidR="00584963" w:rsidRDefault="000933A6">
      <w:pPr>
        <w:pStyle w:val="aff1"/>
        <w:numPr>
          <w:ilvl w:val="0"/>
          <w:numId w:val="70"/>
        </w:numPr>
        <w:spacing w:before="120" w:after="120"/>
        <w:rPr>
          <w:sz w:val="22"/>
          <w:szCs w:val="22"/>
          <w:lang w:val="en-US"/>
        </w:rPr>
      </w:pPr>
      <w:r>
        <w:rPr>
          <w:sz w:val="22"/>
          <w:szCs w:val="22"/>
          <w:lang w:val="en-US"/>
        </w:rPr>
        <w:t xml:space="preserve">Approach A – the DMRS sequence is extended: A DMRS sequence is generated considering the number of PRBs in the inband </w:t>
      </w:r>
      <w:r>
        <w:rPr>
          <w:sz w:val="22"/>
          <w:szCs w:val="22"/>
          <w:lang w:val="en-US"/>
        </w:rPr>
        <w:t>(no extension). The sequence length depends on the number of PRBs in the inband. Two sequence types can be considered:</w:t>
      </w:r>
    </w:p>
    <w:p w:rsidR="00584963" w:rsidRDefault="000933A6">
      <w:pPr>
        <w:pStyle w:val="aff1"/>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rsidR="00584963" w:rsidRDefault="000933A6">
      <w:pPr>
        <w:pStyle w:val="aff1"/>
        <w:numPr>
          <w:ilvl w:val="1"/>
          <w:numId w:val="70"/>
        </w:numPr>
        <w:spacing w:before="120" w:after="120"/>
        <w:rPr>
          <w:sz w:val="22"/>
          <w:szCs w:val="22"/>
          <w:lang w:val="en-US"/>
        </w:rPr>
      </w:pPr>
      <w:r>
        <w:rPr>
          <w:sz w:val="22"/>
          <w:szCs w:val="22"/>
          <w:lang w:val="en-US"/>
        </w:rPr>
        <w:t>A.2: The sequence is a Typ</w:t>
      </w:r>
      <w:r>
        <w:rPr>
          <w:sz w:val="22"/>
          <w:szCs w:val="22"/>
          <w:lang w:val="en-US"/>
        </w:rPr>
        <w:t>e 1 or Type 2 DMRS sequence.</w:t>
      </w:r>
    </w:p>
    <w:p w:rsidR="00584963" w:rsidRDefault="000933A6">
      <w:pPr>
        <w:spacing w:before="120" w:after="120"/>
        <w:ind w:left="284" w:firstLine="284"/>
        <w:rPr>
          <w:sz w:val="22"/>
          <w:szCs w:val="22"/>
          <w:lang w:val="en-US"/>
        </w:rPr>
      </w:pPr>
      <w:r>
        <w:rPr>
          <w:sz w:val="22"/>
          <w:szCs w:val="22"/>
          <w:lang w:val="en-US"/>
        </w:rPr>
        <w:t xml:space="preserve">   FFS: how the sequence is extended. </w:t>
      </w:r>
    </w:p>
    <w:p w:rsidR="00584963" w:rsidRDefault="000933A6">
      <w:pPr>
        <w:pStyle w:val="aff1"/>
        <w:numPr>
          <w:ilvl w:val="0"/>
          <w:numId w:val="70"/>
        </w:numPr>
        <w:spacing w:before="120" w:after="120"/>
        <w:rPr>
          <w:sz w:val="22"/>
          <w:szCs w:val="22"/>
          <w:lang w:val="en-US"/>
        </w:rPr>
      </w:pPr>
      <w:r>
        <w:rPr>
          <w:sz w:val="22"/>
          <w:szCs w:val="22"/>
          <w:lang w:val="en-US"/>
        </w:rPr>
        <w:t xml:space="preserve">Approach B – the DMRS sequence is not extended: A DMRS sequence based on type 1 or type 2 DMRS sequence is generated considering the number of PRBs in the inband + extension. The sequence </w:t>
      </w:r>
      <w:r>
        <w:rPr>
          <w:sz w:val="22"/>
          <w:szCs w:val="22"/>
          <w:lang w:val="en-US"/>
        </w:rPr>
        <w:t>length depends on the number of PRBs in the inband + extension.</w:t>
      </w:r>
    </w:p>
    <w:p w:rsidR="00584963" w:rsidRDefault="000933A6">
      <w:pPr>
        <w:spacing w:before="120" w:after="120"/>
        <w:ind w:left="720"/>
        <w:rPr>
          <w:sz w:val="22"/>
          <w:szCs w:val="22"/>
          <w:lang w:val="en-US"/>
        </w:rPr>
      </w:pPr>
      <w:r>
        <w:rPr>
          <w:sz w:val="22"/>
          <w:szCs w:val="22"/>
          <w:lang w:val="en-US"/>
        </w:rPr>
        <w:lastRenderedPageBreak/>
        <w:t>Note: if type 2 is used then both the number of PRBs in the inband and the number of PRBs in the inband+extension must be valid DFT sizes as per NR specification</w:t>
      </w:r>
    </w:p>
    <w:p w:rsidR="00584963" w:rsidRDefault="000933A6">
      <w:pPr>
        <w:spacing w:before="120" w:after="120"/>
        <w:rPr>
          <w:sz w:val="22"/>
          <w:szCs w:val="22"/>
          <w:lang w:val="en-US"/>
        </w:rPr>
      </w:pPr>
      <w:r>
        <w:rPr>
          <w:sz w:val="22"/>
          <w:szCs w:val="22"/>
          <w:lang w:val="en-US"/>
        </w:rPr>
        <w:t>Note:    Other sequences are n</w:t>
      </w:r>
      <w:r>
        <w:rPr>
          <w:sz w:val="22"/>
          <w:szCs w:val="22"/>
          <w:lang w:val="en-US"/>
        </w:rPr>
        <w:t>ot precluded for Approach A and Approach B.</w:t>
      </w:r>
    </w:p>
    <w:p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rsidR="00584963" w:rsidRDefault="00584963">
      <w:pPr>
        <w:spacing w:before="120" w:after="120"/>
        <w:rPr>
          <w:rFonts w:eastAsia="等线"/>
          <w:sz w:val="22"/>
          <w:szCs w:val="22"/>
          <w:lang w:val="en-US"/>
        </w:rPr>
      </w:pPr>
    </w:p>
    <w:p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rsidR="00584963" w:rsidRDefault="000933A6">
      <w:pPr>
        <w:jc w:val="both"/>
        <w:rPr>
          <w:sz w:val="22"/>
          <w:lang w:val="en-US"/>
        </w:rPr>
      </w:pPr>
      <w:r>
        <w:rPr>
          <w:sz w:val="22"/>
          <w:lang w:val="en-US"/>
        </w:rPr>
        <w:t>Include in the LS to RAN4 for reporting LLS results</w:t>
      </w:r>
    </w:p>
    <w:p w:rsidR="00584963" w:rsidRDefault="000933A6">
      <w:pPr>
        <w:jc w:val="both"/>
        <w:rPr>
          <w:sz w:val="22"/>
          <w:lang w:val="en-US"/>
        </w:rPr>
      </w:pPr>
      <w:r>
        <w:rPr>
          <w:sz w:val="22"/>
          <w:lang w:val="en-US"/>
        </w:rPr>
        <w:t>Note: The excel file is used to collect the results.</w:t>
      </w:r>
    </w:p>
    <w:p w:rsidR="00584963" w:rsidRDefault="00584963">
      <w:pPr>
        <w:rPr>
          <w:lang w:val="en-US" w:eastAsia="zh-CN"/>
        </w:rPr>
      </w:pPr>
    </w:p>
    <w:p w:rsidR="00584963" w:rsidRDefault="000933A6">
      <w:pPr>
        <w:rPr>
          <w:b/>
          <w:bCs/>
          <w:highlight w:val="darkYellow"/>
        </w:rPr>
      </w:pPr>
      <w:r>
        <w:rPr>
          <w:b/>
          <w:bCs/>
          <w:highlight w:val="darkYellow"/>
        </w:rPr>
        <w:t>Working Assumption</w:t>
      </w:r>
    </w:p>
    <w:p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trPr>
          <w:trHeight w:val="220"/>
          <w:jc w:val="center"/>
        </w:trPr>
        <w:tc>
          <w:tcPr>
            <w:tcW w:w="2504" w:type="dxa"/>
            <w:gridSpan w:val="2"/>
            <w:shd w:val="clear" w:color="auto" w:fill="auto"/>
            <w:vAlign w:val="center"/>
          </w:tcPr>
          <w:p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trPr>
          <w:trHeight w:val="827"/>
          <w:jc w:val="center"/>
        </w:trPr>
        <w:tc>
          <w:tcPr>
            <w:tcW w:w="953" w:type="dxa"/>
            <w:shd w:val="clear" w:color="auto" w:fill="auto"/>
            <w:vAlign w:val="center"/>
          </w:tcPr>
          <w:p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trPr>
          <w:trHeight w:val="416"/>
          <w:jc w:val="center"/>
        </w:trPr>
        <w:tc>
          <w:tcPr>
            <w:tcW w:w="953" w:type="dxa"/>
            <w:shd w:val="clear" w:color="auto" w:fill="auto"/>
            <w:vAlign w:val="center"/>
          </w:tcPr>
          <w:p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rsidR="00584963" w:rsidRDefault="000933A6">
            <w:pPr>
              <w:pStyle w:val="xmsonormal"/>
              <w:jc w:val="center"/>
              <w:rPr>
                <w:sz w:val="18"/>
                <w:szCs w:val="18"/>
                <w:lang w:val="fr-FR" w:eastAsia="fr-FR"/>
              </w:rPr>
            </w:pPr>
            <w:r>
              <w:rPr>
                <w:sz w:val="18"/>
                <w:szCs w:val="18"/>
                <w:lang w:val="fr-FR" w:eastAsia="fr-FR"/>
              </w:rPr>
              <w:t xml:space="preserve">0 </w:t>
            </w:r>
          </w:p>
          <w:p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rsidR="00584963" w:rsidRDefault="000933A6">
            <w:pPr>
              <w:pStyle w:val="xmsonormal"/>
              <w:jc w:val="center"/>
              <w:rPr>
                <w:sz w:val="18"/>
                <w:szCs w:val="18"/>
                <w:lang w:val="fr-FR" w:eastAsia="fr-FR"/>
              </w:rPr>
            </w:pPr>
            <w:r>
              <w:rPr>
                <w:sz w:val="18"/>
                <w:szCs w:val="18"/>
                <w:lang w:val="fr-FR" w:eastAsia="fr-FR"/>
              </w:rPr>
              <w:t xml:space="preserve">1 </w:t>
            </w:r>
          </w:p>
          <w:p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rsidR="00584963" w:rsidRDefault="000933A6">
            <w:pPr>
              <w:pStyle w:val="xmsonormal"/>
              <w:jc w:val="center"/>
              <w:rPr>
                <w:sz w:val="18"/>
                <w:szCs w:val="18"/>
                <w:lang w:val="fr-FR" w:eastAsia="fr-FR"/>
              </w:rPr>
            </w:pPr>
            <w:r>
              <w:rPr>
                <w:sz w:val="18"/>
                <w:szCs w:val="18"/>
                <w:lang w:val="fr-FR" w:eastAsia="fr-FR"/>
              </w:rPr>
              <w:t>¼</w:t>
            </w:r>
          </w:p>
        </w:tc>
      </w:tr>
      <w:tr w:rsidR="00584963">
        <w:trPr>
          <w:trHeight w:val="220"/>
          <w:jc w:val="center"/>
        </w:trPr>
        <w:tc>
          <w:tcPr>
            <w:tcW w:w="953" w:type="dxa"/>
            <w:shd w:val="clear" w:color="auto" w:fill="auto"/>
            <w:vAlign w:val="center"/>
          </w:tcPr>
          <w:p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rsidR="00584963" w:rsidRDefault="000933A6">
            <w:pPr>
              <w:pStyle w:val="xmsonormal"/>
              <w:jc w:val="center"/>
              <w:rPr>
                <w:sz w:val="18"/>
                <w:szCs w:val="18"/>
                <w:lang w:val="fr-FR" w:eastAsia="fr-FR"/>
              </w:rPr>
            </w:pPr>
            <w:r>
              <w:rPr>
                <w:sz w:val="18"/>
                <w:szCs w:val="18"/>
                <w:lang w:val="fr-FR" w:eastAsia="fr-FR"/>
              </w:rPr>
              <w:t>¼</w:t>
            </w:r>
          </w:p>
        </w:tc>
      </w:tr>
      <w:tr w:rsidR="00584963">
        <w:trPr>
          <w:trHeight w:val="220"/>
          <w:jc w:val="center"/>
        </w:trPr>
        <w:tc>
          <w:tcPr>
            <w:tcW w:w="953" w:type="dxa"/>
            <w:shd w:val="clear" w:color="auto" w:fill="auto"/>
            <w:vAlign w:val="center"/>
          </w:tcPr>
          <w:p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rsidR="00584963" w:rsidRDefault="000933A6">
            <w:pPr>
              <w:pStyle w:val="xmsonormal"/>
              <w:jc w:val="center"/>
              <w:rPr>
                <w:sz w:val="18"/>
                <w:szCs w:val="18"/>
                <w:lang w:val="fr-FR" w:eastAsia="fr-FR"/>
              </w:rPr>
            </w:pPr>
            <w:r>
              <w:rPr>
                <w:sz w:val="18"/>
                <w:szCs w:val="18"/>
                <w:lang w:val="fr-FR" w:eastAsia="fr-FR"/>
              </w:rPr>
              <w:t>¼</w:t>
            </w:r>
          </w:p>
        </w:tc>
      </w:tr>
      <w:tr w:rsidR="00584963">
        <w:trPr>
          <w:trHeight w:val="220"/>
          <w:jc w:val="center"/>
        </w:trPr>
        <w:tc>
          <w:tcPr>
            <w:tcW w:w="953" w:type="dxa"/>
            <w:shd w:val="clear" w:color="auto" w:fill="auto"/>
            <w:vAlign w:val="center"/>
          </w:tcPr>
          <w:p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rsidR="00584963" w:rsidRDefault="000933A6">
            <w:pPr>
              <w:pStyle w:val="xmsonormal"/>
              <w:jc w:val="center"/>
              <w:rPr>
                <w:sz w:val="18"/>
                <w:szCs w:val="18"/>
                <w:lang w:val="fr-FR" w:eastAsia="fr-FR"/>
              </w:rPr>
            </w:pPr>
            <w:r>
              <w:rPr>
                <w:sz w:val="18"/>
                <w:szCs w:val="18"/>
                <w:lang w:val="fr-FR" w:eastAsia="fr-FR"/>
              </w:rPr>
              <w:t>¼</w:t>
            </w:r>
          </w:p>
        </w:tc>
      </w:tr>
      <w:tr w:rsidR="00584963">
        <w:trPr>
          <w:trHeight w:val="227"/>
          <w:jc w:val="center"/>
        </w:trPr>
        <w:tc>
          <w:tcPr>
            <w:tcW w:w="953" w:type="dxa"/>
            <w:shd w:val="clear" w:color="auto" w:fill="000000"/>
            <w:vAlign w:val="center"/>
          </w:tcPr>
          <w:p w:rsidR="00584963" w:rsidRDefault="00584963">
            <w:pPr>
              <w:pStyle w:val="xmsonormal"/>
              <w:jc w:val="center"/>
              <w:rPr>
                <w:sz w:val="18"/>
                <w:szCs w:val="18"/>
                <w:lang w:val="fr-FR" w:eastAsia="fr-FR"/>
              </w:rPr>
            </w:pPr>
          </w:p>
        </w:tc>
        <w:tc>
          <w:tcPr>
            <w:tcW w:w="1551" w:type="dxa"/>
            <w:shd w:val="clear" w:color="auto" w:fill="000000"/>
            <w:vAlign w:val="center"/>
          </w:tcPr>
          <w:p w:rsidR="00584963" w:rsidRDefault="00584963">
            <w:pPr>
              <w:pStyle w:val="xmsonormal"/>
              <w:jc w:val="center"/>
              <w:rPr>
                <w:sz w:val="18"/>
                <w:szCs w:val="18"/>
                <w:lang w:val="fr-FR" w:eastAsia="fr-FR"/>
              </w:rPr>
            </w:pPr>
          </w:p>
        </w:tc>
        <w:tc>
          <w:tcPr>
            <w:tcW w:w="1032" w:type="dxa"/>
            <w:shd w:val="clear" w:color="auto" w:fill="000000"/>
            <w:vAlign w:val="center"/>
          </w:tcPr>
          <w:p w:rsidR="00584963" w:rsidRDefault="00584963">
            <w:pPr>
              <w:pStyle w:val="xmsonormal"/>
              <w:jc w:val="center"/>
              <w:rPr>
                <w:sz w:val="18"/>
                <w:szCs w:val="18"/>
                <w:lang w:val="fr-FR" w:eastAsia="fr-FR"/>
              </w:rPr>
            </w:pPr>
          </w:p>
        </w:tc>
        <w:tc>
          <w:tcPr>
            <w:tcW w:w="1378" w:type="dxa"/>
            <w:shd w:val="clear" w:color="auto" w:fill="000000"/>
            <w:vAlign w:val="center"/>
          </w:tcPr>
          <w:p w:rsidR="00584963" w:rsidRDefault="00584963">
            <w:pPr>
              <w:pStyle w:val="xmsonormal"/>
              <w:jc w:val="center"/>
              <w:rPr>
                <w:sz w:val="18"/>
                <w:szCs w:val="18"/>
                <w:lang w:val="fr-FR" w:eastAsia="fr-FR"/>
              </w:rPr>
            </w:pPr>
          </w:p>
        </w:tc>
        <w:tc>
          <w:tcPr>
            <w:tcW w:w="1353" w:type="dxa"/>
            <w:shd w:val="clear" w:color="auto" w:fill="000000"/>
            <w:vAlign w:val="center"/>
          </w:tcPr>
          <w:p w:rsidR="00584963" w:rsidRDefault="00584963">
            <w:pPr>
              <w:pStyle w:val="xmsonormal"/>
              <w:jc w:val="center"/>
              <w:rPr>
                <w:sz w:val="18"/>
                <w:szCs w:val="18"/>
                <w:lang w:val="fr-FR" w:eastAsia="fr-FR"/>
              </w:rPr>
            </w:pPr>
          </w:p>
        </w:tc>
        <w:tc>
          <w:tcPr>
            <w:tcW w:w="1099" w:type="dxa"/>
            <w:shd w:val="clear" w:color="auto" w:fill="000000"/>
            <w:vAlign w:val="center"/>
          </w:tcPr>
          <w:p w:rsidR="00584963" w:rsidRDefault="00584963">
            <w:pPr>
              <w:pStyle w:val="xmsonormal"/>
              <w:jc w:val="center"/>
              <w:rPr>
                <w:sz w:val="18"/>
                <w:szCs w:val="18"/>
                <w:lang w:val="fr-FR" w:eastAsia="fr-FR"/>
              </w:rPr>
            </w:pPr>
          </w:p>
        </w:tc>
      </w:tr>
      <w:tr w:rsidR="00584963">
        <w:trPr>
          <w:trHeight w:val="220"/>
          <w:jc w:val="center"/>
        </w:trPr>
        <w:tc>
          <w:tcPr>
            <w:tcW w:w="953" w:type="dxa"/>
            <w:shd w:val="clear" w:color="auto" w:fill="auto"/>
            <w:vAlign w:val="center"/>
          </w:tcPr>
          <w:p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rsidR="00584963" w:rsidRDefault="000933A6">
            <w:pPr>
              <w:pStyle w:val="xmsonormal"/>
              <w:jc w:val="center"/>
              <w:rPr>
                <w:sz w:val="18"/>
                <w:szCs w:val="18"/>
                <w:lang w:val="fr-FR" w:eastAsia="fr-FR"/>
              </w:rPr>
            </w:pPr>
            <w:r>
              <w:rPr>
                <w:sz w:val="18"/>
                <w:szCs w:val="18"/>
                <w:lang w:val="fr-FR" w:eastAsia="fr-FR"/>
              </w:rPr>
              <w:t>1/3]</w:t>
            </w:r>
          </w:p>
        </w:tc>
      </w:tr>
      <w:tr w:rsidR="00584963">
        <w:trPr>
          <w:trHeight w:val="220"/>
          <w:jc w:val="center"/>
        </w:trPr>
        <w:tc>
          <w:tcPr>
            <w:tcW w:w="953" w:type="dxa"/>
            <w:shd w:val="clear" w:color="auto" w:fill="auto"/>
            <w:vAlign w:val="center"/>
          </w:tcPr>
          <w:p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rsidR="00584963" w:rsidRDefault="000933A6">
            <w:pPr>
              <w:pStyle w:val="xmsonormal"/>
              <w:jc w:val="center"/>
              <w:rPr>
                <w:sz w:val="18"/>
                <w:szCs w:val="18"/>
                <w:lang w:val="fr-FR" w:eastAsia="fr-FR"/>
              </w:rPr>
            </w:pPr>
            <w:r>
              <w:rPr>
                <w:sz w:val="18"/>
                <w:szCs w:val="18"/>
                <w:lang w:val="fr-FR" w:eastAsia="fr-FR"/>
              </w:rPr>
              <w:t>1/9]</w:t>
            </w:r>
          </w:p>
        </w:tc>
      </w:tr>
    </w:tbl>
    <w:p w:rsidR="00584963" w:rsidRDefault="000933A6">
      <w:pPr>
        <w:numPr>
          <w:ilvl w:val="0"/>
          <w:numId w:val="69"/>
        </w:numPr>
        <w:spacing w:before="120" w:after="0"/>
        <w:jc w:val="both"/>
        <w:rPr>
          <w:sz w:val="22"/>
          <w:szCs w:val="22"/>
        </w:rPr>
      </w:pPr>
      <w:r>
        <w:rPr>
          <w:sz w:val="22"/>
          <w:szCs w:val="22"/>
        </w:rPr>
        <w:t>FR1 4GHz Urban scenario is prioritized.</w:t>
      </w:r>
    </w:p>
    <w:p w:rsidR="00584963" w:rsidRDefault="00584963">
      <w:pPr>
        <w:overflowPunct w:val="0"/>
        <w:autoSpaceDE w:val="0"/>
        <w:autoSpaceDN w:val="0"/>
        <w:adjustRightInd w:val="0"/>
        <w:jc w:val="both"/>
        <w:textAlignment w:val="baseline"/>
        <w:rPr>
          <w:sz w:val="22"/>
          <w:szCs w:val="22"/>
        </w:rPr>
      </w:pPr>
    </w:p>
    <w:p w:rsidR="00584963" w:rsidRDefault="000933A6">
      <w:pPr>
        <w:pStyle w:val="aff1"/>
        <w:numPr>
          <w:ilvl w:val="0"/>
          <w:numId w:val="69"/>
        </w:numPr>
        <w:overflowPunct w:val="0"/>
        <w:autoSpaceDE w:val="0"/>
        <w:autoSpaceDN w:val="0"/>
        <w:adjustRightInd w:val="0"/>
        <w:spacing w:after="0"/>
        <w:jc w:val="both"/>
        <w:textAlignment w:val="baseline"/>
        <w:rPr>
          <w:rFonts w:eastAsia="等线"/>
          <w:iCs/>
          <w:sz w:val="22"/>
          <w:szCs w:val="22"/>
          <w:lang w:val="en-US"/>
        </w:rPr>
      </w:pPr>
      <w:r>
        <w:rPr>
          <w:sz w:val="22"/>
          <w:szCs w:val="22"/>
        </w:rPr>
        <w:t xml:space="preserve">The </w:t>
      </w:r>
      <w:r>
        <w:rPr>
          <w:sz w:val="22"/>
          <w:szCs w:val="22"/>
        </w:rPr>
        <w:t>following filters are for companies’ consideration for the calibration of the performance of DMRS with FDSS-SE</w:t>
      </w:r>
    </w:p>
    <w:p w:rsidR="00584963" w:rsidRDefault="000933A6">
      <w:pPr>
        <w:pStyle w:val="aff1"/>
        <w:numPr>
          <w:ilvl w:val="0"/>
          <w:numId w:val="69"/>
        </w:numPr>
        <w:overflowPunct w:val="0"/>
        <w:autoSpaceDE w:val="0"/>
        <w:autoSpaceDN w:val="0"/>
        <w:adjustRightInd w:val="0"/>
        <w:spacing w:before="120" w:after="0"/>
        <w:ind w:left="840"/>
        <w:contextualSpacing w:val="0"/>
        <w:jc w:val="both"/>
        <w:textAlignment w:val="baseline"/>
        <w:rPr>
          <w:rFonts w:eastAsia="等线"/>
          <w:iCs/>
          <w:sz w:val="22"/>
          <w:szCs w:val="22"/>
          <w:lang w:val="en-US"/>
        </w:rPr>
      </w:pPr>
      <w:r>
        <w:rPr>
          <w:sz w:val="22"/>
          <w:szCs w:val="22"/>
        </w:rPr>
        <w:t xml:space="preserve"> </w:t>
      </w:r>
      <w:r>
        <w:rPr>
          <w:rFonts w:eastAsia="等线"/>
          <w:iCs/>
          <w:sz w:val="22"/>
          <w:szCs w:val="22"/>
          <w:lang w:val="en-US"/>
        </w:rPr>
        <w:t>3-tap (0.28 1 0.28)</w:t>
      </w:r>
      <w:r>
        <w:rPr>
          <w:rFonts w:eastAsia="等线"/>
          <w:iCs/>
          <w:color w:val="FF0000"/>
          <w:sz w:val="22"/>
          <w:szCs w:val="22"/>
          <w:lang w:val="en-US"/>
        </w:rPr>
        <w:t xml:space="preserve"> </w:t>
      </w:r>
    </w:p>
    <w:p w:rsidR="00584963" w:rsidRDefault="000933A6">
      <w:pPr>
        <w:pStyle w:val="aff1"/>
        <w:numPr>
          <w:ilvl w:val="0"/>
          <w:numId w:val="69"/>
        </w:numPr>
        <w:overflowPunct w:val="0"/>
        <w:autoSpaceDE w:val="0"/>
        <w:autoSpaceDN w:val="0"/>
        <w:adjustRightInd w:val="0"/>
        <w:spacing w:before="120" w:after="0"/>
        <w:ind w:left="840"/>
        <w:contextualSpacing w:val="0"/>
        <w:jc w:val="both"/>
        <w:textAlignment w:val="baseline"/>
        <w:rPr>
          <w:rFonts w:eastAsia="等线"/>
          <w:iCs/>
          <w:sz w:val="22"/>
          <w:szCs w:val="22"/>
          <w:lang w:val="en-US"/>
        </w:rPr>
      </w:pPr>
      <w:r>
        <w:rPr>
          <w:rFonts w:eastAsia="等线"/>
          <w:iCs/>
          <w:sz w:val="22"/>
          <w:szCs w:val="22"/>
          <w:lang w:val="en-US"/>
        </w:rPr>
        <w:t xml:space="preserve">[Truncated RRC (0.5, 0.1667) or 2-tap (1 0.28)]  </w:t>
      </w:r>
    </w:p>
    <w:p w:rsidR="00584963" w:rsidRDefault="000933A6">
      <w:pPr>
        <w:numPr>
          <w:ilvl w:val="0"/>
          <w:numId w:val="69"/>
        </w:numPr>
        <w:spacing w:before="120" w:after="0"/>
        <w:jc w:val="both"/>
        <w:rPr>
          <w:sz w:val="22"/>
          <w:szCs w:val="22"/>
        </w:rPr>
      </w:pPr>
      <w:r>
        <w:rPr>
          <w:sz w:val="22"/>
          <w:szCs w:val="22"/>
        </w:rPr>
        <w:t xml:space="preserve">Note1: Considered metrics are PAPR/CM, 10% BLER SNR of data for the </w:t>
      </w:r>
      <w:r>
        <w:rPr>
          <w:sz w:val="22"/>
          <w:szCs w:val="22"/>
        </w:rPr>
        <w:t>considered DMRS configuration (for measuring impact of channel estimation accuracy)[, and OBO]</w:t>
      </w:r>
    </w:p>
    <w:p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rsidR="00584963" w:rsidRDefault="000933A6">
      <w:pPr>
        <w:numPr>
          <w:ilvl w:val="0"/>
          <w:numId w:val="69"/>
        </w:numPr>
        <w:spacing w:before="120" w:after="0"/>
        <w:jc w:val="both"/>
        <w:rPr>
          <w:sz w:val="22"/>
          <w:szCs w:val="22"/>
        </w:rPr>
      </w:pPr>
      <w:r>
        <w:rPr>
          <w:sz w:val="22"/>
          <w:szCs w:val="22"/>
        </w:rPr>
        <w:t xml:space="preserve">Note3: The values above serve as a </w:t>
      </w:r>
      <w:r>
        <w:rPr>
          <w:sz w:val="22"/>
          <w:szCs w:val="22"/>
        </w:rPr>
        <w:t xml:space="preserve">common basis, but any other configuration can be studied by companies. </w:t>
      </w:r>
    </w:p>
    <w:p w:rsidR="00584963" w:rsidRDefault="00584963">
      <w:pPr>
        <w:jc w:val="both"/>
        <w:rPr>
          <w:rFonts w:eastAsia="等线"/>
          <w:sz w:val="22"/>
          <w:szCs w:val="22"/>
          <w:lang w:eastAsia="zh-CN"/>
        </w:rPr>
      </w:pPr>
    </w:p>
    <w:p w:rsidR="00584963" w:rsidRDefault="00584963">
      <w:pPr>
        <w:jc w:val="both"/>
        <w:rPr>
          <w:rFonts w:eastAsia="等线"/>
          <w:sz w:val="22"/>
          <w:szCs w:val="22"/>
          <w:lang w:eastAsia="zh-CN"/>
        </w:rPr>
      </w:pPr>
    </w:p>
    <w:p w:rsidR="00584963" w:rsidRDefault="000933A6">
      <w:pPr>
        <w:jc w:val="both"/>
        <w:rPr>
          <w:rFonts w:eastAsia="等线"/>
          <w:sz w:val="22"/>
          <w:szCs w:val="22"/>
          <w:highlight w:val="green"/>
          <w:lang w:eastAsia="zh-CN"/>
        </w:rPr>
      </w:pPr>
      <w:r>
        <w:rPr>
          <w:rFonts w:eastAsia="等线" w:hint="eastAsia"/>
          <w:sz w:val="22"/>
          <w:szCs w:val="22"/>
          <w:highlight w:val="green"/>
          <w:lang w:eastAsia="zh-CN"/>
        </w:rPr>
        <w:t>A</w:t>
      </w:r>
      <w:r>
        <w:rPr>
          <w:rFonts w:eastAsia="等线"/>
          <w:sz w:val="22"/>
          <w:szCs w:val="22"/>
          <w:highlight w:val="green"/>
          <w:lang w:eastAsia="zh-CN"/>
        </w:rPr>
        <w:t>greement</w:t>
      </w:r>
    </w:p>
    <w:p w:rsidR="00584963" w:rsidRDefault="000933A6">
      <w:pPr>
        <w:jc w:val="both"/>
        <w:rPr>
          <w:rFonts w:eastAsia="等线"/>
          <w:sz w:val="22"/>
          <w:szCs w:val="22"/>
          <w:lang w:eastAsia="zh-CN"/>
        </w:rPr>
      </w:pPr>
      <w:r>
        <w:rPr>
          <w:rFonts w:eastAsia="等线" w:hint="eastAsia"/>
          <w:sz w:val="22"/>
          <w:szCs w:val="22"/>
          <w:lang w:eastAsia="zh-CN"/>
        </w:rPr>
        <w:t>T</w:t>
      </w:r>
      <w:r>
        <w:rPr>
          <w:rFonts w:eastAsia="等线"/>
          <w:sz w:val="22"/>
          <w:szCs w:val="22"/>
          <w:lang w:eastAsia="zh-CN"/>
        </w:rPr>
        <w:t>he Draft LS R1-2302080 is endorsed in principle.</w:t>
      </w:r>
    </w:p>
    <w:p w:rsidR="00584963" w:rsidRDefault="000933A6">
      <w:pPr>
        <w:jc w:val="both"/>
        <w:rPr>
          <w:rFonts w:eastAsia="等线"/>
          <w:sz w:val="22"/>
          <w:szCs w:val="22"/>
          <w:highlight w:val="green"/>
          <w:lang w:eastAsia="zh-CN"/>
        </w:rPr>
      </w:pPr>
      <w:r>
        <w:rPr>
          <w:rFonts w:eastAsia="等线" w:hint="eastAsia"/>
          <w:sz w:val="22"/>
          <w:szCs w:val="22"/>
          <w:highlight w:val="green"/>
          <w:lang w:eastAsia="zh-CN"/>
        </w:rPr>
        <w:t>A</w:t>
      </w:r>
      <w:r>
        <w:rPr>
          <w:rFonts w:eastAsia="等线"/>
          <w:sz w:val="22"/>
          <w:szCs w:val="22"/>
          <w:highlight w:val="green"/>
          <w:lang w:eastAsia="zh-CN"/>
        </w:rPr>
        <w:t>greement</w:t>
      </w:r>
    </w:p>
    <w:p w:rsidR="00584963" w:rsidRDefault="000933A6">
      <w:pPr>
        <w:rPr>
          <w:rFonts w:eastAsia="等线"/>
          <w:sz w:val="22"/>
          <w:szCs w:val="22"/>
          <w:lang w:eastAsia="zh-CN"/>
        </w:rPr>
      </w:pPr>
      <w:r>
        <w:rPr>
          <w:rFonts w:eastAsia="等线" w:hint="eastAsia"/>
          <w:sz w:val="22"/>
          <w:szCs w:val="22"/>
          <w:lang w:eastAsia="zh-CN"/>
        </w:rPr>
        <w:lastRenderedPageBreak/>
        <w:t>T</w:t>
      </w:r>
      <w:r>
        <w:rPr>
          <w:rFonts w:eastAsia="等线"/>
          <w:sz w:val="22"/>
          <w:szCs w:val="22"/>
          <w:lang w:eastAsia="zh-CN"/>
        </w:rPr>
        <w:t>he Final LS R1-2302081 is endorsed.</w:t>
      </w:r>
    </w:p>
    <w:p w:rsidR="00584963" w:rsidRDefault="00584963">
      <w:pPr>
        <w:rPr>
          <w:rFonts w:eastAsia="Microsoft YaHei UI" w:cs="Times"/>
          <w:color w:val="000000"/>
          <w:sz w:val="22"/>
          <w:szCs w:val="22"/>
          <w:lang w:val="en-US"/>
        </w:rPr>
      </w:pPr>
    </w:p>
    <w:sectPr w:rsidR="00584963">
      <w:head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3A6" w:rsidRDefault="000933A6">
      <w:pPr>
        <w:spacing w:after="0"/>
      </w:pPr>
      <w:r>
        <w:separator/>
      </w:r>
    </w:p>
  </w:endnote>
  <w:endnote w:type="continuationSeparator" w:id="0">
    <w:p w:rsidR="000933A6" w:rsidRDefault="000933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roman"/>
    <w:pitch w:val="default"/>
  </w:font>
  <w:font w:name="MS Mincho">
    <w:altName w:val="Yu Gothic UI"/>
    <w:panose1 w:val="02020609040205080304"/>
    <w:charset w:val="80"/>
    <w:family w:val="modern"/>
    <w:pitch w:val="default"/>
    <w:sig w:usb0="A00002BF" w:usb1="68C7FCFB" w:usb2="00000010" w:usb3="00000000" w:csb0="4002009F" w:csb1="DFD70000"/>
  </w:font>
  <w:font w:name="CG Times (WN)">
    <w:altName w:val="Arial"/>
    <w:charset w:val="00"/>
    <w:family w:val="roman"/>
    <w:pitch w:val="default"/>
    <w:sig w:usb0="00000000" w:usb1="00000000" w:usb2="00000000" w:usb3="00000000" w:csb0="00000001" w:csb1="00000000"/>
  </w:font>
  <w:font w:name="Batang">
    <w:altName w:val="Malgun Gothic Semilight"/>
    <w:panose1 w:val="02030600000101010101"/>
    <w:charset w:val="81"/>
    <w:family w:val="roman"/>
    <w:pitch w:val="default"/>
    <w:sig w:usb0="00000000" w:usb1="00000000"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3A6" w:rsidRDefault="000933A6">
      <w:pPr>
        <w:spacing w:after="0"/>
      </w:pPr>
      <w:r>
        <w:separator/>
      </w:r>
    </w:p>
  </w:footnote>
  <w:footnote w:type="continuationSeparator" w:id="0">
    <w:p w:rsidR="000933A6" w:rsidRDefault="000933A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963" w:rsidRDefault="000933A6">
    <w:pPr>
      <w:pStyle w:val="af1"/>
      <w:tabs>
        <w:tab w:val="right" w:pos="963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3"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宋体"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3" w15:restartNumberingAfterBreak="0">
    <w:nsid w:val="195A3E5D"/>
    <w:multiLevelType w:val="multilevel"/>
    <w:tmpl w:val="195A3E5D"/>
    <w:lvl w:ilvl="0">
      <w:start w:val="1"/>
      <w:numFmt w:val="decimal"/>
      <w:lvlText w:val="%1."/>
      <w:lvlJc w:val="left"/>
      <w:pPr>
        <w:ind w:left="1260" w:hanging="420"/>
      </w:pPr>
      <w:rPr>
        <w:rFonts w:ascii="Times New Roman" w:eastAsia="宋体"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5"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1853146"/>
    <w:multiLevelType w:val="multilevel"/>
    <w:tmpl w:val="2185314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42"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8"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53"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58"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0"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1"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2"/>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num>
  <w:num w:numId="3">
    <w:abstractNumId w:val="26"/>
  </w:num>
  <w:num w:numId="4">
    <w:abstractNumId w:val="14"/>
  </w:num>
  <w:num w:numId="5">
    <w:abstractNumId w:val="2"/>
  </w:num>
  <w:num w:numId="6">
    <w:abstractNumId w:val="18"/>
  </w:num>
  <w:num w:numId="7">
    <w:abstractNumId w:val="24"/>
  </w:num>
  <w:num w:numId="8">
    <w:abstractNumId w:val="11"/>
    <w:lvlOverride w:ilvl="2">
      <w:startOverride w:val="1"/>
    </w:lvlOverride>
  </w:num>
  <w:num w:numId="9">
    <w:abstractNumId w:val="50"/>
  </w:num>
  <w:num w:numId="10">
    <w:abstractNumId w:val="62"/>
  </w:num>
  <w:num w:numId="11">
    <w:abstractNumId w:val="48"/>
  </w:num>
  <w:num w:numId="12">
    <w:abstractNumId w:val="1"/>
  </w:num>
  <w:num w:numId="13">
    <w:abstractNumId w:val="51"/>
  </w:num>
  <w:num w:numId="14">
    <w:abstractNumId w:val="27"/>
  </w:num>
  <w:num w:numId="15">
    <w:abstractNumId w:val="7"/>
  </w:num>
  <w:num w:numId="16">
    <w:abstractNumId w:val="0"/>
  </w:num>
  <w:num w:numId="17">
    <w:abstractNumId w:val="69"/>
  </w:num>
  <w:num w:numId="18">
    <w:abstractNumId w:val="13"/>
  </w:num>
  <w:num w:numId="19">
    <w:abstractNumId w:val="31"/>
  </w:num>
  <w:num w:numId="20">
    <w:abstractNumId w:val="49"/>
  </w:num>
  <w:num w:numId="21">
    <w:abstractNumId w:val="12"/>
  </w:num>
  <w:num w:numId="22">
    <w:abstractNumId w:val="67"/>
  </w:num>
  <w:num w:numId="23">
    <w:abstractNumId w:val="60"/>
  </w:num>
  <w:num w:numId="24">
    <w:abstractNumId w:val="54"/>
  </w:num>
  <w:num w:numId="25">
    <w:abstractNumId w:val="36"/>
  </w:num>
  <w:num w:numId="26">
    <w:abstractNumId w:val="61"/>
  </w:num>
  <w:num w:numId="27">
    <w:abstractNumId w:val="43"/>
  </w:num>
  <w:num w:numId="28">
    <w:abstractNumId w:val="15"/>
  </w:num>
  <w:num w:numId="29">
    <w:abstractNumId w:val="22"/>
  </w:num>
  <w:num w:numId="30">
    <w:abstractNumId w:val="56"/>
  </w:num>
  <w:num w:numId="31">
    <w:abstractNumId w:val="63"/>
  </w:num>
  <w:num w:numId="32">
    <w:abstractNumId w:val="6"/>
  </w:num>
  <w:num w:numId="33">
    <w:abstractNumId w:val="65"/>
  </w:num>
  <w:num w:numId="34">
    <w:abstractNumId w:val="30"/>
  </w:num>
  <w:num w:numId="35">
    <w:abstractNumId w:val="38"/>
  </w:num>
  <w:num w:numId="36">
    <w:abstractNumId w:val="57"/>
  </w:num>
  <w:num w:numId="37">
    <w:abstractNumId w:val="53"/>
  </w:num>
  <w:num w:numId="38">
    <w:abstractNumId w:val="29"/>
  </w:num>
  <w:num w:numId="39">
    <w:abstractNumId w:val="21"/>
  </w:num>
  <w:num w:numId="40">
    <w:abstractNumId w:val="66"/>
  </w:num>
  <w:num w:numId="41">
    <w:abstractNumId w:val="39"/>
  </w:num>
  <w:num w:numId="42">
    <w:abstractNumId w:val="4"/>
  </w:num>
  <w:num w:numId="43">
    <w:abstractNumId w:val="42"/>
  </w:num>
  <w:num w:numId="44">
    <w:abstractNumId w:val="20"/>
  </w:num>
  <w:num w:numId="45">
    <w:abstractNumId w:val="16"/>
  </w:num>
  <w:num w:numId="46">
    <w:abstractNumId w:val="58"/>
  </w:num>
  <w:num w:numId="47">
    <w:abstractNumId w:val="45"/>
  </w:num>
  <w:num w:numId="48">
    <w:abstractNumId w:val="41"/>
  </w:num>
  <w:num w:numId="49">
    <w:abstractNumId w:val="47"/>
  </w:num>
  <w:num w:numId="50">
    <w:abstractNumId w:val="28"/>
  </w:num>
  <w:num w:numId="51">
    <w:abstractNumId w:val="52"/>
  </w:num>
  <w:num w:numId="52">
    <w:abstractNumId w:val="37"/>
  </w:num>
  <w:num w:numId="53">
    <w:abstractNumId w:val="8"/>
  </w:num>
  <w:num w:numId="54">
    <w:abstractNumId w:val="40"/>
  </w:num>
  <w:num w:numId="55">
    <w:abstractNumId w:val="3"/>
  </w:num>
  <w:num w:numId="56">
    <w:abstractNumId w:val="23"/>
  </w:num>
  <w:num w:numId="57">
    <w:abstractNumId w:val="68"/>
  </w:num>
  <w:num w:numId="58">
    <w:abstractNumId w:val="5"/>
  </w:num>
  <w:num w:numId="59">
    <w:abstractNumId w:val="44"/>
  </w:num>
  <w:num w:numId="60">
    <w:abstractNumId w:val="19"/>
  </w:num>
  <w:num w:numId="61">
    <w:abstractNumId w:val="34"/>
  </w:num>
  <w:num w:numId="62">
    <w:abstractNumId w:val="35"/>
  </w:num>
  <w:num w:numId="63">
    <w:abstractNumId w:val="33"/>
  </w:num>
  <w:num w:numId="64">
    <w:abstractNumId w:val="17"/>
  </w:num>
  <w:num w:numId="65">
    <w:abstractNumId w:val="55"/>
  </w:num>
  <w:num w:numId="6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4"/>
  </w:num>
  <w:num w:numId="68">
    <w:abstractNumId w:val="25"/>
  </w:num>
  <w:num w:numId="69">
    <w:abstractNumId w:val="10"/>
  </w:num>
  <w:num w:numId="70">
    <w:abstractNumId w:val="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CAD"/>
    <w:rsid w:val="00007F3E"/>
    <w:rsid w:val="000113FD"/>
    <w:rsid w:val="00011D53"/>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C52"/>
    <w:rsid w:val="00022697"/>
    <w:rsid w:val="000226B3"/>
    <w:rsid w:val="00022E4A"/>
    <w:rsid w:val="00022F20"/>
    <w:rsid w:val="000234E7"/>
    <w:rsid w:val="00023534"/>
    <w:rsid w:val="000239F6"/>
    <w:rsid w:val="000241FC"/>
    <w:rsid w:val="0002477E"/>
    <w:rsid w:val="00024899"/>
    <w:rsid w:val="00024A62"/>
    <w:rsid w:val="000253DE"/>
    <w:rsid w:val="000255AE"/>
    <w:rsid w:val="00025EE7"/>
    <w:rsid w:val="0002722A"/>
    <w:rsid w:val="000273D8"/>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70E4"/>
    <w:rsid w:val="00037383"/>
    <w:rsid w:val="000376F6"/>
    <w:rsid w:val="00037D58"/>
    <w:rsid w:val="00040141"/>
    <w:rsid w:val="000409EA"/>
    <w:rsid w:val="00041393"/>
    <w:rsid w:val="0004197A"/>
    <w:rsid w:val="00041B21"/>
    <w:rsid w:val="00042C81"/>
    <w:rsid w:val="000431EB"/>
    <w:rsid w:val="00043783"/>
    <w:rsid w:val="00043A9D"/>
    <w:rsid w:val="000442E3"/>
    <w:rsid w:val="000447CE"/>
    <w:rsid w:val="00044D90"/>
    <w:rsid w:val="0004563C"/>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4D8B"/>
    <w:rsid w:val="00064F2C"/>
    <w:rsid w:val="000654C0"/>
    <w:rsid w:val="000664E0"/>
    <w:rsid w:val="000665FE"/>
    <w:rsid w:val="0006661B"/>
    <w:rsid w:val="00066758"/>
    <w:rsid w:val="00066A4F"/>
    <w:rsid w:val="00066D01"/>
    <w:rsid w:val="00067D29"/>
    <w:rsid w:val="00070552"/>
    <w:rsid w:val="00070CCC"/>
    <w:rsid w:val="00070EEB"/>
    <w:rsid w:val="00072042"/>
    <w:rsid w:val="000722CC"/>
    <w:rsid w:val="000725A7"/>
    <w:rsid w:val="0007316A"/>
    <w:rsid w:val="000742A2"/>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214B"/>
    <w:rsid w:val="00082310"/>
    <w:rsid w:val="00082736"/>
    <w:rsid w:val="00083188"/>
    <w:rsid w:val="00083243"/>
    <w:rsid w:val="00083BDC"/>
    <w:rsid w:val="000844C2"/>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7CE"/>
    <w:rsid w:val="00092B39"/>
    <w:rsid w:val="00093000"/>
    <w:rsid w:val="000933A6"/>
    <w:rsid w:val="0009383C"/>
    <w:rsid w:val="000947A3"/>
    <w:rsid w:val="00095097"/>
    <w:rsid w:val="00095114"/>
    <w:rsid w:val="00095267"/>
    <w:rsid w:val="000953F2"/>
    <w:rsid w:val="00095BAA"/>
    <w:rsid w:val="00096691"/>
    <w:rsid w:val="00096C0C"/>
    <w:rsid w:val="00096D36"/>
    <w:rsid w:val="0009779B"/>
    <w:rsid w:val="00097B8D"/>
    <w:rsid w:val="00097DC9"/>
    <w:rsid w:val="000A00E9"/>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2438"/>
    <w:rsid w:val="000B2645"/>
    <w:rsid w:val="000B2F6E"/>
    <w:rsid w:val="000B3342"/>
    <w:rsid w:val="000B38CB"/>
    <w:rsid w:val="000B4146"/>
    <w:rsid w:val="000B4779"/>
    <w:rsid w:val="000B4CE9"/>
    <w:rsid w:val="000B4ECF"/>
    <w:rsid w:val="000B5132"/>
    <w:rsid w:val="000B5CBE"/>
    <w:rsid w:val="000B5D5D"/>
    <w:rsid w:val="000B6779"/>
    <w:rsid w:val="000B6ADD"/>
    <w:rsid w:val="000B6F71"/>
    <w:rsid w:val="000B707C"/>
    <w:rsid w:val="000B77EE"/>
    <w:rsid w:val="000B7C8E"/>
    <w:rsid w:val="000B7D74"/>
    <w:rsid w:val="000B7FED"/>
    <w:rsid w:val="000C038A"/>
    <w:rsid w:val="000C0784"/>
    <w:rsid w:val="000C1716"/>
    <w:rsid w:val="000C26AA"/>
    <w:rsid w:val="000C272F"/>
    <w:rsid w:val="000C2F1A"/>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A2"/>
    <w:rsid w:val="000E4E04"/>
    <w:rsid w:val="000E57BE"/>
    <w:rsid w:val="000E662E"/>
    <w:rsid w:val="000E6AD9"/>
    <w:rsid w:val="000E6F44"/>
    <w:rsid w:val="000E76E2"/>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5464"/>
    <w:rsid w:val="00135740"/>
    <w:rsid w:val="00136A3F"/>
    <w:rsid w:val="00136BC0"/>
    <w:rsid w:val="00136F82"/>
    <w:rsid w:val="0014013B"/>
    <w:rsid w:val="00140287"/>
    <w:rsid w:val="00140595"/>
    <w:rsid w:val="00140FC2"/>
    <w:rsid w:val="001417C2"/>
    <w:rsid w:val="00141C25"/>
    <w:rsid w:val="00141EBE"/>
    <w:rsid w:val="00141F65"/>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6047D"/>
    <w:rsid w:val="00160697"/>
    <w:rsid w:val="0016125C"/>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E05"/>
    <w:rsid w:val="0017415C"/>
    <w:rsid w:val="0017427B"/>
    <w:rsid w:val="0017440C"/>
    <w:rsid w:val="001748D9"/>
    <w:rsid w:val="00174EA7"/>
    <w:rsid w:val="001752FB"/>
    <w:rsid w:val="001756C3"/>
    <w:rsid w:val="00175725"/>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FC0"/>
    <w:rsid w:val="001A2852"/>
    <w:rsid w:val="001A2CAB"/>
    <w:rsid w:val="001A2E06"/>
    <w:rsid w:val="001A32B9"/>
    <w:rsid w:val="001A4A35"/>
    <w:rsid w:val="001A53D0"/>
    <w:rsid w:val="001A5AC1"/>
    <w:rsid w:val="001A646F"/>
    <w:rsid w:val="001A6926"/>
    <w:rsid w:val="001A76A4"/>
    <w:rsid w:val="001A7AE3"/>
    <w:rsid w:val="001A7B60"/>
    <w:rsid w:val="001A7E35"/>
    <w:rsid w:val="001B013A"/>
    <w:rsid w:val="001B023B"/>
    <w:rsid w:val="001B0297"/>
    <w:rsid w:val="001B0302"/>
    <w:rsid w:val="001B0A30"/>
    <w:rsid w:val="001B13D3"/>
    <w:rsid w:val="001B2299"/>
    <w:rsid w:val="001B2350"/>
    <w:rsid w:val="001B2573"/>
    <w:rsid w:val="001B2674"/>
    <w:rsid w:val="001B2987"/>
    <w:rsid w:val="001B2E7E"/>
    <w:rsid w:val="001B4534"/>
    <w:rsid w:val="001B4AA7"/>
    <w:rsid w:val="001B5217"/>
    <w:rsid w:val="001B52F0"/>
    <w:rsid w:val="001B73FE"/>
    <w:rsid w:val="001B7867"/>
    <w:rsid w:val="001B78FA"/>
    <w:rsid w:val="001B7A10"/>
    <w:rsid w:val="001B7A65"/>
    <w:rsid w:val="001B7AF4"/>
    <w:rsid w:val="001B7BC5"/>
    <w:rsid w:val="001C084E"/>
    <w:rsid w:val="001C0D07"/>
    <w:rsid w:val="001C0E26"/>
    <w:rsid w:val="001C2929"/>
    <w:rsid w:val="001C2CC1"/>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41F3"/>
    <w:rsid w:val="001E47A6"/>
    <w:rsid w:val="001E48B3"/>
    <w:rsid w:val="001E4BBD"/>
    <w:rsid w:val="001E524E"/>
    <w:rsid w:val="001E5B37"/>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16B2"/>
    <w:rsid w:val="00211CB3"/>
    <w:rsid w:val="00211F28"/>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48E"/>
    <w:rsid w:val="002373EA"/>
    <w:rsid w:val="002373F6"/>
    <w:rsid w:val="00237616"/>
    <w:rsid w:val="0023764B"/>
    <w:rsid w:val="00237C1D"/>
    <w:rsid w:val="00240044"/>
    <w:rsid w:val="00240334"/>
    <w:rsid w:val="00240444"/>
    <w:rsid w:val="00240BF3"/>
    <w:rsid w:val="0024121A"/>
    <w:rsid w:val="002425BD"/>
    <w:rsid w:val="0024260B"/>
    <w:rsid w:val="0024291A"/>
    <w:rsid w:val="00242B44"/>
    <w:rsid w:val="00242CE7"/>
    <w:rsid w:val="00243280"/>
    <w:rsid w:val="00244317"/>
    <w:rsid w:val="0024528A"/>
    <w:rsid w:val="0024548D"/>
    <w:rsid w:val="00245ACE"/>
    <w:rsid w:val="00246206"/>
    <w:rsid w:val="00246A95"/>
    <w:rsid w:val="00246DFC"/>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D12"/>
    <w:rsid w:val="00275D9E"/>
    <w:rsid w:val="00275DCC"/>
    <w:rsid w:val="00275EB6"/>
    <w:rsid w:val="00276FA4"/>
    <w:rsid w:val="00277366"/>
    <w:rsid w:val="002779A5"/>
    <w:rsid w:val="0028083E"/>
    <w:rsid w:val="00280F30"/>
    <w:rsid w:val="0028116D"/>
    <w:rsid w:val="00281234"/>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3875"/>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A3E"/>
    <w:rsid w:val="002F2205"/>
    <w:rsid w:val="002F27C3"/>
    <w:rsid w:val="002F2A3F"/>
    <w:rsid w:val="002F4604"/>
    <w:rsid w:val="002F53EA"/>
    <w:rsid w:val="002F57F7"/>
    <w:rsid w:val="002F5F66"/>
    <w:rsid w:val="002F6035"/>
    <w:rsid w:val="002F634A"/>
    <w:rsid w:val="002F65E3"/>
    <w:rsid w:val="002F684F"/>
    <w:rsid w:val="002F68D8"/>
    <w:rsid w:val="002F6DBD"/>
    <w:rsid w:val="002F6DDA"/>
    <w:rsid w:val="002F71E9"/>
    <w:rsid w:val="002F7BD4"/>
    <w:rsid w:val="002F7D6D"/>
    <w:rsid w:val="00300256"/>
    <w:rsid w:val="00301792"/>
    <w:rsid w:val="003018C7"/>
    <w:rsid w:val="003018F3"/>
    <w:rsid w:val="00301913"/>
    <w:rsid w:val="00302A92"/>
    <w:rsid w:val="00303FB2"/>
    <w:rsid w:val="00304125"/>
    <w:rsid w:val="003042E2"/>
    <w:rsid w:val="00304465"/>
    <w:rsid w:val="00304BC9"/>
    <w:rsid w:val="003052DC"/>
    <w:rsid w:val="00305409"/>
    <w:rsid w:val="00305C6B"/>
    <w:rsid w:val="003064CC"/>
    <w:rsid w:val="00306C65"/>
    <w:rsid w:val="00306F7A"/>
    <w:rsid w:val="00307399"/>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988"/>
    <w:rsid w:val="00315A07"/>
    <w:rsid w:val="00316EA2"/>
    <w:rsid w:val="00316ED6"/>
    <w:rsid w:val="0031782A"/>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7555"/>
    <w:rsid w:val="00327598"/>
    <w:rsid w:val="00331032"/>
    <w:rsid w:val="00331ED6"/>
    <w:rsid w:val="003320ED"/>
    <w:rsid w:val="00332480"/>
    <w:rsid w:val="00332681"/>
    <w:rsid w:val="0033281D"/>
    <w:rsid w:val="003329EC"/>
    <w:rsid w:val="00332FAE"/>
    <w:rsid w:val="00333D59"/>
    <w:rsid w:val="003348A3"/>
    <w:rsid w:val="00334E00"/>
    <w:rsid w:val="003350FD"/>
    <w:rsid w:val="003354E9"/>
    <w:rsid w:val="003356E1"/>
    <w:rsid w:val="003359DC"/>
    <w:rsid w:val="00335B8E"/>
    <w:rsid w:val="00336B0A"/>
    <w:rsid w:val="00336E0D"/>
    <w:rsid w:val="00337880"/>
    <w:rsid w:val="00337DFE"/>
    <w:rsid w:val="0034003B"/>
    <w:rsid w:val="0034012C"/>
    <w:rsid w:val="003402E9"/>
    <w:rsid w:val="003403BD"/>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320C"/>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5217"/>
    <w:rsid w:val="004154A3"/>
    <w:rsid w:val="00415840"/>
    <w:rsid w:val="00415864"/>
    <w:rsid w:val="00415958"/>
    <w:rsid w:val="00416066"/>
    <w:rsid w:val="00416FA2"/>
    <w:rsid w:val="0041733B"/>
    <w:rsid w:val="004175F7"/>
    <w:rsid w:val="004178BE"/>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6C8"/>
    <w:rsid w:val="00435E3C"/>
    <w:rsid w:val="00435F79"/>
    <w:rsid w:val="00436FD8"/>
    <w:rsid w:val="0043783E"/>
    <w:rsid w:val="00437EEE"/>
    <w:rsid w:val="00437F02"/>
    <w:rsid w:val="004406FB"/>
    <w:rsid w:val="0044086C"/>
    <w:rsid w:val="00440B5A"/>
    <w:rsid w:val="00441442"/>
    <w:rsid w:val="004415CA"/>
    <w:rsid w:val="004415FB"/>
    <w:rsid w:val="00441BD7"/>
    <w:rsid w:val="00441D93"/>
    <w:rsid w:val="00442466"/>
    <w:rsid w:val="004427AC"/>
    <w:rsid w:val="004429B8"/>
    <w:rsid w:val="00442FB7"/>
    <w:rsid w:val="004433B1"/>
    <w:rsid w:val="0044367C"/>
    <w:rsid w:val="00443D4C"/>
    <w:rsid w:val="00444C70"/>
    <w:rsid w:val="00445800"/>
    <w:rsid w:val="00446029"/>
    <w:rsid w:val="0044698B"/>
    <w:rsid w:val="00446C9C"/>
    <w:rsid w:val="00447478"/>
    <w:rsid w:val="004474C7"/>
    <w:rsid w:val="0044773B"/>
    <w:rsid w:val="004506D0"/>
    <w:rsid w:val="00450C29"/>
    <w:rsid w:val="00450D1A"/>
    <w:rsid w:val="0045184B"/>
    <w:rsid w:val="004518CE"/>
    <w:rsid w:val="00453441"/>
    <w:rsid w:val="00453447"/>
    <w:rsid w:val="0045369F"/>
    <w:rsid w:val="00453822"/>
    <w:rsid w:val="00453EE1"/>
    <w:rsid w:val="00454083"/>
    <w:rsid w:val="0045438F"/>
    <w:rsid w:val="004549A6"/>
    <w:rsid w:val="00454F8F"/>
    <w:rsid w:val="00455362"/>
    <w:rsid w:val="00455E5C"/>
    <w:rsid w:val="004564A5"/>
    <w:rsid w:val="0045659B"/>
    <w:rsid w:val="00456D50"/>
    <w:rsid w:val="00457389"/>
    <w:rsid w:val="00460567"/>
    <w:rsid w:val="004605EE"/>
    <w:rsid w:val="00460A98"/>
    <w:rsid w:val="00460B9C"/>
    <w:rsid w:val="00460C9B"/>
    <w:rsid w:val="00460CCE"/>
    <w:rsid w:val="004615C0"/>
    <w:rsid w:val="00461D8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7E3"/>
    <w:rsid w:val="00487C60"/>
    <w:rsid w:val="00490657"/>
    <w:rsid w:val="0049116E"/>
    <w:rsid w:val="0049271E"/>
    <w:rsid w:val="00492C10"/>
    <w:rsid w:val="00493229"/>
    <w:rsid w:val="0049339C"/>
    <w:rsid w:val="0049345B"/>
    <w:rsid w:val="00495C3A"/>
    <w:rsid w:val="00497134"/>
    <w:rsid w:val="00497287"/>
    <w:rsid w:val="00497324"/>
    <w:rsid w:val="004977E6"/>
    <w:rsid w:val="00497E86"/>
    <w:rsid w:val="004A0F93"/>
    <w:rsid w:val="004A11EE"/>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B1603"/>
    <w:rsid w:val="004B1D80"/>
    <w:rsid w:val="004B22D2"/>
    <w:rsid w:val="004B2A07"/>
    <w:rsid w:val="004B2C1B"/>
    <w:rsid w:val="004B3F6A"/>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11E0"/>
    <w:rsid w:val="0051158B"/>
    <w:rsid w:val="00513334"/>
    <w:rsid w:val="005143A8"/>
    <w:rsid w:val="005143AA"/>
    <w:rsid w:val="00514D7D"/>
    <w:rsid w:val="00515110"/>
    <w:rsid w:val="0051580D"/>
    <w:rsid w:val="00515CBE"/>
    <w:rsid w:val="005164E6"/>
    <w:rsid w:val="005168CE"/>
    <w:rsid w:val="005169F3"/>
    <w:rsid w:val="005171DC"/>
    <w:rsid w:val="0051774D"/>
    <w:rsid w:val="00517DF2"/>
    <w:rsid w:val="00517EF8"/>
    <w:rsid w:val="005200F8"/>
    <w:rsid w:val="0052042E"/>
    <w:rsid w:val="00520635"/>
    <w:rsid w:val="00520745"/>
    <w:rsid w:val="005208AD"/>
    <w:rsid w:val="00520D15"/>
    <w:rsid w:val="00521DC7"/>
    <w:rsid w:val="0052221A"/>
    <w:rsid w:val="00522276"/>
    <w:rsid w:val="00522A9C"/>
    <w:rsid w:val="00523198"/>
    <w:rsid w:val="00523331"/>
    <w:rsid w:val="005242A7"/>
    <w:rsid w:val="00524594"/>
    <w:rsid w:val="00525065"/>
    <w:rsid w:val="005251AC"/>
    <w:rsid w:val="00525730"/>
    <w:rsid w:val="0052578D"/>
    <w:rsid w:val="005258BE"/>
    <w:rsid w:val="00525B63"/>
    <w:rsid w:val="00525EAB"/>
    <w:rsid w:val="00526500"/>
    <w:rsid w:val="00526730"/>
    <w:rsid w:val="00530894"/>
    <w:rsid w:val="00530CA0"/>
    <w:rsid w:val="005313E0"/>
    <w:rsid w:val="0053140D"/>
    <w:rsid w:val="005315C0"/>
    <w:rsid w:val="00531F20"/>
    <w:rsid w:val="00532280"/>
    <w:rsid w:val="00532AA7"/>
    <w:rsid w:val="005343F8"/>
    <w:rsid w:val="0053446C"/>
    <w:rsid w:val="005344F2"/>
    <w:rsid w:val="0053493E"/>
    <w:rsid w:val="00535279"/>
    <w:rsid w:val="00535D3E"/>
    <w:rsid w:val="0053634C"/>
    <w:rsid w:val="0053658C"/>
    <w:rsid w:val="00536EF9"/>
    <w:rsid w:val="0053777D"/>
    <w:rsid w:val="00537DF2"/>
    <w:rsid w:val="00540AE1"/>
    <w:rsid w:val="00540B6B"/>
    <w:rsid w:val="00540D52"/>
    <w:rsid w:val="0054111F"/>
    <w:rsid w:val="00541668"/>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579"/>
    <w:rsid w:val="00561019"/>
    <w:rsid w:val="00561EF6"/>
    <w:rsid w:val="005621A4"/>
    <w:rsid w:val="005621F6"/>
    <w:rsid w:val="0056246E"/>
    <w:rsid w:val="00563FB1"/>
    <w:rsid w:val="0056435B"/>
    <w:rsid w:val="00564362"/>
    <w:rsid w:val="00564DB8"/>
    <w:rsid w:val="0056558D"/>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93B"/>
    <w:rsid w:val="00572DD0"/>
    <w:rsid w:val="00572DFE"/>
    <w:rsid w:val="00573152"/>
    <w:rsid w:val="00573E99"/>
    <w:rsid w:val="0057416D"/>
    <w:rsid w:val="00574218"/>
    <w:rsid w:val="00574310"/>
    <w:rsid w:val="005743AE"/>
    <w:rsid w:val="00574441"/>
    <w:rsid w:val="005745D7"/>
    <w:rsid w:val="005746F7"/>
    <w:rsid w:val="00574DFC"/>
    <w:rsid w:val="00575D35"/>
    <w:rsid w:val="00576396"/>
    <w:rsid w:val="00576B9C"/>
    <w:rsid w:val="00576C94"/>
    <w:rsid w:val="0058058E"/>
    <w:rsid w:val="00581242"/>
    <w:rsid w:val="0058142E"/>
    <w:rsid w:val="005815DD"/>
    <w:rsid w:val="00581757"/>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CA2"/>
    <w:rsid w:val="00594187"/>
    <w:rsid w:val="005945D0"/>
    <w:rsid w:val="005949E1"/>
    <w:rsid w:val="0059500B"/>
    <w:rsid w:val="0059535F"/>
    <w:rsid w:val="005959E0"/>
    <w:rsid w:val="005963AA"/>
    <w:rsid w:val="00596779"/>
    <w:rsid w:val="005970C2"/>
    <w:rsid w:val="005970D6"/>
    <w:rsid w:val="00597821"/>
    <w:rsid w:val="00597CAA"/>
    <w:rsid w:val="005A1794"/>
    <w:rsid w:val="005A1959"/>
    <w:rsid w:val="005A19E9"/>
    <w:rsid w:val="005A1D26"/>
    <w:rsid w:val="005A21EF"/>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C72"/>
    <w:rsid w:val="005C2DBA"/>
    <w:rsid w:val="005C2F25"/>
    <w:rsid w:val="005C3151"/>
    <w:rsid w:val="005C3699"/>
    <w:rsid w:val="005C36DF"/>
    <w:rsid w:val="005C389C"/>
    <w:rsid w:val="005C4A7D"/>
    <w:rsid w:val="005C4D80"/>
    <w:rsid w:val="005C629A"/>
    <w:rsid w:val="005C6BB3"/>
    <w:rsid w:val="005C6BF8"/>
    <w:rsid w:val="005C6D7C"/>
    <w:rsid w:val="005D022E"/>
    <w:rsid w:val="005D02FA"/>
    <w:rsid w:val="005D0F24"/>
    <w:rsid w:val="005D10F6"/>
    <w:rsid w:val="005D1D2C"/>
    <w:rsid w:val="005D1FAD"/>
    <w:rsid w:val="005D2F42"/>
    <w:rsid w:val="005D3030"/>
    <w:rsid w:val="005D3533"/>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84B"/>
    <w:rsid w:val="005E3CE5"/>
    <w:rsid w:val="005E3E59"/>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E42"/>
    <w:rsid w:val="00607ED4"/>
    <w:rsid w:val="00607FE7"/>
    <w:rsid w:val="00610087"/>
    <w:rsid w:val="00610558"/>
    <w:rsid w:val="0061070A"/>
    <w:rsid w:val="00610769"/>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F6C"/>
    <w:rsid w:val="00630540"/>
    <w:rsid w:val="00630705"/>
    <w:rsid w:val="00630A12"/>
    <w:rsid w:val="00631834"/>
    <w:rsid w:val="00631B33"/>
    <w:rsid w:val="00632648"/>
    <w:rsid w:val="006329CF"/>
    <w:rsid w:val="006333B3"/>
    <w:rsid w:val="0063386B"/>
    <w:rsid w:val="00633984"/>
    <w:rsid w:val="00633D61"/>
    <w:rsid w:val="00633EE4"/>
    <w:rsid w:val="00634025"/>
    <w:rsid w:val="0063441B"/>
    <w:rsid w:val="0063487E"/>
    <w:rsid w:val="006350E0"/>
    <w:rsid w:val="006351CC"/>
    <w:rsid w:val="00636770"/>
    <w:rsid w:val="00637394"/>
    <w:rsid w:val="006409E6"/>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2967"/>
    <w:rsid w:val="00663367"/>
    <w:rsid w:val="00663CAF"/>
    <w:rsid w:val="00665066"/>
    <w:rsid w:val="006650A3"/>
    <w:rsid w:val="00665703"/>
    <w:rsid w:val="00665B8A"/>
    <w:rsid w:val="00665CC6"/>
    <w:rsid w:val="0066709B"/>
    <w:rsid w:val="006670AE"/>
    <w:rsid w:val="006676D4"/>
    <w:rsid w:val="006677A4"/>
    <w:rsid w:val="0066782D"/>
    <w:rsid w:val="00667DAA"/>
    <w:rsid w:val="0067042C"/>
    <w:rsid w:val="006705F2"/>
    <w:rsid w:val="00670F80"/>
    <w:rsid w:val="00670FAE"/>
    <w:rsid w:val="006719AC"/>
    <w:rsid w:val="00672C4C"/>
    <w:rsid w:val="0067328D"/>
    <w:rsid w:val="00674343"/>
    <w:rsid w:val="00674A8E"/>
    <w:rsid w:val="00674E6E"/>
    <w:rsid w:val="00675049"/>
    <w:rsid w:val="0067510D"/>
    <w:rsid w:val="0067551A"/>
    <w:rsid w:val="00675584"/>
    <w:rsid w:val="00675EBF"/>
    <w:rsid w:val="00675F65"/>
    <w:rsid w:val="0067672A"/>
    <w:rsid w:val="00676B93"/>
    <w:rsid w:val="00677A77"/>
    <w:rsid w:val="006805C8"/>
    <w:rsid w:val="0068089C"/>
    <w:rsid w:val="00680A05"/>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B9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E47"/>
    <w:rsid w:val="00724F71"/>
    <w:rsid w:val="00726522"/>
    <w:rsid w:val="00726C54"/>
    <w:rsid w:val="007272FA"/>
    <w:rsid w:val="0072750D"/>
    <w:rsid w:val="00729FEB"/>
    <w:rsid w:val="00731B88"/>
    <w:rsid w:val="00731C40"/>
    <w:rsid w:val="007325D3"/>
    <w:rsid w:val="00732E0D"/>
    <w:rsid w:val="00733AD8"/>
    <w:rsid w:val="00734E12"/>
    <w:rsid w:val="0073634E"/>
    <w:rsid w:val="00736FE0"/>
    <w:rsid w:val="00737CB7"/>
    <w:rsid w:val="00737DDA"/>
    <w:rsid w:val="007400D1"/>
    <w:rsid w:val="00740E0C"/>
    <w:rsid w:val="00741671"/>
    <w:rsid w:val="00741AAE"/>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EAB"/>
    <w:rsid w:val="00751066"/>
    <w:rsid w:val="00751368"/>
    <w:rsid w:val="007513C3"/>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B87"/>
    <w:rsid w:val="00757CA8"/>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B6B"/>
    <w:rsid w:val="007F3FA4"/>
    <w:rsid w:val="007F4448"/>
    <w:rsid w:val="007F469B"/>
    <w:rsid w:val="007F49F7"/>
    <w:rsid w:val="007F59E3"/>
    <w:rsid w:val="007F5C35"/>
    <w:rsid w:val="007F5DEF"/>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9C2"/>
    <w:rsid w:val="00836D2A"/>
    <w:rsid w:val="00837595"/>
    <w:rsid w:val="00837930"/>
    <w:rsid w:val="008379FD"/>
    <w:rsid w:val="00837C7E"/>
    <w:rsid w:val="00837FA6"/>
    <w:rsid w:val="008400B8"/>
    <w:rsid w:val="00840415"/>
    <w:rsid w:val="0084043F"/>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BC8"/>
    <w:rsid w:val="00845ECD"/>
    <w:rsid w:val="00846186"/>
    <w:rsid w:val="00846704"/>
    <w:rsid w:val="00846C1F"/>
    <w:rsid w:val="00846EE7"/>
    <w:rsid w:val="00847142"/>
    <w:rsid w:val="008473B4"/>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6E0"/>
    <w:rsid w:val="008626E7"/>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A8C"/>
    <w:rsid w:val="00883B0E"/>
    <w:rsid w:val="00884917"/>
    <w:rsid w:val="00884E79"/>
    <w:rsid w:val="008853CD"/>
    <w:rsid w:val="008859EC"/>
    <w:rsid w:val="00885FF8"/>
    <w:rsid w:val="008862A0"/>
    <w:rsid w:val="00886E9E"/>
    <w:rsid w:val="008871AA"/>
    <w:rsid w:val="00890067"/>
    <w:rsid w:val="00890648"/>
    <w:rsid w:val="0089068D"/>
    <w:rsid w:val="00891607"/>
    <w:rsid w:val="00891692"/>
    <w:rsid w:val="008917DC"/>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C6"/>
    <w:rsid w:val="00896D15"/>
    <w:rsid w:val="00896F01"/>
    <w:rsid w:val="008A083A"/>
    <w:rsid w:val="008A095F"/>
    <w:rsid w:val="008A0DF9"/>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BD5"/>
    <w:rsid w:val="008B07DA"/>
    <w:rsid w:val="008B0D74"/>
    <w:rsid w:val="008B140D"/>
    <w:rsid w:val="008B1B7B"/>
    <w:rsid w:val="008B1CEA"/>
    <w:rsid w:val="008B1E70"/>
    <w:rsid w:val="008B25B5"/>
    <w:rsid w:val="008B25DE"/>
    <w:rsid w:val="008B2E5B"/>
    <w:rsid w:val="008B3993"/>
    <w:rsid w:val="008B498B"/>
    <w:rsid w:val="008B5611"/>
    <w:rsid w:val="008B56B4"/>
    <w:rsid w:val="008B5890"/>
    <w:rsid w:val="008B5E55"/>
    <w:rsid w:val="008B5E69"/>
    <w:rsid w:val="008B5FCA"/>
    <w:rsid w:val="008B5FD6"/>
    <w:rsid w:val="008B5FF2"/>
    <w:rsid w:val="008B61FC"/>
    <w:rsid w:val="008B6420"/>
    <w:rsid w:val="008B68B8"/>
    <w:rsid w:val="008B6D91"/>
    <w:rsid w:val="008B7074"/>
    <w:rsid w:val="008B7A38"/>
    <w:rsid w:val="008B7C94"/>
    <w:rsid w:val="008C0205"/>
    <w:rsid w:val="008C0553"/>
    <w:rsid w:val="008C0991"/>
    <w:rsid w:val="008C1075"/>
    <w:rsid w:val="008C151E"/>
    <w:rsid w:val="008C19FA"/>
    <w:rsid w:val="008C2157"/>
    <w:rsid w:val="008C2663"/>
    <w:rsid w:val="008C3979"/>
    <w:rsid w:val="008C3D93"/>
    <w:rsid w:val="008C4F8E"/>
    <w:rsid w:val="008C51F9"/>
    <w:rsid w:val="008C532A"/>
    <w:rsid w:val="008C535B"/>
    <w:rsid w:val="008C57D5"/>
    <w:rsid w:val="008C5FA7"/>
    <w:rsid w:val="008C6DEB"/>
    <w:rsid w:val="008C71C0"/>
    <w:rsid w:val="008D02FE"/>
    <w:rsid w:val="008D0327"/>
    <w:rsid w:val="008D074A"/>
    <w:rsid w:val="008D0A71"/>
    <w:rsid w:val="008D0EC2"/>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507A"/>
    <w:rsid w:val="008E55CE"/>
    <w:rsid w:val="008E5925"/>
    <w:rsid w:val="008E60ED"/>
    <w:rsid w:val="008E6217"/>
    <w:rsid w:val="008E6262"/>
    <w:rsid w:val="008E63F7"/>
    <w:rsid w:val="008E681D"/>
    <w:rsid w:val="008E6E13"/>
    <w:rsid w:val="008E6FA8"/>
    <w:rsid w:val="008E7115"/>
    <w:rsid w:val="008E7673"/>
    <w:rsid w:val="008E7E93"/>
    <w:rsid w:val="008F081D"/>
    <w:rsid w:val="008F15E4"/>
    <w:rsid w:val="008F1F0C"/>
    <w:rsid w:val="008F29DC"/>
    <w:rsid w:val="008F3951"/>
    <w:rsid w:val="008F3CDB"/>
    <w:rsid w:val="008F3F1C"/>
    <w:rsid w:val="008F463D"/>
    <w:rsid w:val="008F55CC"/>
    <w:rsid w:val="008F5AA3"/>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B1F"/>
    <w:rsid w:val="0094020E"/>
    <w:rsid w:val="00940906"/>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30D"/>
    <w:rsid w:val="009503F5"/>
    <w:rsid w:val="00950B07"/>
    <w:rsid w:val="00950D91"/>
    <w:rsid w:val="00951950"/>
    <w:rsid w:val="00952AB4"/>
    <w:rsid w:val="00952D72"/>
    <w:rsid w:val="00953A86"/>
    <w:rsid w:val="00953CBC"/>
    <w:rsid w:val="00953CEE"/>
    <w:rsid w:val="00954C72"/>
    <w:rsid w:val="009551C1"/>
    <w:rsid w:val="00955969"/>
    <w:rsid w:val="0095596B"/>
    <w:rsid w:val="00955BDB"/>
    <w:rsid w:val="009565A2"/>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FAC"/>
    <w:rsid w:val="009705E1"/>
    <w:rsid w:val="009706D1"/>
    <w:rsid w:val="00971455"/>
    <w:rsid w:val="009714F5"/>
    <w:rsid w:val="00971CAB"/>
    <w:rsid w:val="009721D3"/>
    <w:rsid w:val="0097349C"/>
    <w:rsid w:val="009735D6"/>
    <w:rsid w:val="00973FA6"/>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54F"/>
    <w:rsid w:val="009A0E99"/>
    <w:rsid w:val="009A10A8"/>
    <w:rsid w:val="009A11B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FA"/>
    <w:rsid w:val="009B34CF"/>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796"/>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851"/>
    <w:rsid w:val="00A55C5D"/>
    <w:rsid w:val="00A5616C"/>
    <w:rsid w:val="00A564C4"/>
    <w:rsid w:val="00A5769D"/>
    <w:rsid w:val="00A60075"/>
    <w:rsid w:val="00A60882"/>
    <w:rsid w:val="00A608C3"/>
    <w:rsid w:val="00A60D25"/>
    <w:rsid w:val="00A62144"/>
    <w:rsid w:val="00A62508"/>
    <w:rsid w:val="00A6277B"/>
    <w:rsid w:val="00A6396F"/>
    <w:rsid w:val="00A63BD0"/>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632"/>
    <w:rsid w:val="00A8064A"/>
    <w:rsid w:val="00A80B87"/>
    <w:rsid w:val="00A81046"/>
    <w:rsid w:val="00A82013"/>
    <w:rsid w:val="00A8208D"/>
    <w:rsid w:val="00A822AD"/>
    <w:rsid w:val="00A8243B"/>
    <w:rsid w:val="00A82BE5"/>
    <w:rsid w:val="00A835C3"/>
    <w:rsid w:val="00A83E32"/>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690"/>
    <w:rsid w:val="00A95EB0"/>
    <w:rsid w:val="00A96394"/>
    <w:rsid w:val="00A971D5"/>
    <w:rsid w:val="00A97767"/>
    <w:rsid w:val="00A97DFA"/>
    <w:rsid w:val="00AA00F8"/>
    <w:rsid w:val="00AA0783"/>
    <w:rsid w:val="00AA118B"/>
    <w:rsid w:val="00AA1488"/>
    <w:rsid w:val="00AA169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8A8"/>
    <w:rsid w:val="00AB0B3F"/>
    <w:rsid w:val="00AB15D3"/>
    <w:rsid w:val="00AB19A7"/>
    <w:rsid w:val="00AB1B14"/>
    <w:rsid w:val="00AB2046"/>
    <w:rsid w:val="00AB2731"/>
    <w:rsid w:val="00AB3B56"/>
    <w:rsid w:val="00AB4828"/>
    <w:rsid w:val="00AB4D74"/>
    <w:rsid w:val="00AB5370"/>
    <w:rsid w:val="00AB53F9"/>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3680"/>
    <w:rsid w:val="00AF3760"/>
    <w:rsid w:val="00AF3936"/>
    <w:rsid w:val="00AF3FD0"/>
    <w:rsid w:val="00AF42F4"/>
    <w:rsid w:val="00AF4451"/>
    <w:rsid w:val="00AF469B"/>
    <w:rsid w:val="00AF472A"/>
    <w:rsid w:val="00AF4FFF"/>
    <w:rsid w:val="00AF5371"/>
    <w:rsid w:val="00AF53FC"/>
    <w:rsid w:val="00AF56B6"/>
    <w:rsid w:val="00AF5993"/>
    <w:rsid w:val="00AF632F"/>
    <w:rsid w:val="00AF65F8"/>
    <w:rsid w:val="00AF725E"/>
    <w:rsid w:val="00AF7611"/>
    <w:rsid w:val="00AF7B58"/>
    <w:rsid w:val="00B002A1"/>
    <w:rsid w:val="00B008DF"/>
    <w:rsid w:val="00B00CB8"/>
    <w:rsid w:val="00B02068"/>
    <w:rsid w:val="00B020D7"/>
    <w:rsid w:val="00B02183"/>
    <w:rsid w:val="00B02BF2"/>
    <w:rsid w:val="00B02C4C"/>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976"/>
    <w:rsid w:val="00B256A8"/>
    <w:rsid w:val="00B256E2"/>
    <w:rsid w:val="00B25771"/>
    <w:rsid w:val="00B258BB"/>
    <w:rsid w:val="00B25EDF"/>
    <w:rsid w:val="00B26166"/>
    <w:rsid w:val="00B269CA"/>
    <w:rsid w:val="00B26CF1"/>
    <w:rsid w:val="00B26D82"/>
    <w:rsid w:val="00B27180"/>
    <w:rsid w:val="00B27693"/>
    <w:rsid w:val="00B27AE0"/>
    <w:rsid w:val="00B27C59"/>
    <w:rsid w:val="00B301C7"/>
    <w:rsid w:val="00B302A9"/>
    <w:rsid w:val="00B30772"/>
    <w:rsid w:val="00B31CA3"/>
    <w:rsid w:val="00B31CE6"/>
    <w:rsid w:val="00B31E8D"/>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3A47"/>
    <w:rsid w:val="00B54552"/>
    <w:rsid w:val="00B54644"/>
    <w:rsid w:val="00B54F07"/>
    <w:rsid w:val="00B55547"/>
    <w:rsid w:val="00B55BCC"/>
    <w:rsid w:val="00B56114"/>
    <w:rsid w:val="00B566A5"/>
    <w:rsid w:val="00B56A49"/>
    <w:rsid w:val="00B56AC2"/>
    <w:rsid w:val="00B56AD8"/>
    <w:rsid w:val="00B575FE"/>
    <w:rsid w:val="00B57931"/>
    <w:rsid w:val="00B60696"/>
    <w:rsid w:val="00B6163A"/>
    <w:rsid w:val="00B61954"/>
    <w:rsid w:val="00B61B1D"/>
    <w:rsid w:val="00B625A0"/>
    <w:rsid w:val="00B6276C"/>
    <w:rsid w:val="00B63304"/>
    <w:rsid w:val="00B63C69"/>
    <w:rsid w:val="00B63D77"/>
    <w:rsid w:val="00B64041"/>
    <w:rsid w:val="00B645C7"/>
    <w:rsid w:val="00B64788"/>
    <w:rsid w:val="00B6534F"/>
    <w:rsid w:val="00B658E2"/>
    <w:rsid w:val="00B65BAF"/>
    <w:rsid w:val="00B65F29"/>
    <w:rsid w:val="00B66795"/>
    <w:rsid w:val="00B679FA"/>
    <w:rsid w:val="00B67B9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9F"/>
    <w:rsid w:val="00B8274C"/>
    <w:rsid w:val="00B8298B"/>
    <w:rsid w:val="00B829A1"/>
    <w:rsid w:val="00B82D75"/>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C06"/>
    <w:rsid w:val="00B97D02"/>
    <w:rsid w:val="00B97DE9"/>
    <w:rsid w:val="00B97FB5"/>
    <w:rsid w:val="00BA01B2"/>
    <w:rsid w:val="00BA0CF1"/>
    <w:rsid w:val="00BA2605"/>
    <w:rsid w:val="00BA2FC7"/>
    <w:rsid w:val="00BA33B6"/>
    <w:rsid w:val="00BA3498"/>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338"/>
    <w:rsid w:val="00BE5638"/>
    <w:rsid w:val="00BE64F3"/>
    <w:rsid w:val="00BE672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609E"/>
    <w:rsid w:val="00BF620A"/>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12CC"/>
    <w:rsid w:val="00C114E1"/>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7F8"/>
    <w:rsid w:val="00C427F7"/>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F38"/>
    <w:rsid w:val="00C91645"/>
    <w:rsid w:val="00C919C3"/>
    <w:rsid w:val="00C9209C"/>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440"/>
    <w:rsid w:val="00CD4EDA"/>
    <w:rsid w:val="00CD4F1F"/>
    <w:rsid w:val="00CD5642"/>
    <w:rsid w:val="00CD5854"/>
    <w:rsid w:val="00CD59CF"/>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D01990"/>
    <w:rsid w:val="00D01A06"/>
    <w:rsid w:val="00D01AF8"/>
    <w:rsid w:val="00D01D18"/>
    <w:rsid w:val="00D01FDC"/>
    <w:rsid w:val="00D02041"/>
    <w:rsid w:val="00D02145"/>
    <w:rsid w:val="00D027D7"/>
    <w:rsid w:val="00D02E46"/>
    <w:rsid w:val="00D035EC"/>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E6E"/>
    <w:rsid w:val="00D11A79"/>
    <w:rsid w:val="00D12117"/>
    <w:rsid w:val="00D12ADB"/>
    <w:rsid w:val="00D12F26"/>
    <w:rsid w:val="00D1336A"/>
    <w:rsid w:val="00D1378C"/>
    <w:rsid w:val="00D138C0"/>
    <w:rsid w:val="00D13CAC"/>
    <w:rsid w:val="00D1428D"/>
    <w:rsid w:val="00D14AFA"/>
    <w:rsid w:val="00D14E24"/>
    <w:rsid w:val="00D14E3E"/>
    <w:rsid w:val="00D1528D"/>
    <w:rsid w:val="00D15AFA"/>
    <w:rsid w:val="00D15FB5"/>
    <w:rsid w:val="00D16510"/>
    <w:rsid w:val="00D1754F"/>
    <w:rsid w:val="00D176A6"/>
    <w:rsid w:val="00D17E73"/>
    <w:rsid w:val="00D20AF9"/>
    <w:rsid w:val="00D20C26"/>
    <w:rsid w:val="00D20D59"/>
    <w:rsid w:val="00D20EF4"/>
    <w:rsid w:val="00D21524"/>
    <w:rsid w:val="00D23C3C"/>
    <w:rsid w:val="00D2463B"/>
    <w:rsid w:val="00D24991"/>
    <w:rsid w:val="00D249FC"/>
    <w:rsid w:val="00D24AAB"/>
    <w:rsid w:val="00D24D62"/>
    <w:rsid w:val="00D25368"/>
    <w:rsid w:val="00D25DE3"/>
    <w:rsid w:val="00D25FF8"/>
    <w:rsid w:val="00D2659C"/>
    <w:rsid w:val="00D26646"/>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6492"/>
    <w:rsid w:val="00D672D9"/>
    <w:rsid w:val="00D674A5"/>
    <w:rsid w:val="00D67D91"/>
    <w:rsid w:val="00D67DA4"/>
    <w:rsid w:val="00D7072C"/>
    <w:rsid w:val="00D7075B"/>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7318"/>
    <w:rsid w:val="00D77380"/>
    <w:rsid w:val="00D7772D"/>
    <w:rsid w:val="00D77B16"/>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BD1"/>
    <w:rsid w:val="00DE4AFD"/>
    <w:rsid w:val="00DE54E7"/>
    <w:rsid w:val="00DE5AAB"/>
    <w:rsid w:val="00DE6165"/>
    <w:rsid w:val="00DE6A44"/>
    <w:rsid w:val="00DE6ADD"/>
    <w:rsid w:val="00DE71A4"/>
    <w:rsid w:val="00DE7A34"/>
    <w:rsid w:val="00DE7CB9"/>
    <w:rsid w:val="00DF20B7"/>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E17"/>
    <w:rsid w:val="00E14FD0"/>
    <w:rsid w:val="00E15A75"/>
    <w:rsid w:val="00E16694"/>
    <w:rsid w:val="00E16798"/>
    <w:rsid w:val="00E168B7"/>
    <w:rsid w:val="00E17012"/>
    <w:rsid w:val="00E173ED"/>
    <w:rsid w:val="00E175E0"/>
    <w:rsid w:val="00E17D65"/>
    <w:rsid w:val="00E2002F"/>
    <w:rsid w:val="00E205FA"/>
    <w:rsid w:val="00E20F38"/>
    <w:rsid w:val="00E21012"/>
    <w:rsid w:val="00E21212"/>
    <w:rsid w:val="00E216B5"/>
    <w:rsid w:val="00E2187E"/>
    <w:rsid w:val="00E21BBD"/>
    <w:rsid w:val="00E21E00"/>
    <w:rsid w:val="00E2207A"/>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466"/>
    <w:rsid w:val="00E3651A"/>
    <w:rsid w:val="00E36D34"/>
    <w:rsid w:val="00E3718F"/>
    <w:rsid w:val="00E37313"/>
    <w:rsid w:val="00E400D8"/>
    <w:rsid w:val="00E403AD"/>
    <w:rsid w:val="00E406D6"/>
    <w:rsid w:val="00E40BC6"/>
    <w:rsid w:val="00E41814"/>
    <w:rsid w:val="00E41B5C"/>
    <w:rsid w:val="00E41FCF"/>
    <w:rsid w:val="00E43CDC"/>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D60"/>
    <w:rsid w:val="00E6014B"/>
    <w:rsid w:val="00E60210"/>
    <w:rsid w:val="00E60C2F"/>
    <w:rsid w:val="00E612D3"/>
    <w:rsid w:val="00E61854"/>
    <w:rsid w:val="00E61B51"/>
    <w:rsid w:val="00E61B93"/>
    <w:rsid w:val="00E62160"/>
    <w:rsid w:val="00E62425"/>
    <w:rsid w:val="00E62A29"/>
    <w:rsid w:val="00E62E0B"/>
    <w:rsid w:val="00E651CA"/>
    <w:rsid w:val="00E657DC"/>
    <w:rsid w:val="00E65A9D"/>
    <w:rsid w:val="00E66046"/>
    <w:rsid w:val="00E66344"/>
    <w:rsid w:val="00E665D5"/>
    <w:rsid w:val="00E66B4A"/>
    <w:rsid w:val="00E67214"/>
    <w:rsid w:val="00E67BDA"/>
    <w:rsid w:val="00E67FB9"/>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7260"/>
    <w:rsid w:val="00E77268"/>
    <w:rsid w:val="00E774B5"/>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1001"/>
    <w:rsid w:val="00E9108D"/>
    <w:rsid w:val="00E913F0"/>
    <w:rsid w:val="00E91695"/>
    <w:rsid w:val="00E917D0"/>
    <w:rsid w:val="00E91EAA"/>
    <w:rsid w:val="00E9247D"/>
    <w:rsid w:val="00E92758"/>
    <w:rsid w:val="00E92E54"/>
    <w:rsid w:val="00E933DF"/>
    <w:rsid w:val="00E93665"/>
    <w:rsid w:val="00E93F09"/>
    <w:rsid w:val="00E942B9"/>
    <w:rsid w:val="00E94862"/>
    <w:rsid w:val="00E94B15"/>
    <w:rsid w:val="00E94C03"/>
    <w:rsid w:val="00E94F82"/>
    <w:rsid w:val="00E95408"/>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E0171"/>
    <w:rsid w:val="00EE01A0"/>
    <w:rsid w:val="00EE0337"/>
    <w:rsid w:val="00EE0768"/>
    <w:rsid w:val="00EE07F9"/>
    <w:rsid w:val="00EE0A91"/>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EB4"/>
    <w:rsid w:val="00EF6FE8"/>
    <w:rsid w:val="00EF7C93"/>
    <w:rsid w:val="00F0044C"/>
    <w:rsid w:val="00F004F2"/>
    <w:rsid w:val="00F00AD8"/>
    <w:rsid w:val="00F00D65"/>
    <w:rsid w:val="00F016E1"/>
    <w:rsid w:val="00F017C4"/>
    <w:rsid w:val="00F01C20"/>
    <w:rsid w:val="00F0314C"/>
    <w:rsid w:val="00F03974"/>
    <w:rsid w:val="00F03CD2"/>
    <w:rsid w:val="00F042F1"/>
    <w:rsid w:val="00F04ADD"/>
    <w:rsid w:val="00F04F21"/>
    <w:rsid w:val="00F04F2B"/>
    <w:rsid w:val="00F05324"/>
    <w:rsid w:val="00F054BD"/>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3441"/>
    <w:rsid w:val="00F237C8"/>
    <w:rsid w:val="00F23837"/>
    <w:rsid w:val="00F23C3B"/>
    <w:rsid w:val="00F23DCD"/>
    <w:rsid w:val="00F2411D"/>
    <w:rsid w:val="00F24311"/>
    <w:rsid w:val="00F24709"/>
    <w:rsid w:val="00F24CD7"/>
    <w:rsid w:val="00F24DFF"/>
    <w:rsid w:val="00F2524C"/>
    <w:rsid w:val="00F259E0"/>
    <w:rsid w:val="00F25D98"/>
    <w:rsid w:val="00F25E85"/>
    <w:rsid w:val="00F25F34"/>
    <w:rsid w:val="00F25F7D"/>
    <w:rsid w:val="00F26906"/>
    <w:rsid w:val="00F300FB"/>
    <w:rsid w:val="00F30119"/>
    <w:rsid w:val="00F3199C"/>
    <w:rsid w:val="00F31A04"/>
    <w:rsid w:val="00F336A0"/>
    <w:rsid w:val="00F336A4"/>
    <w:rsid w:val="00F33DA2"/>
    <w:rsid w:val="00F3452F"/>
    <w:rsid w:val="00F34711"/>
    <w:rsid w:val="00F359C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7E5"/>
    <w:rsid w:val="00F56D68"/>
    <w:rsid w:val="00F57B1D"/>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5DE"/>
    <w:rsid w:val="00F7660F"/>
    <w:rsid w:val="00F76936"/>
    <w:rsid w:val="00F76E18"/>
    <w:rsid w:val="00F775DE"/>
    <w:rsid w:val="00F77F00"/>
    <w:rsid w:val="00F80084"/>
    <w:rsid w:val="00F81072"/>
    <w:rsid w:val="00F81533"/>
    <w:rsid w:val="00F81785"/>
    <w:rsid w:val="00F824CE"/>
    <w:rsid w:val="00F82C11"/>
    <w:rsid w:val="00F82F0F"/>
    <w:rsid w:val="00F8331F"/>
    <w:rsid w:val="00F83803"/>
    <w:rsid w:val="00F842E9"/>
    <w:rsid w:val="00F84B81"/>
    <w:rsid w:val="00F8520B"/>
    <w:rsid w:val="00F853BC"/>
    <w:rsid w:val="00F85918"/>
    <w:rsid w:val="00F868E3"/>
    <w:rsid w:val="00F868E8"/>
    <w:rsid w:val="00F87177"/>
    <w:rsid w:val="00F87290"/>
    <w:rsid w:val="00F87809"/>
    <w:rsid w:val="00F91101"/>
    <w:rsid w:val="00F914FC"/>
    <w:rsid w:val="00F91A1F"/>
    <w:rsid w:val="00F91FEE"/>
    <w:rsid w:val="00F92266"/>
    <w:rsid w:val="00F922B3"/>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4DA"/>
    <w:rsid w:val="00FB069A"/>
    <w:rsid w:val="00FB0780"/>
    <w:rsid w:val="00FB0888"/>
    <w:rsid w:val="00FB08A6"/>
    <w:rsid w:val="00FB0CDB"/>
    <w:rsid w:val="00FB0DD6"/>
    <w:rsid w:val="00FB0EB7"/>
    <w:rsid w:val="00FB134B"/>
    <w:rsid w:val="00FB13A8"/>
    <w:rsid w:val="00FB17A0"/>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C00B4"/>
    <w:rsid w:val="00FC0245"/>
    <w:rsid w:val="00FC0C62"/>
    <w:rsid w:val="00FC0D44"/>
    <w:rsid w:val="00FC1223"/>
    <w:rsid w:val="00FC1565"/>
    <w:rsid w:val="00FC1E3D"/>
    <w:rsid w:val="00FC212F"/>
    <w:rsid w:val="00FC26CA"/>
    <w:rsid w:val="00FC2F0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F29"/>
    <w:rsid w:val="00FE7C3A"/>
    <w:rsid w:val="00FE7CD8"/>
    <w:rsid w:val="00FF01CF"/>
    <w:rsid w:val="00FF01F4"/>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B9E"/>
    <w:rsid w:val="00FF54D0"/>
    <w:rsid w:val="00FF58B3"/>
    <w:rsid w:val="00FF5928"/>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24CB9"/>
  <w15:docId w15:val="{9DF47612-1440-4D66-89CF-7723527D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pPr>
      <w:ind w:left="851"/>
    </w:pPr>
  </w:style>
  <w:style w:type="paragraph" w:styleId="a3">
    <w:name w:val="List"/>
    <w:basedOn w:val="a"/>
    <w:qFormat/>
    <w:pPr>
      <w:ind w:left="568" w:hanging="284"/>
    </w:pPr>
  </w:style>
  <w:style w:type="paragraph" w:styleId="71">
    <w:name w:val="toc 7"/>
    <w:basedOn w:val="61"/>
    <w:next w:val="a"/>
    <w:semiHidden/>
    <w:qFormat/>
    <w:pPr>
      <w:ind w:left="2268" w:hanging="2268"/>
    </w:pPr>
  </w:style>
  <w:style w:type="paragraph" w:styleId="61">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pPr>
      <w:spacing w:after="120" w:line="256" w:lineRule="auto"/>
      <w:jc w:val="both"/>
    </w:pPr>
    <w:rPr>
      <w:rFonts w:ascii="Arial" w:hAnsi="Arial" w:cstheme="minorBidi"/>
      <w:sz w:val="22"/>
      <w:szCs w:val="22"/>
      <w:lang w:val="en-US" w:eastAsia="zh-CN"/>
    </w:rPr>
  </w:style>
  <w:style w:type="paragraph" w:styleId="52">
    <w:name w:val="List Bullet 5"/>
    <w:basedOn w:val="42"/>
    <w:qFormat/>
    <w:pPr>
      <w:ind w:left="1702"/>
    </w:pPr>
  </w:style>
  <w:style w:type="paragraph" w:styleId="81">
    <w:name w:val="toc 8"/>
    <w:basedOn w:val="11"/>
    <w:next w:val="a"/>
    <w:semiHidden/>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eastAsiaTheme="minorEastAsia" w:hAnsi="Arial"/>
      <w:b/>
      <w:sz w:val="18"/>
      <w:lang w:val="en-GB" w:eastAsia="en-US"/>
    </w:rPr>
  </w:style>
  <w:style w:type="paragraph" w:styleId="af4">
    <w:name w:val="footnote text"/>
    <w:basedOn w:val="a"/>
    <w:link w:val="af5"/>
    <w:semiHidden/>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6">
    <w:name w:val="table of figures"/>
    <w:basedOn w:val="ac"/>
    <w:next w:val="a"/>
    <w:uiPriority w:val="99"/>
    <w:unhideWhenUsed/>
    <w:pPr>
      <w:ind w:left="1701" w:hanging="1701"/>
      <w:jc w:val="left"/>
    </w:pPr>
    <w:rPr>
      <w:b/>
    </w:rPr>
  </w:style>
  <w:style w:type="paragraph" w:styleId="91">
    <w:name w:val="toc 9"/>
    <w:basedOn w:val="81"/>
    <w:next w:val="a"/>
    <w:semiHidden/>
    <w:qFormat/>
    <w:pPr>
      <w:ind w:left="1418" w:hanging="1418"/>
    </w:pPr>
  </w:style>
  <w:style w:type="paragraph" w:styleId="af7">
    <w:name w:val="Normal (Web)"/>
    <w:basedOn w:val="a"/>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8">
    <w:name w:val="annotation subject"/>
    <w:basedOn w:val="aa"/>
    <w:next w:val="aa"/>
    <w:link w:val="af9"/>
    <w:semiHidden/>
    <w:rPr>
      <w:b/>
      <w:bCs/>
    </w:rPr>
  </w:style>
  <w:style w:type="table" w:styleId="af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Table Grid 8"/>
    <w:basedOn w:val="a1"/>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b">
    <w:name w:val="Strong"/>
    <w:basedOn w:val="a0"/>
    <w:qFormat/>
    <w:rPr>
      <w:b/>
      <w:bCs/>
    </w:rPr>
  </w:style>
  <w:style w:type="character" w:styleId="afc">
    <w:name w:val="FollowedHyperlink"/>
    <w:qFormat/>
    <w:rPr>
      <w:color w:val="800080"/>
      <w:u w:val="single"/>
    </w:rPr>
  </w:style>
  <w:style w:type="character" w:styleId="afd">
    <w:name w:val="Emphasis"/>
    <w:basedOn w:val="a0"/>
    <w:uiPriority w:val="20"/>
    <w:qFormat/>
    <w:rPr>
      <w:i/>
      <w:iCs/>
    </w:rPr>
  </w:style>
  <w:style w:type="character" w:styleId="afe">
    <w:name w:val="Hyperlink"/>
    <w:uiPriority w:val="99"/>
    <w:qFormat/>
    <w:rPr>
      <w:color w:val="0000FF"/>
      <w:u w:val="single"/>
    </w:rPr>
  </w:style>
  <w:style w:type="character" w:styleId="aff">
    <w:name w:val="annotation reference"/>
    <w:qFormat/>
    <w:rPr>
      <w:sz w:val="16"/>
    </w:rPr>
  </w:style>
  <w:style w:type="character" w:styleId="af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style>
  <w:style w:type="paragraph" w:customStyle="1" w:styleId="B2">
    <w:name w:val="B2"/>
    <w:basedOn w:val="21"/>
    <w:link w:val="B2Char"/>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40">
    <w:name w:val="标题 4 字符"/>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1">
    <w:name w:val="List Paragraph"/>
    <w:basedOn w:val="a"/>
    <w:link w:val="aff2"/>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a0"/>
    <w:uiPriority w:val="99"/>
    <w:semiHidden/>
    <w:unhideWhenUsed/>
    <w:rPr>
      <w:color w:val="808080"/>
      <w:shd w:val="clear" w:color="auto" w:fill="E6E6E6"/>
    </w:rPr>
  </w:style>
  <w:style w:type="character" w:customStyle="1" w:styleId="a7">
    <w:name w:val="题注 字符"/>
    <w:link w:val="a6"/>
    <w:qFormat/>
    <w:locked/>
    <w:rPr>
      <w:rFonts w:asciiTheme="minorHAnsi" w:eastAsiaTheme="minorEastAsia" w:hAnsiTheme="minorHAnsi" w:cstheme="minorBidi"/>
      <w:b/>
      <w:sz w:val="22"/>
      <w:szCs w:val="22"/>
      <w:lang w:val="en-US"/>
    </w:rPr>
  </w:style>
  <w:style w:type="character" w:customStyle="1" w:styleId="ad">
    <w:name w:val="正文文本 字符"/>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lang w:val="en-US" w:eastAsia="zh-CN"/>
    </w:rPr>
  </w:style>
  <w:style w:type="paragraph" w:customStyle="1" w:styleId="Proposal">
    <w:name w:val="Proposal"/>
    <w:basedOn w:val="ac"/>
    <w:link w:val="ProposalChar"/>
    <w:qFormat/>
    <w:pPr>
      <w:numPr>
        <w:numId w:val="1"/>
      </w:numPr>
      <w:tabs>
        <w:tab w:val="left" w:pos="1701"/>
      </w:tabs>
    </w:pPr>
    <w:rPr>
      <w:b/>
      <w:bCs/>
    </w:rPr>
  </w:style>
  <w:style w:type="character" w:customStyle="1" w:styleId="aff2">
    <w:name w:val="列出段落 字符"/>
    <w:link w:val="aff1"/>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修订1"/>
    <w:hidden/>
    <w:uiPriority w:val="99"/>
    <w:semiHidden/>
    <w:rPr>
      <w:rFonts w:eastAsiaTheme="minorEastAsia"/>
      <w:lang w:val="en-GB" w:eastAsia="en-US"/>
    </w:rPr>
  </w:style>
  <w:style w:type="character" w:customStyle="1" w:styleId="af3">
    <w:name w:val="页眉 字符"/>
    <w:basedOn w:val="a0"/>
    <w:link w:val="af1"/>
    <w:qFormat/>
    <w:locked/>
    <w:rPr>
      <w:rFonts w:ascii="Arial" w:hAnsi="Arial"/>
      <w:b/>
      <w:sz w:val="18"/>
      <w:lang w:val="en-GB" w:eastAsia="en-US"/>
    </w:rPr>
  </w:style>
  <w:style w:type="character" w:customStyle="1" w:styleId="LGTdocChar">
    <w:name w:val="LGTdoc_본문 Char"/>
    <w:basedOn w:val="a0"/>
    <w:link w:val="LGTdoc"/>
    <w:locked/>
  </w:style>
  <w:style w:type="paragraph" w:customStyle="1" w:styleId="LGTdoc">
    <w:name w:val="LGTdoc_본문"/>
    <w:basedOn w:val="a"/>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aff3">
    <w:name w:val="Placeholder Text"/>
    <w:basedOn w:val="a0"/>
    <w:uiPriority w:val="99"/>
    <w:semiHidden/>
    <w:qFormat/>
    <w:rPr>
      <w:color w:val="808080"/>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50">
    <w:name w:val="标题 5 字符"/>
    <w:basedOn w:val="a0"/>
    <w:link w:val="5"/>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f5">
    <w:name w:val="脚注文本 字符"/>
    <w:basedOn w:val="a0"/>
    <w:link w:val="af4"/>
    <w:semiHidden/>
    <w:rPr>
      <w:rFonts w:ascii="Times New Roman" w:hAnsi="Times New Roman"/>
      <w:sz w:val="16"/>
      <w:lang w:val="en-GB" w:eastAsia="en-US"/>
    </w:rPr>
  </w:style>
  <w:style w:type="character" w:customStyle="1" w:styleId="af2">
    <w:name w:val="页脚 字符"/>
    <w:basedOn w:val="a0"/>
    <w:link w:val="af0"/>
    <w:qFormat/>
    <w:rPr>
      <w:rFonts w:ascii="Arial" w:hAnsi="Arial"/>
      <w:b/>
      <w:i/>
      <w:sz w:val="18"/>
      <w:lang w:val="en-GB" w:eastAsia="en-US"/>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9">
    <w:name w:val="批注主题 字符"/>
    <w:basedOn w:val="ab"/>
    <w:link w:val="af8"/>
    <w:semiHidden/>
    <w:qFormat/>
    <w:rPr>
      <w:rFonts w:ascii="Times New Roman" w:hAnsi="Times New Roman"/>
      <w:b/>
      <w:bCs/>
      <w:lang w:val="en-GB" w:eastAsia="en-US"/>
    </w:rPr>
  </w:style>
  <w:style w:type="character" w:customStyle="1" w:styleId="a9">
    <w:name w:val="文档结构图 字符"/>
    <w:basedOn w:val="a0"/>
    <w:link w:val="a8"/>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eop">
    <w:name w:val="eop"/>
    <w:basedOn w:val="a0"/>
    <w:qFormat/>
  </w:style>
  <w:style w:type="character" w:customStyle="1" w:styleId="normaltextrun">
    <w:name w:val="normaltextrun"/>
    <w:basedOn w:val="a0"/>
    <w:qFormat/>
  </w:style>
  <w:style w:type="paragraph" w:customStyle="1" w:styleId="xmsonormal">
    <w:name w:val="x_msonormal"/>
    <w:basedOn w:val="a"/>
    <w:pPr>
      <w:spacing w:after="0"/>
    </w:pPr>
    <w:rPr>
      <w:rFonts w:ascii="Calibri" w:eastAsiaTheme="minorHAnsi" w:hAnsi="Calibri" w:cs="Calibri"/>
      <w:sz w:val="22"/>
      <w:szCs w:val="22"/>
      <w:lang w:val="en-US"/>
    </w:rPr>
  </w:style>
  <w:style w:type="paragraph" w:customStyle="1" w:styleId="0Maintext">
    <w:name w:val="0 Main text"/>
    <w:basedOn w:val="a"/>
    <w:link w:val="0MaintextChar"/>
    <w:qFormat/>
    <w:pPr>
      <w:spacing w:after="100" w:afterAutospacing="1" w:line="288" w:lineRule="auto"/>
      <w:ind w:firstLine="360"/>
      <w:jc w:val="both"/>
    </w:pPr>
    <w:rPr>
      <w:rFonts w:cs="Batang"/>
    </w:rPr>
  </w:style>
  <w:style w:type="character" w:customStyle="1" w:styleId="0MaintextChar">
    <w:name w:val="0 Main text Char"/>
    <w:basedOn w:val="a0"/>
    <w:link w:val="0Maintext"/>
    <w:rPr>
      <w:rFonts w:ascii="Times New Roman" w:hAnsi="Times New Roman" w:cs="Batang"/>
      <w:lang w:val="en-GB" w:eastAsia="en-US"/>
    </w:rPr>
  </w:style>
  <w:style w:type="character" w:customStyle="1" w:styleId="14">
    <w:name w:val="不明显参考1"/>
    <w:basedOn w:val="a0"/>
    <w:uiPriority w:val="31"/>
    <w:qFormat/>
    <w:rPr>
      <w:smallCaps/>
      <w:color w:val="595959" w:themeColor="text1" w:themeTint="A6"/>
    </w:rPr>
  </w:style>
  <w:style w:type="table" w:customStyle="1" w:styleId="15">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4.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C9B23702-236A-45A6-84A7-A13BEC34B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48</Pages>
  <Words>16705</Words>
  <Characters>88372</Characters>
  <Application>Microsoft Office Word</Application>
  <DocSecurity>0</DocSecurity>
  <Lines>2454</Lines>
  <Paragraphs>1641</Paragraphs>
  <ScaleCrop>false</ScaleCrop>
  <Company>3GPP Support Team</Company>
  <LinksUpToDate>false</LinksUpToDate>
  <CharactersWithSpaces>103436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HP</cp:lastModifiedBy>
  <cp:revision>2</cp:revision>
  <cp:lastPrinted>1899-12-31T16:00:00Z</cp:lastPrinted>
  <dcterms:created xsi:type="dcterms:W3CDTF">2023-04-17T15:06:00Z</dcterms:created>
  <dcterms:modified xsi:type="dcterms:W3CDTF">2023-04-17T15:06:00Z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ies>
</file>