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1636"/>
        <w:gridCol w:w="2751"/>
        <w:gridCol w:w="1619"/>
      </w:tblGrid>
      <w:tr w:rsidR="00415F40" w14:paraId="65535EFB" w14:textId="77777777" w:rsidTr="00B12983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B12983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FL@Samsung</w:t>
            </w:r>
            <w:proofErr w:type="spellEnd"/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>” in main bullet</w:t>
            </w:r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29FA02B9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implementation</w:t>
            </w:r>
          </w:p>
          <w:p w14:paraId="2885E193" w14:textId="77777777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0590B5D2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TK,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</w:rPr>
              <w:t>FW,vivo</w:t>
            </w:r>
            <w:proofErr w:type="spellEnd"/>
            <w:proofErr w:type="gramEnd"/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F795598" w14:textId="4A0E199D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 xml:space="preserve">’ is not clear to us. Original version is clearer, where the intension is whether the sequence used for waveform generation is specified or not.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 xml:space="preserve">’.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Also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as a compromise, we can live with PAPR with FFS.</w:t>
            </w: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B12983">
        <w:tc>
          <w:tcPr>
            <w:tcW w:w="3105" w:type="dxa"/>
          </w:tcPr>
          <w:p w14:paraId="304CECD7" w14:textId="6FFF62B6" w:rsidR="00B12983" w:rsidRPr="006B61AC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@Samsung I am not so sure it would be the same, OOK-3 may be more complex to receive that OOK-1.</w:t>
            </w: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(</w:t>
            </w:r>
            <w:r w:rsidRPr="00533AAF">
              <w:rPr>
                <w:rFonts w:eastAsia="SimSun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or at LP</w:t>
            </w:r>
            <w:r>
              <w:rPr>
                <w:rFonts w:eastAsia="SimSun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21C65759" w:rsidR="00B12983" w:rsidRPr="00533AAF" w:rsidRDefault="00B12983" w:rsidP="00B12983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316CFF05" w14:textId="44F924B0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>: the FFS on LP-WUR does not make sense. Suggest to remove it.</w:t>
            </w:r>
          </w:p>
        </w:tc>
        <w:tc>
          <w:tcPr>
            <w:tcW w:w="1512" w:type="dxa"/>
          </w:tcPr>
          <w:p w14:paraId="3D8028CD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7688C9C" w14:textId="77777777" w:rsidTr="00B12983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known signal, i.e.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It needs more study on how much information combination of OOK-4 and FSK-1/2 actually carry. We can continue in RAN1#113 where it will be easier </w:t>
            </w:r>
            <w:r w:rsidRPr="00533AAF">
              <w:rPr>
                <w:sz w:val="22"/>
                <w:szCs w:val="22"/>
              </w:rPr>
              <w:lastRenderedPageBreak/>
              <w:t xml:space="preserve">to discuss F2F. For </w:t>
            </w:r>
            <w:proofErr w:type="gramStart"/>
            <w:r w:rsidRPr="00533AAF">
              <w:rPr>
                <w:sz w:val="22"/>
                <w:szCs w:val="22"/>
              </w:rPr>
              <w:t>now</w:t>
            </w:r>
            <w:proofErr w:type="gramEnd"/>
            <w:r w:rsidRPr="00533AAF">
              <w:rPr>
                <w:sz w:val="22"/>
                <w:szCs w:val="22"/>
              </w:rPr>
              <w:t xml:space="preserve"> we have agreement to study </w:t>
            </w:r>
          </w:p>
          <w:p w14:paraId="444B26FD" w14:textId="77777777" w:rsidR="00B12983" w:rsidRPr="00533AAF" w:rsidRDefault="00B12983" w:rsidP="00B12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P6: FSK1 could be updated so that pairs of segments are replaced with sets of segments which are FSK-2 this creating parallel FSK-2 modulations. It is understood that scheme is not precluded, but it may be hard to make explicit agreement.</w:t>
            </w: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 are OK not to have an explicit separate agreement with details, but suggest amending the 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Note: N SCs of LP-WUS can be modulated to generate 2^M segments at 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lastRenderedPageBreak/>
              <w:t>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bookmarkStart w:id="1" w:name="_GoBack"/>
            <w:bookmarkEnd w:id="1"/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PMingLiU"/>
                <w:sz w:val="20"/>
                <w:szCs w:val="20"/>
                <w:u w:val="single"/>
              </w:rPr>
              <w:t>‘</w:t>
            </w:r>
            <w:r>
              <w:rPr>
                <w:rFonts w:eastAsia="PMingLiU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PMingLiU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4BD61A" w14:textId="77777777" w:rsidTr="00B12983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>: I tried to clarify that Manchester is not the only coding that can be considered.</w:t>
            </w:r>
          </w:p>
          <w:p w14:paraId="1C866677" w14:textId="77777777" w:rsidR="00B12983" w:rsidRPr="00D26F34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B12983" w:rsidRPr="00605BDB" w:rsidRDefault="00B12983" w:rsidP="00B12983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B12983" w:rsidRPr="00EF488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B12983" w:rsidRPr="00533AA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 xml:space="preserve">(From </w:t>
            </w:r>
            <w:proofErr w:type="gramStart"/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MTK)</w:t>
            </w:r>
            <w:r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</w:t>
            </w:r>
            <w:proofErr w:type="gramEnd"/>
            <w:r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vivo: support by deleting last sub-bullet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310178B7" w14:textId="41550D2C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: we don’t know why only existing NR reference signal is considered here. We can 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with the existing NR reference signal for each combination of waveform schemes and 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B12983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FL: I removed controversial FFS bullets, if this not flying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 xml:space="preserve">“Agreement RAN1#112: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lastRenderedPageBreak/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B12983" w:rsidRPr="0027167C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the agreed use cases, e.g., IoT, wearable, and eMBB in IDLE/INACTIVE and RRC CONNECTED.</w:t>
            </w:r>
          </w:p>
          <w:p w14:paraId="0758B3E6" w14:textId="12ADE09F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3AD799C" w14:textId="648FADE9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proofErr w:type="spellEnd"/>
            <w:proofErr w:type="gramEnd"/>
          </w:p>
        </w:tc>
        <w:tc>
          <w:tcPr>
            <w:tcW w:w="2558" w:type="dxa"/>
          </w:tcPr>
          <w:p w14:paraId="411F40F8" w14:textId="122F71CC" w:rsidR="00B12983" w:rsidRPr="00533AAF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we don’t know clearly how to evaluate ‘</w:t>
            </w:r>
            <w:r w:rsidRPr="0027167C">
              <w:rPr>
                <w:rFonts w:eastAsia="SimSun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>’, so suggest to remove it, and see what companies bring to the next meeting.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B12983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I prefer not to add </w:t>
            </w:r>
            <w:proofErr w:type="spellStart"/>
            <w:r w:rsidRPr="0004110E">
              <w:rPr>
                <w:color w:val="7030A0"/>
              </w:rPr>
              <w:t>FFSes</w:t>
            </w:r>
            <w:proofErr w:type="spellEnd"/>
            <w:r w:rsidRPr="0004110E">
              <w:rPr>
                <w:color w:val="7030A0"/>
              </w:rPr>
              <w:t xml:space="preserve">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40D66052" w14:textId="7AAAAC36" w:rsidR="00B12983" w:rsidRDefault="00B12983" w:rsidP="00B12983">
            <w:r>
              <w:t>HW, ZTE, VIVO, HW, IDC, Apple, MTK, FW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B12983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FL@Xiaomi</w:t>
            </w:r>
            <w:proofErr w:type="spellEnd"/>
            <w:r w:rsidRPr="006B61AC">
              <w:rPr>
                <w:color w:val="7030A0"/>
                <w:sz w:val="22"/>
                <w:szCs w:val="22"/>
              </w:rPr>
              <w:t xml:space="preserve">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lastRenderedPageBreak/>
              <w:t>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B12983" w:rsidRPr="003B21DB" w:rsidRDefault="00B12983" w:rsidP="00B12983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4863B219" w:rsidR="00B12983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will increase complexity at gNB and may require new hardware, pulse shaping, or additional guard bands.</w:t>
            </w:r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</w:t>
            </w:r>
            <w:proofErr w:type="gramStart"/>
            <w:r>
              <w:rPr>
                <w:rFonts w:eastAsiaTheme="minorEastAsia"/>
              </w:rPr>
              <w:t>),vivo</w:t>
            </w:r>
            <w:proofErr w:type="gramEnd"/>
          </w:p>
        </w:tc>
        <w:tc>
          <w:tcPr>
            <w:tcW w:w="2558" w:type="dxa"/>
          </w:tcPr>
          <w:p w14:paraId="14B8CB64" w14:textId="786755D5" w:rsidR="00B12983" w:rsidRDefault="00B12983" w:rsidP="00B12983"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>additional guard bands</w:t>
            </w:r>
            <w:r w:rsidRPr="00630D8D">
              <w:rPr>
                <w:color w:val="FF0000"/>
                <w:sz w:val="22"/>
                <w:szCs w:val="22"/>
              </w:rPr>
              <w:t>, and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B12983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lastRenderedPageBreak/>
              <w:t xml:space="preserve">recommended to be supported for FR1 </w:t>
            </w:r>
          </w:p>
          <w:p w14:paraId="170CABBF" w14:textId="77777777" w:rsidR="00B12983" w:rsidRPr="00A73FB8" w:rsidRDefault="00B12983" w:rsidP="00B12983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B12983" w:rsidRPr="006244F3" w:rsidRDefault="00B12983" w:rsidP="00B1298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4EE66094" w14:textId="6E75AF78" w:rsidR="00B12983" w:rsidRDefault="00B12983" w:rsidP="00B12983">
            <w:r>
              <w:lastRenderedPageBreak/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</w:p>
        </w:tc>
        <w:tc>
          <w:tcPr>
            <w:tcW w:w="2558" w:type="dxa"/>
          </w:tcPr>
          <w:p w14:paraId="7713E6A1" w14:textId="77777777" w:rsidR="00B12983" w:rsidRDefault="00B12983" w:rsidP="00B12983"/>
        </w:tc>
        <w:tc>
          <w:tcPr>
            <w:tcW w:w="1512" w:type="dxa"/>
          </w:tcPr>
          <w:p w14:paraId="518398A9" w14:textId="77DD035E" w:rsidR="00B12983" w:rsidRDefault="00B12983" w:rsidP="00B12983">
            <w:r>
              <w:t>Ericsson wants to leave this to WID</w:t>
            </w:r>
          </w:p>
        </w:tc>
      </w:tr>
      <w:tr w:rsidR="00B12983" w14:paraId="69FE747F" w14:textId="77777777" w:rsidTr="00B12983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not OK to put neighbor-cell RRM relaxation on the same bar as serving cell</w:t>
            </w:r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>Apple would not be OK with precluding study of neighbor cell 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proofErr w:type="spellStart"/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proofErr w:type="spellEnd"/>
            <w:r w:rsidRPr="00B378D1">
              <w:rPr>
                <w:i/>
                <w:iCs/>
                <w:color w:val="7030A0"/>
                <w:sz w:val="22"/>
                <w:szCs w:val="22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B12983" w:rsidRPr="00BC4A95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lastRenderedPageBreak/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t xml:space="preserve">vivo: we don’t agree with </w:t>
            </w:r>
            <w:r w:rsidRPr="00CD7BCB">
              <w:t>different priorit</w:t>
            </w:r>
            <w:r>
              <w:t xml:space="preserve">ies 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>. We suggest the modification below, hope it will address intel’s concern</w:t>
            </w:r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E6BBFBC" w14:textId="10A7CFDA" w:rsidR="00B12983" w:rsidRDefault="00B12983" w:rsidP="00B12983"/>
        </w:tc>
        <w:tc>
          <w:tcPr>
            <w:tcW w:w="1512" w:type="dxa"/>
          </w:tcPr>
          <w:p w14:paraId="10E1FD0B" w14:textId="77777777" w:rsidR="00B12983" w:rsidRDefault="00B12983" w:rsidP="00B12983">
            <w:r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need to agree whether the LP-WUR would have same coverage as those of NR channels/signals first before discussing RRM aspects. </w:t>
            </w:r>
          </w:p>
        </w:tc>
      </w:tr>
      <w:tr w:rsidR="00B12983" w14:paraId="3B351396" w14:textId="77777777" w:rsidTr="00B12983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</w:t>
            </w:r>
            <w:proofErr w:type="gramStart"/>
            <w:r>
              <w:rPr>
                <w:color w:val="7030A0"/>
                <w:sz w:val="22"/>
                <w:szCs w:val="22"/>
              </w:rPr>
              <w:t>including  the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not agreed, companies can focus next meeting on how to define resource for LP-RSSI, LP-RSRP, </w:t>
            </w:r>
            <w:proofErr w:type="spellStart"/>
            <w:r>
              <w:rPr>
                <w:color w:val="7030A0"/>
                <w:sz w:val="22"/>
                <w:szCs w:val="22"/>
              </w:rPr>
              <w:t>etc</w:t>
            </w:r>
            <w:proofErr w:type="spellEnd"/>
            <w:r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B12983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lastRenderedPageBreak/>
              <w:t>Alt2: FFS: N, if any</w:t>
            </w:r>
          </w:p>
          <w:p w14:paraId="28BC6F2B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B12983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2954CDDE" w14:textId="2E65DC89" w:rsidR="00B12983" w:rsidRPr="0024110E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 xml:space="preserve">Detection rate of always ON periodic reference signal(s) 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2BD151D" w14:textId="66C785AF" w:rsidR="00B12983" w:rsidRPr="009A4B87" w:rsidRDefault="00B12983" w:rsidP="00B12983">
            <w:pPr>
              <w:rPr>
                <w:lang w:val="en-GB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RSSI, RSRP, RSRQ, 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B12983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@Xiaomi, indeed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Microsoft YaHei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>Alt2: sequence + message with encoded bits</w:t>
            </w:r>
          </w:p>
          <w:p w14:paraId="35CD96F2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B12983" w:rsidRPr="00EE4ECD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[FFS: LP-SS transmission pattern, e.g.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67690A7F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which architectures are not able to receive existing OFDMA-based NR signals.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2864F21D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B12983" w:rsidRPr="00415F40" w:rsidRDefault="00B12983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B12983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 xml:space="preserve">@HW, and chance you can except </w:t>
            </w:r>
            <w:proofErr w:type="spellStart"/>
            <w:r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Pr="0007715B">
              <w:rPr>
                <w:color w:val="7030A0"/>
                <w:sz w:val="22"/>
                <w:szCs w:val="22"/>
              </w:rPr>
              <w:t>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FFS</w:t>
            </w:r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lastRenderedPageBreak/>
              <w:t xml:space="preserve">Alt 2: by encoded bits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TK, </w:t>
            </w:r>
            <w:proofErr w:type="spellStart"/>
            <w:proofErr w:type="gramStart"/>
            <w:r>
              <w:rPr>
                <w:rFonts w:eastAsiaTheme="minorEastAsia"/>
              </w:rPr>
              <w:t>FW,vivo</w:t>
            </w:r>
            <w:proofErr w:type="spellEnd"/>
            <w:proofErr w:type="gramEnd"/>
            <w:r>
              <w:rPr>
                <w:rFonts w:eastAsiaTheme="minorEastAsia"/>
              </w:rPr>
              <w:t>,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5CC4F83C" w14:textId="64279BD6" w:rsidR="00B12983" w:rsidRPr="00415F40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 (if proposal 11 can be agreed, we can compromise to this although we do not think </w:t>
            </w:r>
            <w:r>
              <w:rPr>
                <w:rFonts w:eastAsiaTheme="minorEastAsia"/>
              </w:rPr>
              <w:lastRenderedPageBreak/>
              <w:t xml:space="preserve">that this FFS is in its rightful place since we are studying about </w:t>
            </w:r>
            <w:r w:rsidRPr="00731600">
              <w:rPr>
                <w:rFonts w:eastAsiaTheme="minorEastAsia"/>
              </w:rPr>
              <w:t>LP-WUS information</w:t>
            </w:r>
            <w:r>
              <w:rPr>
                <w:rFonts w:eastAsiaTheme="minorEastAsia"/>
              </w:rPr>
              <w:t xml:space="preserve"> and we already have Alt 1)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B12983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23A0CC13" w:rsidR="00B12983" w:rsidRPr="00B1045D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coverage smaller than the coverage of NR</w:t>
            </w:r>
          </w:p>
          <w:p w14:paraId="73A0CBB8" w14:textId="4BDA8256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switches to legacy operation in case the channel condition of are not sufficient, e.g. below threshold. </w:t>
            </w:r>
          </w:p>
          <w:p w14:paraId="172DA280" w14:textId="77777777" w:rsidR="00B12983" w:rsidRPr="006230C6" w:rsidRDefault="00B12983" w:rsidP="00B12983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t>vivo: how coverage extension can benefit from synchronization improvement is not clear to us, suggest to delete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</w:t>
            </w:r>
            <w:proofErr w:type="spell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fallback</w:t>
            </w:r>
            <w:proofErr w:type="spell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mechanisms where the Main Radio switches to legacy operation 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 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6D41E9F8" w14:textId="257719D0" w:rsidR="00B12983" w:rsidRPr="00B12983" w:rsidRDefault="00B12983" w:rsidP="00B12983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not sure why we need to mention 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>’, suggest to remove it.</w:t>
            </w: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t>CATT (coverage target defined first?)</w:t>
            </w:r>
          </w:p>
        </w:tc>
      </w:tr>
      <w:tr w:rsidR="00B12983" w14:paraId="179AF735" w14:textId="77777777" w:rsidTr="00B12983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B12983" w:rsidRPr="00CB5D2E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B12983" w:rsidRPr="00C821A9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2175" w:type="dxa"/>
          </w:tcPr>
          <w:p w14:paraId="0B722667" w14:textId="62B6E92E" w:rsidR="00B12983" w:rsidRPr="00415F40" w:rsidRDefault="00B12983" w:rsidP="00B12983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TK,vivo</w:t>
            </w:r>
            <w:proofErr w:type="spellEnd"/>
            <w:proofErr w:type="gramEnd"/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>’. 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to change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</w:t>
            </w:r>
            <w:proofErr w:type="spellStart"/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>gNB</w:t>
            </w:r>
            <w:proofErr w:type="spellEnd"/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3537EFD8" w14:textId="364FBB98" w:rsidR="00B12983" w:rsidRDefault="00B12983" w:rsidP="00B12983"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B12983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aspects first, proposal is dropped in 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“Option 1: perform PO monitoring, and afterwards follow legacy procedures”, study whether a support of dynamic PO, i.e. PO outside of regular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lastRenderedPageBreak/>
              <w:t>paging frame could reduce latency.</w:t>
            </w:r>
          </w:p>
          <w:p w14:paraId="2E081319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/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B12983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>FL: I would drop this one in RAN1#112b-e. Next meeting companies could focus on whether any of these aspects 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B12983" w:rsidRPr="004B7CCE" w:rsidRDefault="00B12983" w:rsidP="00B12983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C752" w14:textId="77777777" w:rsidR="00343374" w:rsidRDefault="00343374">
      <w:pPr>
        <w:spacing w:line="240" w:lineRule="auto"/>
      </w:pPr>
      <w:r>
        <w:separator/>
      </w:r>
    </w:p>
  </w:endnote>
  <w:endnote w:type="continuationSeparator" w:id="0">
    <w:p w14:paraId="0809CC2C" w14:textId="77777777" w:rsidR="00343374" w:rsidRDefault="00343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 U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64DB" w14:textId="77777777" w:rsidR="00343374" w:rsidRDefault="00343374">
      <w:pPr>
        <w:spacing w:after="0"/>
      </w:pPr>
      <w:r>
        <w:separator/>
      </w:r>
    </w:p>
  </w:footnote>
  <w:footnote w:type="continuationSeparator" w:id="0">
    <w:p w14:paraId="35883D27" w14:textId="77777777" w:rsidR="00343374" w:rsidRDefault="003433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B87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49158EC-5F9B-401A-B369-A926EA1753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Louis Madier</cp:lastModifiedBy>
  <cp:revision>4</cp:revision>
  <dcterms:created xsi:type="dcterms:W3CDTF">2023-04-25T16:37:00Z</dcterms:created>
  <dcterms:modified xsi:type="dcterms:W3CDTF">2023-04-25T16:46:00Z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1682351314</vt:lpwstr>
  </property>
</Properties>
</file>