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 xml:space="preserve">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 xml:space="preserve">Objective 5: Study, and if justified, specify UL DMRS, SRS, SRI, and TPMI (including codebook) enhancements to enable 8 Tx UL operation to support 4 and more layers per UE in UL targeting CPE/FWA/vehicle/Industrial </w:t>
            </w:r>
            <w:proofErr w:type="gramStart"/>
            <w:r>
              <w:rPr>
                <w:bCs/>
                <w:i/>
                <w:iCs/>
              </w:rPr>
              <w:t>devices</w:t>
            </w:r>
            <w:proofErr w:type="gramEnd"/>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r>
        <w:rPr>
          <w:rFonts w:ascii="Times New Roman" w:eastAsiaTheme="minorEastAsia" w:hAnsi="Times New Roman"/>
          <w:lang w:eastAsia="zh-CN"/>
        </w:rPr>
        <w:t xml:space="preserve">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proofErr w:type="gramStart"/>
      <w:r>
        <w:rPr>
          <w:rFonts w:ascii="Times New Roman" w:eastAsiaTheme="minorEastAsia" w:hAnsi="Times New Roman"/>
          <w:b/>
          <w:bCs/>
          <w:lang w:eastAsia="zh-CN"/>
        </w:rPr>
        <w:t>Fully-coherent</w:t>
      </w:r>
      <w:proofErr w:type="gramEnd"/>
      <w:r>
        <w:rPr>
          <w:rFonts w:ascii="Times New Roman" w:eastAsiaTheme="minorEastAsia" w:hAnsi="Times New Roman"/>
          <w:b/>
          <w:bCs/>
          <w:lang w:eastAsia="zh-CN"/>
        </w:rPr>
        <w:t xml:space="preserve">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 xml:space="preserve">Full-coherent precoders are </w:t>
            </w:r>
            <w:proofErr w:type="gramStart"/>
            <w:r>
              <w:rPr>
                <w:rStyle w:val="Emphasis"/>
                <w:rFonts w:eastAsia="Times New Roman"/>
                <w:i w:val="0"/>
              </w:rPr>
              <w:t>used</w:t>
            </w:r>
            <w:proofErr w:type="gramEnd"/>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 xml:space="preserve">FFS whether partial-coherent precoders are </w:t>
            </w:r>
            <w:proofErr w:type="gramStart"/>
            <w:r>
              <w:rPr>
                <w:rStyle w:val="Emphasis"/>
                <w:rFonts w:eastAsia="Times New Roman"/>
                <w:i w:val="0"/>
              </w:rPr>
              <w:t>needed</w:t>
            </w:r>
            <w:proofErr w:type="gramEnd"/>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 xml:space="preserve">When Ng=4, </w:t>
            </w:r>
            <w:proofErr w:type="gramStart"/>
            <w:r>
              <w:rPr>
                <w:rStyle w:val="Emphasis"/>
                <w:rFonts w:eastAsia="Times New Roman"/>
                <w:i w:val="0"/>
              </w:rPr>
              <w:t>down-select</w:t>
            </w:r>
            <w:proofErr w:type="gramEnd"/>
            <w:r>
              <w:rPr>
                <w:rStyle w:val="Emphasis"/>
                <w:rFonts w:eastAsia="Times New Roman"/>
                <w:i w:val="0"/>
              </w:rPr>
              <w:t xml:space="preserve">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 xml:space="preserve">Full-coherent precoders are </w:t>
            </w:r>
            <w:proofErr w:type="gramStart"/>
            <w:r>
              <w:rPr>
                <w:rStyle w:val="Emphasis"/>
                <w:rFonts w:eastAsia="Times New Roman"/>
                <w:i w:val="0"/>
              </w:rPr>
              <w:t>used</w:t>
            </w:r>
            <w:proofErr w:type="gramEnd"/>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 xml:space="preserve">Partial-coherent precoders are </w:t>
            </w:r>
            <w:proofErr w:type="gramStart"/>
            <w:r>
              <w:rPr>
                <w:rStyle w:val="Emphasis"/>
                <w:rFonts w:eastAsia="Times New Roman"/>
                <w:i w:val="0"/>
              </w:rPr>
              <w:t>used</w:t>
            </w:r>
            <w:proofErr w:type="gramEnd"/>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 xml:space="preserve">Following rank and layer splitting cases are </w:t>
            </w:r>
            <w:proofErr w:type="gramStart"/>
            <w:r>
              <w:rPr>
                <w:rStyle w:val="Emphasis"/>
                <w:rFonts w:eastAsia="Times New Roman"/>
                <w:i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23700E">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23700E">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23700E">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23700E">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23700E">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23700E">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23700E">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23700E">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23700E">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 xml:space="preserve">Select from the following cases based on the performance and overall DCI </w:t>
            </w:r>
            <w:proofErr w:type="gramStart"/>
            <w:r>
              <w:rPr>
                <w:rStyle w:val="Emphasis"/>
                <w:rFonts w:eastAsia="Times New Roman"/>
                <w:i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23700E">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23700E">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23700E">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23700E">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23700E">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23700E">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23700E">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23700E">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23700E">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23700E">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23700E">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23700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23700E">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23700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23700E">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23700E">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23700E">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23700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23700E">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23700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23700E">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23700E">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23700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23700E">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23700E">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23700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23700E">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23700E">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23700E">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23700E">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TPMI indication is based on using 2 TPMI each with a length of 5 </w:t>
      </w:r>
      <w:proofErr w:type="gramStart"/>
      <w:r>
        <w:rPr>
          <w:rStyle w:val="Emphasis"/>
          <w:rFonts w:eastAsia="Times New Roman"/>
          <w:b/>
          <w:bCs/>
          <w:iCs w:val="0"/>
          <w:strike/>
          <w:sz w:val="22"/>
          <w:szCs w:val="22"/>
          <w:highlight w:val="darkGray"/>
        </w:rPr>
        <w:t>bits</w:t>
      </w:r>
      <w:proofErr w:type="gramEnd"/>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proofErr w:type="gramStart"/>
      <w:r>
        <w:rPr>
          <w:rStyle w:val="Emphasis"/>
          <w:rFonts w:eastAsia="Times New Roman"/>
          <w:b/>
          <w:bCs/>
          <w:iCs w:val="0"/>
          <w:strike/>
          <w:sz w:val="22"/>
          <w:szCs w:val="22"/>
          <w:highlight w:val="darkGray"/>
        </w:rPr>
        <w:t>Down-select</w:t>
      </w:r>
      <w:proofErr w:type="gramEnd"/>
      <w:r>
        <w:rPr>
          <w:rStyle w:val="Emphasis"/>
          <w:rFonts w:eastAsia="Times New Roman"/>
          <w:b/>
          <w:bCs/>
          <w:iCs w:val="0"/>
          <w:strike/>
          <w:sz w:val="22"/>
          <w:szCs w:val="22"/>
          <w:highlight w:val="darkGray"/>
        </w:rPr>
        <w:t xml:space="preserve">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Alt1 -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Alt2 -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3 - Two TPMIs are indicated, where the first is applied on the first antenna group, and the second is applied on the second antenna </w:t>
      </w:r>
      <w:proofErr w:type="gramStart"/>
      <w:r>
        <w:rPr>
          <w:rFonts w:ascii="Times New Roman" w:hAnsi="Times New Roman"/>
          <w:b/>
          <w:bCs/>
          <w:i/>
          <w:iCs/>
        </w:rPr>
        <w:t>group</w:t>
      </w:r>
      <w:proofErr w:type="gramEnd"/>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 xml:space="preserve">Full-coherent precoders are </w:t>
      </w:r>
      <w:proofErr w:type="gramStart"/>
      <w:r>
        <w:rPr>
          <w:rStyle w:val="Emphasis"/>
          <w:b/>
          <w:bCs/>
          <w:iCs w:val="0"/>
          <w:sz w:val="22"/>
          <w:szCs w:val="22"/>
        </w:rPr>
        <w:t>used</w:t>
      </w:r>
      <w:proofErr w:type="gramEnd"/>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 xml:space="preserve">Partial-coherent precoders are </w:t>
      </w:r>
      <w:proofErr w:type="gramStart"/>
      <w:r>
        <w:rPr>
          <w:rStyle w:val="Emphasis"/>
          <w:b/>
          <w:bCs/>
          <w:iCs w:val="0"/>
          <w:strike/>
          <w:sz w:val="22"/>
          <w:szCs w:val="22"/>
        </w:rPr>
        <w:t>used</w:t>
      </w:r>
      <w:proofErr w:type="gramEnd"/>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 xml:space="preserve">Following rank and layer splitting cases are </w:t>
      </w:r>
      <w:proofErr w:type="gramStart"/>
      <w:r>
        <w:rPr>
          <w:rStyle w:val="Emphasis"/>
          <w:rFonts w:eastAsia="Times New Roman"/>
          <w:b/>
          <w:bCs/>
        </w:rPr>
        <w:t>supported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 xml:space="preserve">Select from the following cases based on the performance and overall DCI </w:t>
      </w:r>
      <w:proofErr w:type="gramStart"/>
      <w:r>
        <w:rPr>
          <w:rStyle w:val="Emphasis"/>
          <w:rFonts w:eastAsia="Times New Roman"/>
          <w:b/>
          <w:bCs/>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 xml:space="preserve">Full-coherent precoders are </w:t>
            </w:r>
            <w:proofErr w:type="gramStart"/>
            <w:r>
              <w:rPr>
                <w:rStyle w:val="Emphasis"/>
                <w:b/>
                <w:bCs/>
                <w:iCs w:val="0"/>
                <w:sz w:val="22"/>
                <w:szCs w:val="22"/>
              </w:rPr>
              <w:t>used</w:t>
            </w:r>
            <w:proofErr w:type="gramEnd"/>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1 – A single TPMI is indicated and applied on both antenna </w:t>
            </w:r>
            <w:proofErr w:type="gramStart"/>
            <w:r>
              <w:rPr>
                <w:rFonts w:ascii="Times New Roman" w:hAnsi="Times New Roman"/>
                <w:b/>
                <w:bCs/>
                <w:i/>
                <w:iCs/>
                <w:strike/>
                <w:color w:val="FF0000"/>
              </w:rPr>
              <w:t>groups</w:t>
            </w:r>
            <w:proofErr w:type="gramEnd"/>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2 – A single TPMI is indicated, from which a second precoder is derived for the second antenna </w:t>
            </w:r>
            <w:proofErr w:type="gramStart"/>
            <w:r>
              <w:rPr>
                <w:rFonts w:ascii="Times New Roman" w:hAnsi="Times New Roman"/>
                <w:b/>
                <w:bCs/>
                <w:i/>
                <w:iCs/>
                <w:strike/>
                <w:color w:val="FF0000"/>
              </w:rPr>
              <w:t>group</w:t>
            </w:r>
            <w:proofErr w:type="gramEnd"/>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3 - Two TPMIs are indicated, where the first is applied on the first antenna group, and the second is applied on the second antenna </w:t>
            </w:r>
            <w:proofErr w:type="gramStart"/>
            <w:r>
              <w:rPr>
                <w:rFonts w:ascii="Times New Roman" w:hAnsi="Times New Roman"/>
                <w:b/>
                <w:bCs/>
                <w:i/>
                <w:iCs/>
                <w:strike/>
                <w:color w:val="FF0000"/>
              </w:rPr>
              <w:t>group</w:t>
            </w:r>
            <w:proofErr w:type="gramEnd"/>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prefer to have this discussion after finalizing precoder </w:t>
            </w:r>
            <w:proofErr w:type="gramStart"/>
            <w:r>
              <w:rPr>
                <w:rFonts w:eastAsiaTheme="minorEastAsia"/>
                <w:bCs/>
                <w:iCs/>
                <w:color w:val="000000"/>
                <w:lang w:eastAsia="zh-CN"/>
                <w14:ligatures w14:val="standardContextual"/>
              </w:rPr>
              <w:t>design</w:t>
            </w:r>
            <w:proofErr w:type="gramEnd"/>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There is </w:t>
            </w:r>
            <w:proofErr w:type="gramStart"/>
            <w:r>
              <w:rPr>
                <w:rFonts w:eastAsiaTheme="minorEastAsia"/>
                <w:bCs/>
                <w:iCs/>
                <w:color w:val="000000"/>
                <w:lang w:eastAsia="zh-CN"/>
                <w14:ligatures w14:val="standardContextual"/>
              </w:rPr>
              <w:t>no</w:t>
            </w:r>
            <w:proofErr w:type="gramEnd"/>
            <w:r>
              <w:rPr>
                <w:rFonts w:eastAsiaTheme="minorEastAsia"/>
                <w:bCs/>
                <w:iCs/>
                <w:color w:val="000000"/>
                <w:lang w:eastAsia="zh-CN"/>
                <w14:ligatures w14:val="standardContextual"/>
              </w:rPr>
              <w:t xml:space="preserve">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3.2, the payload size of such layer splitting among groups is still missing. We can further discuss on the details of the design.</w:t>
            </w:r>
          </w:p>
        </w:tc>
      </w:tr>
      <w:tr w:rsidR="007B76D9" w14:paraId="5915F066" w14:textId="77777777">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Intel, we are not sure </w:t>
            </w:r>
            <w:r>
              <w:t>what’s the motivation to have the CW mapping to antenna group, i.e., “</w:t>
            </w:r>
            <w:r>
              <w:rPr>
                <w:rStyle w:val="Emphasis"/>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w:t>
            </w:r>
            <w:proofErr w:type="gramStart"/>
            <w:r>
              <w:t>be located in</w:t>
            </w:r>
            <w:proofErr w:type="gramEnd"/>
            <w:r>
              <w:t xml:space="preserve">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7B76D9" w14:paraId="5D1C8D97" w14:textId="77777777">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Pr>
                <w:rFonts w:ascii="Times New Roman" w:eastAsia="Batang" w:hAnsi="Times New Roman"/>
                <w:position w:val="-56"/>
                <w:sz w:val="18"/>
              </w:rPr>
              <w:object w:dxaOrig="1160" w:dyaOrig="1210" w14:anchorId="0AA77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60pt" o:ole="">
                  <v:imagedata r:id="rId14" o:title=""/>
                </v:shape>
                <o:OLEObject Type="Embed" ProgID="Equation.3" ShapeID="_x0000_i1025" DrawAspect="Content" ObjectID="_1743503247" r:id="rId15"/>
              </w:object>
            </w:r>
            <w:r>
              <w:rPr>
                <w:rFonts w:eastAsia="Batang"/>
                <w:sz w:val="18"/>
              </w:rPr>
              <w:t xml:space="preserve"> is indicated, </w:t>
            </w:r>
            <w:proofErr w:type="gramStart"/>
            <w:r>
              <w:rPr>
                <w:rFonts w:eastAsia="Batang"/>
                <w:sz w:val="18"/>
              </w:rPr>
              <w:t>then</w:t>
            </w:r>
            <w:proofErr w:type="gramEnd"/>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bl>
    <w:p w14:paraId="46ECB965" w14:textId="77777777" w:rsidR="007B76D9"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lastRenderedPageBreak/>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lastRenderedPageBreak/>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zh-CN"/>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lastRenderedPageBreak/>
              <w:t>4</w:t>
            </w:r>
            <w:r>
              <w:rPr>
                <w:lang w:eastAsia="zh-CN"/>
              </w:rPr>
              <w:t>.5: support.</w:t>
            </w:r>
          </w:p>
        </w:tc>
      </w:tr>
      <w:tr w:rsidR="007B76D9" w14:paraId="45B44351" w14:textId="77777777">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lastRenderedPageBreak/>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77777777"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lastRenderedPageBreak/>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77777777"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lastRenderedPageBreak/>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trPr>
          <w:trHeight w:val="224"/>
        </w:trPr>
        <w:tc>
          <w:tcPr>
            <w:tcW w:w="2070" w:type="dxa"/>
          </w:tcPr>
          <w:p w14:paraId="5E3C9B54"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lastRenderedPageBreak/>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lastRenderedPageBreak/>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lastRenderedPageBreak/>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lastRenderedPageBreak/>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1F0DB84B" w:rsidR="00630235" w:rsidRDefault="00630235" w:rsidP="00630235">
            <w:pPr>
              <w:spacing w:before="0" w:after="0" w:line="240" w:lineRule="auto"/>
              <w:contextualSpacing/>
              <w:rPr>
                <w:rFonts w:eastAsia="PMingLiU"/>
                <w:lang w:eastAsia="zh-TW"/>
              </w:rPr>
            </w:pPr>
            <w:r>
              <w:rPr>
                <w:rFonts w:eastAsia="PMingLiU"/>
                <w:lang w:eastAsia="zh-TW"/>
              </w:rPr>
              <w:t xml:space="preserve">Proposal 4.2: We don't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trPr>
          <w:trHeight w:val="224"/>
        </w:trPr>
        <w:tc>
          <w:tcPr>
            <w:tcW w:w="2070" w:type="dxa"/>
          </w:tcPr>
          <w:p w14:paraId="32888BD6" w14:textId="4C898B17" w:rsidR="0023700E" w:rsidRDefault="0023700E" w:rsidP="00630235">
            <w:pPr>
              <w:spacing w:after="0" w:line="240" w:lineRule="auto"/>
              <w:contextualSpacing/>
              <w:rPr>
                <w:rFonts w:hint="eastAsia"/>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w:t>
            </w:r>
            <w:proofErr w:type="gramStart"/>
            <w:r>
              <w:rPr>
                <w:rFonts w:eastAsiaTheme="minorEastAsia"/>
                <w:lang w:eastAsia="zh-CN"/>
              </w:rPr>
              <w:t>reverting back</w:t>
            </w:r>
            <w:proofErr w:type="gramEnd"/>
            <w:r>
              <w:rPr>
                <w:rFonts w:eastAsiaTheme="minorEastAsia"/>
                <w:lang w:eastAsia="zh-CN"/>
              </w:rPr>
              <w:t xml:space="preserve">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w:t>
            </w:r>
            <w:r>
              <w:rPr>
                <w:rFonts w:ascii="Times New Roman" w:hAnsi="Times New Roman"/>
                <w:i/>
                <w:iCs/>
                <w:sz w:val="20"/>
                <w:szCs w:val="20"/>
              </w:rPr>
              <w:t>are the same, UCI is multiplex on the first CW)</w:t>
            </w:r>
          </w:p>
          <w:p w14:paraId="3B6959CC" w14:textId="3E51456C" w:rsidR="0023700E" w:rsidRDefault="0023700E" w:rsidP="00630235">
            <w:pPr>
              <w:spacing w:after="0" w:line="240" w:lineRule="auto"/>
              <w:contextualSpacing/>
              <w:rPr>
                <w:rFonts w:eastAsiaTheme="minorEastAsia" w:hint="eastAsia"/>
                <w:lang w:eastAsia="zh-CN"/>
              </w:rPr>
            </w:pPr>
          </w:p>
        </w:tc>
      </w:tr>
    </w:tbl>
    <w:p w14:paraId="4FE19AE1" w14:textId="77777777" w:rsidR="007B76D9" w:rsidRDefault="007B76D9">
      <w:pPr>
        <w:spacing w:after="0" w:line="240" w:lineRule="auto"/>
        <w:contextualSpacing/>
        <w:rPr>
          <w:lang w:val="en-US"/>
        </w:rPr>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lastRenderedPageBreak/>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30" w14:anchorId="75C233C7">
                      <v:shape id="_x0000_i1026" type="#_x0000_t75" style="width:173.5pt;height:314.5pt" o:ole="">
                        <v:imagedata r:id="rId17" o:title=""/>
                      </v:shape>
                      <o:OLEObject Type="Embed" ProgID="Visio.Drawing.15" ShapeID="_x0000_i1026" DrawAspect="Content" ObjectID="_1743503248" r:id="rId18"/>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lastRenderedPageBreak/>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lastRenderedPageBreak/>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lastRenderedPageBreak/>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lastRenderedPageBreak/>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77777777" w:rsidR="007B76D9" w:rsidRDefault="002809FD">
      <w:pPr>
        <w:spacing w:after="0" w:line="240" w:lineRule="auto"/>
        <w:ind w:firstLine="288"/>
        <w:contextualSpacing/>
        <w:jc w:val="both"/>
        <w:rPr>
          <w:sz w:val="22"/>
          <w:szCs w:val="22"/>
        </w:rPr>
      </w:pPr>
      <w:r>
        <w:rPr>
          <w:sz w:val="22"/>
          <w:szCs w:val="22"/>
        </w:rPr>
        <w:lastRenderedPageBreak/>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77777777"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77777777" w:rsidR="007B76D9" w:rsidRDefault="002809FD">
      <w:pPr>
        <w:pStyle w:val="BodyText"/>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lastRenderedPageBreak/>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lastRenderedPageBreak/>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77777777"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B76D9" w14:paraId="19D55DDE" w14:textId="77777777">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lastRenderedPageBreak/>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77777777"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lastRenderedPageBreak/>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14:paraId="2303B748" w14:textId="77777777"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7B76D9" w14:paraId="018485AA" w14:textId="77777777">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xml:space="preserve">: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w:t>
            </w:r>
            <w:r>
              <w:rPr>
                <w:lang w:eastAsia="zh-CN"/>
              </w:rPr>
              <w:lastRenderedPageBreak/>
              <w:t>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77777777" w:rsidR="007B76D9" w:rsidRDefault="002809FD">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77777777" w:rsidR="007B76D9" w:rsidRDefault="002809FD">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lastRenderedPageBreak/>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trPr>
          <w:trHeight w:val="224"/>
        </w:trPr>
        <w:tc>
          <w:tcPr>
            <w:tcW w:w="2070" w:type="dxa"/>
          </w:tcPr>
          <w:p w14:paraId="4115623E" w14:textId="77777777" w:rsidR="007B76D9" w:rsidRDefault="002809FD">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lastRenderedPageBreak/>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lastRenderedPageBreak/>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lastRenderedPageBreak/>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trPr>
          <w:trHeight w:val="224"/>
        </w:trPr>
        <w:tc>
          <w:tcPr>
            <w:tcW w:w="2070" w:type="dxa"/>
          </w:tcPr>
          <w:p w14:paraId="7F95D4C8" w14:textId="6F41377A" w:rsidR="00681E4F" w:rsidRDefault="00681E4F" w:rsidP="00A0079A">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lastRenderedPageBreak/>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lastRenderedPageBreak/>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lastRenderedPageBreak/>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lastRenderedPageBreak/>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lastRenderedPageBreak/>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lastRenderedPageBreak/>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lastRenderedPageBreak/>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93"/>
              <w:gridCol w:w="4640"/>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10" w14:anchorId="36495347">
                      <v:shape id="_x0000_i1027" type="#_x0000_t75" style="width:183pt;height:340.5pt" o:ole="">
                        <v:imagedata r:id="rId17" o:title=""/>
                      </v:shape>
                      <o:OLEObject Type="Embed" ProgID="Visio.Drawing.15" ShapeID="_x0000_i1027" DrawAspect="Content" ObjectID="_1743503249" r:id="rId19"/>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lastRenderedPageBreak/>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lastRenderedPageBreak/>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00000">
            <w:pPr>
              <w:spacing w:before="0" w:after="0" w:line="240" w:lineRule="auto"/>
              <w:contextualSpacing/>
            </w:pPr>
            <w:hyperlink r:id="rId20"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3"/>
              <w:gridCol w:w="1074"/>
              <w:gridCol w:w="4140"/>
              <w:gridCol w:w="3269"/>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zh-CN"/>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zh-CN"/>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2809FD">
                  <w:pPr>
                    <w:spacing w:after="0" w:line="240" w:lineRule="auto"/>
                    <w:contextualSpacing/>
                    <w:jc w:val="center"/>
                    <w:rPr>
                      <w:highlight w:val="yellow"/>
                    </w:rPr>
                  </w:pPr>
                  <w:r>
                    <w:object w:dxaOrig="3900" w:dyaOrig="1880" w14:anchorId="17276259">
                      <v:shape id="_x0000_i1028" type="#_x0000_t75" style="width:196pt;height:94pt" o:ole="">
                        <v:imagedata r:id="rId23" o:title=""/>
                      </v:shape>
                      <o:OLEObject Type="Embed" ProgID="Visio.Drawing.15" ShapeID="_x0000_i1028" DrawAspect="Content" ObjectID="_1743503250" r:id="rId24"/>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7C23" w14:textId="77777777" w:rsidR="00F36DDB" w:rsidRDefault="00F36DDB">
      <w:pPr>
        <w:spacing w:after="0" w:line="240" w:lineRule="auto"/>
      </w:pPr>
      <w:r>
        <w:separator/>
      </w:r>
    </w:p>
  </w:endnote>
  <w:endnote w:type="continuationSeparator" w:id="0">
    <w:p w14:paraId="53033CF2" w14:textId="77777777" w:rsidR="00F36DDB" w:rsidRDefault="00F3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A00002FF" w:usb1="28CFFCFA" w:usb2="00000016" w:usb3="00000000" w:csb0="00100000"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26008C" w:rsidRDefault="00260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26008C" w:rsidRDefault="00260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3049FAB6" w:rsidR="0026008C" w:rsidRDefault="0026008C">
    <w:pPr>
      <w:pStyle w:val="Footer"/>
      <w:ind w:right="360"/>
    </w:pPr>
    <w:r>
      <w:rPr>
        <w:rStyle w:val="PageNumber"/>
      </w:rPr>
      <w:fldChar w:fldCharType="begin"/>
    </w:r>
    <w:r>
      <w:rPr>
        <w:rStyle w:val="PageNumber"/>
      </w:rPr>
      <w:instrText xml:space="preserve"> PAGE </w:instrText>
    </w:r>
    <w:r>
      <w:rPr>
        <w:rStyle w:val="PageNumber"/>
      </w:rPr>
      <w:fldChar w:fldCharType="separate"/>
    </w:r>
    <w:r w:rsidR="0021654F">
      <w:rPr>
        <w:rStyle w:val="PageNumber"/>
        <w:noProof/>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654F">
      <w:rPr>
        <w:rStyle w:val="PageNumber"/>
        <w:noProof/>
      </w:rPr>
      <w:t>76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3A5E" w14:textId="77777777" w:rsidR="00F36DDB" w:rsidRDefault="00F36DDB">
      <w:pPr>
        <w:spacing w:after="0" w:line="240" w:lineRule="auto"/>
      </w:pPr>
      <w:r>
        <w:separator/>
      </w:r>
    </w:p>
  </w:footnote>
  <w:footnote w:type="continuationSeparator" w:id="0">
    <w:p w14:paraId="7816B822" w14:textId="77777777" w:rsidR="00F36DDB" w:rsidRDefault="00F36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26008C" w:rsidRDefault="002600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D053B30"/>
    <w:multiLevelType w:val="hybridMultilevel"/>
    <w:tmpl w:val="A85C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0"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7"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8"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16568502">
    <w:abstractNumId w:val="20"/>
  </w:num>
  <w:num w:numId="2" w16cid:durableId="49690881">
    <w:abstractNumId w:val="49"/>
  </w:num>
  <w:num w:numId="3" w16cid:durableId="3316137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2246568">
    <w:abstractNumId w:val="1"/>
  </w:num>
  <w:num w:numId="5" w16cid:durableId="1194418191">
    <w:abstractNumId w:val="38"/>
  </w:num>
  <w:num w:numId="6" w16cid:durableId="51857158">
    <w:abstractNumId w:val="29"/>
    <w:lvlOverride w:ilvl="0">
      <w:startOverride w:val="1"/>
    </w:lvlOverride>
  </w:num>
  <w:num w:numId="7" w16cid:durableId="457144504">
    <w:abstractNumId w:val="45"/>
  </w:num>
  <w:num w:numId="8" w16cid:durableId="773549631">
    <w:abstractNumId w:val="13"/>
  </w:num>
  <w:num w:numId="9" w16cid:durableId="137843074">
    <w:abstractNumId w:val="14"/>
  </w:num>
  <w:num w:numId="10" w16cid:durableId="2078354171">
    <w:abstractNumId w:val="23"/>
  </w:num>
  <w:num w:numId="11" w16cid:durableId="1961839730">
    <w:abstractNumId w:val="44"/>
  </w:num>
  <w:num w:numId="12" w16cid:durableId="1846629545">
    <w:abstractNumId w:val="41"/>
  </w:num>
  <w:num w:numId="13" w16cid:durableId="875848961">
    <w:abstractNumId w:val="6"/>
  </w:num>
  <w:num w:numId="14" w16cid:durableId="360589933">
    <w:abstractNumId w:val="28"/>
  </w:num>
  <w:num w:numId="15" w16cid:durableId="654257009">
    <w:abstractNumId w:val="46"/>
  </w:num>
  <w:num w:numId="16" w16cid:durableId="662272704">
    <w:abstractNumId w:val="39"/>
  </w:num>
  <w:num w:numId="17" w16cid:durableId="299115303">
    <w:abstractNumId w:val="21"/>
  </w:num>
  <w:num w:numId="18" w16cid:durableId="1134912382">
    <w:abstractNumId w:val="24"/>
  </w:num>
  <w:num w:numId="19" w16cid:durableId="1125343776">
    <w:abstractNumId w:val="4"/>
  </w:num>
  <w:num w:numId="20" w16cid:durableId="1602370222">
    <w:abstractNumId w:val="43"/>
  </w:num>
  <w:num w:numId="21" w16cid:durableId="454636740">
    <w:abstractNumId w:val="16"/>
  </w:num>
  <w:num w:numId="22" w16cid:durableId="1006906615">
    <w:abstractNumId w:val="22"/>
  </w:num>
  <w:num w:numId="23" w16cid:durableId="2110006058">
    <w:abstractNumId w:val="8"/>
  </w:num>
  <w:num w:numId="24" w16cid:durableId="1229146587">
    <w:abstractNumId w:val="17"/>
  </w:num>
  <w:num w:numId="25" w16cid:durableId="906115856">
    <w:abstractNumId w:val="33"/>
  </w:num>
  <w:num w:numId="26" w16cid:durableId="1540894530">
    <w:abstractNumId w:val="19"/>
  </w:num>
  <w:num w:numId="27" w16cid:durableId="1866094582">
    <w:abstractNumId w:val="36"/>
  </w:num>
  <w:num w:numId="28" w16cid:durableId="1556895296">
    <w:abstractNumId w:val="3"/>
  </w:num>
  <w:num w:numId="29" w16cid:durableId="1007169514">
    <w:abstractNumId w:val="9"/>
  </w:num>
  <w:num w:numId="30" w16cid:durableId="1930963089">
    <w:abstractNumId w:val="40"/>
  </w:num>
  <w:num w:numId="31" w16cid:durableId="1613899481">
    <w:abstractNumId w:val="12"/>
  </w:num>
  <w:num w:numId="32" w16cid:durableId="1017584017">
    <w:abstractNumId w:val="0"/>
  </w:num>
  <w:num w:numId="33" w16cid:durableId="884414000">
    <w:abstractNumId w:val="33"/>
  </w:num>
  <w:num w:numId="34" w16cid:durableId="436750314">
    <w:abstractNumId w:val="27"/>
  </w:num>
  <w:num w:numId="35" w16cid:durableId="530076311">
    <w:abstractNumId w:val="7"/>
  </w:num>
  <w:num w:numId="36" w16cid:durableId="508718279">
    <w:abstractNumId w:val="5"/>
  </w:num>
  <w:num w:numId="37" w16cid:durableId="1695378959">
    <w:abstractNumId w:val="10"/>
  </w:num>
  <w:num w:numId="38" w16cid:durableId="1000230586">
    <w:abstractNumId w:val="32"/>
  </w:num>
  <w:num w:numId="39" w16cid:durableId="421805792">
    <w:abstractNumId w:val="48"/>
  </w:num>
  <w:num w:numId="40" w16cid:durableId="53041171">
    <w:abstractNumId w:val="11"/>
  </w:num>
  <w:num w:numId="41" w16cid:durableId="1253051661">
    <w:abstractNumId w:val="15"/>
  </w:num>
  <w:num w:numId="42" w16cid:durableId="2134013165">
    <w:abstractNumId w:val="26"/>
  </w:num>
  <w:num w:numId="43" w16cid:durableId="21055617">
    <w:abstractNumId w:val="2"/>
  </w:num>
  <w:num w:numId="44" w16cid:durableId="813645208">
    <w:abstractNumId w:val="34"/>
  </w:num>
  <w:num w:numId="45" w16cid:durableId="1229881266">
    <w:abstractNumId w:val="37"/>
  </w:num>
  <w:num w:numId="46" w16cid:durableId="14428811">
    <w:abstractNumId w:val="42"/>
  </w:num>
  <w:num w:numId="47" w16cid:durableId="289046265">
    <w:abstractNumId w:val="25"/>
  </w:num>
  <w:num w:numId="48" w16cid:durableId="873737119">
    <w:abstractNumId w:val="18"/>
  </w:num>
  <w:num w:numId="49" w16cid:durableId="1167162920">
    <w:abstractNumId w:val="30"/>
  </w:num>
  <w:num w:numId="50" w16cid:durableId="1576864574">
    <w:abstractNumId w:val="47"/>
  </w:num>
  <w:num w:numId="51" w16cid:durableId="1033310729">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2E4046E-9025-4CE4-8829-85BFE649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76</Pages>
  <Words>32277</Words>
  <Characters>183982</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Yi Huang</cp:lastModifiedBy>
  <cp:revision>2</cp:revision>
  <cp:lastPrinted>2011-11-09T07:49:00Z</cp:lastPrinted>
  <dcterms:created xsi:type="dcterms:W3CDTF">2023-04-20T20:01:00Z</dcterms:created>
  <dcterms:modified xsi:type="dcterms:W3CDTF">2023-04-20T20:01:00Z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