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0278" w14:textId="64237070"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5"/>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1A487661"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1"/>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1"/>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9"/>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 xml:space="preserve">For fully coherent uplink precoding by an 8TX UE, based on NR Rel-15 single panel DL Type I codebook (CodebookMode=1), </w:t>
            </w:r>
          </w:p>
          <w:p w14:paraId="674A90AD" w14:textId="77777777" w:rsidR="003D7C2A" w:rsidRPr="000F64D3" w:rsidRDefault="003D7C2A"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1"/>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 xml:space="preserve">For fully coherent uplink precoding by an 8TX UE, based on NR Rel-15 single panel DL Type I codebook (CodebookMode=1),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bookmarkStart w:id="2" w:name="_Hlk132105602"/>
      <w:r w:rsidRPr="00A52537">
        <w:rPr>
          <w:rStyle w:val="afd"/>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d"/>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d"/>
          <w:rFonts w:eastAsia="Times New Roman"/>
          <w:b/>
          <w:bCs/>
          <w:iCs w:val="0"/>
          <w:sz w:val="22"/>
          <w:szCs w:val="22"/>
        </w:rPr>
      </w:pP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782414">
        <w:rPr>
          <w:rStyle w:val="afd"/>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d"/>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9"/>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d"/>
                <w:rFonts w:eastAsia="Times New Roman"/>
                <w:i w:val="0"/>
              </w:rPr>
              <w:t>(O1, O2) = (</w:t>
            </w:r>
            <w:r>
              <w:rPr>
                <w:rStyle w:val="afd"/>
                <w:rFonts w:hint="eastAsia"/>
                <w:i w:val="0"/>
                <w:lang w:val="en-US" w:eastAsia="zh-CN"/>
              </w:rPr>
              <w:t>1</w:t>
            </w:r>
            <w:r>
              <w:rPr>
                <w:rStyle w:val="afd"/>
                <w:rFonts w:eastAsia="Times New Roman"/>
                <w:i w:val="0"/>
              </w:rPr>
              <w:t xml:space="preserve">, </w:t>
            </w:r>
            <w:r>
              <w:rPr>
                <w:rStyle w:val="afd"/>
                <w:rFonts w:hint="eastAsia"/>
                <w:i w:val="0"/>
                <w:lang w:val="en-US" w:eastAsia="zh-CN"/>
              </w:rPr>
              <w:t>1</w:t>
            </w:r>
            <w:r>
              <w:rPr>
                <w:rStyle w:val="afd"/>
                <w:rFonts w:eastAsia="Times New Roman"/>
                <w:i w:val="0"/>
              </w:rPr>
              <w:t xml:space="preserve">) </w:t>
            </w:r>
            <w:r>
              <w:rPr>
                <w:rStyle w:val="afd"/>
                <w:rFonts w:hint="eastAsia"/>
                <w:i w:val="0"/>
                <w:lang w:val="en-US" w:eastAsia="zh-CN"/>
              </w:rPr>
              <w:t xml:space="preserve">has been agreed </w:t>
            </w:r>
            <w:r>
              <w:rPr>
                <w:rStyle w:val="afd"/>
                <w:rFonts w:eastAsia="Times New Roman"/>
                <w:i w:val="0"/>
              </w:rPr>
              <w:t>for (N1, N2) = (2, 2)</w:t>
            </w:r>
            <w:r>
              <w:rPr>
                <w:rStyle w:val="afd"/>
                <w:rFonts w:hint="eastAsia"/>
                <w:i w:val="0"/>
                <w:lang w:val="en-US" w:eastAsia="zh-CN"/>
              </w:rPr>
              <w:t xml:space="preserve"> as a baseline, then </w:t>
            </w:r>
            <w:r>
              <w:rPr>
                <w:rStyle w:val="afd"/>
                <w:i w:val="0"/>
                <w:lang w:val="en-US" w:eastAsia="zh-CN"/>
              </w:rPr>
              <w:t xml:space="preserve">we assume that </w:t>
            </w:r>
            <w:r>
              <w:rPr>
                <w:rStyle w:val="afd"/>
                <w:rFonts w:eastAsia="Times New Roman"/>
                <w:i w:val="0"/>
              </w:rPr>
              <w:t>(O1, O2) = (</w:t>
            </w:r>
            <w:r>
              <w:rPr>
                <w:rStyle w:val="afd"/>
                <w:rFonts w:hint="eastAsia"/>
                <w:i w:val="0"/>
                <w:lang w:val="en-US" w:eastAsia="zh-CN"/>
              </w:rPr>
              <w:t>2</w:t>
            </w:r>
            <w:r>
              <w:rPr>
                <w:rStyle w:val="afd"/>
                <w:rFonts w:eastAsia="Times New Roman"/>
                <w:i w:val="0"/>
              </w:rPr>
              <w:t xml:space="preserve">, </w:t>
            </w:r>
            <w:r>
              <w:rPr>
                <w:rStyle w:val="afd"/>
                <w:rFonts w:hint="eastAsia"/>
                <w:i w:val="0"/>
                <w:lang w:val="en-US" w:eastAsia="zh-CN"/>
              </w:rPr>
              <w:t>2</w:t>
            </w:r>
            <w:r>
              <w:rPr>
                <w:rStyle w:val="afd"/>
                <w:rFonts w:eastAsia="Times New Roman"/>
                <w:i w:val="0"/>
              </w:rPr>
              <w:t xml:space="preserve">) </w:t>
            </w:r>
            <w:r>
              <w:rPr>
                <w:rStyle w:val="afd"/>
                <w:rFonts w:hint="eastAsia"/>
                <w:i w:val="0"/>
                <w:lang w:val="en-US" w:eastAsia="zh-CN"/>
              </w:rPr>
              <w:t xml:space="preserve"> </w:t>
            </w:r>
            <w:r>
              <w:rPr>
                <w:rStyle w:val="afd"/>
                <w:rFonts w:eastAsia="Times New Roman"/>
                <w:i w:val="0"/>
              </w:rPr>
              <w:t>for (N1, N2) = (2, 2)</w:t>
            </w:r>
            <w:r>
              <w:rPr>
                <w:rStyle w:val="afd"/>
                <w:rFonts w:hint="eastAsia"/>
                <w:i w:val="0"/>
                <w:lang w:val="en-US" w:eastAsia="zh-CN"/>
              </w:rPr>
              <w:t xml:space="preserve"> for </w:t>
            </w:r>
            <w:r w:rsidRPr="00EE00FD">
              <w:rPr>
                <w:rFonts w:hint="eastAsia"/>
                <w:iCs/>
              </w:rPr>
              <w:t>rank</w:t>
            </w:r>
            <w:r>
              <w:rPr>
                <w:rStyle w:val="afd"/>
                <w:rFonts w:hint="eastAsia"/>
                <w:i w:val="0"/>
                <w:lang w:val="en-US" w:eastAsia="zh-CN"/>
              </w:rPr>
              <w:t xml:space="preserve"> </w:t>
            </w:r>
            <w:r>
              <w:rPr>
                <w:rStyle w:val="afd"/>
                <w:i w:val="0"/>
                <w:lang w:val="en-US" w:eastAsia="zh-CN"/>
              </w:rPr>
              <w:t xml:space="preserve">&lt; </w:t>
            </w:r>
            <w:r>
              <w:rPr>
                <w:rStyle w:val="afd"/>
                <w:rFonts w:hint="eastAsia"/>
                <w:i w:val="0"/>
                <w:lang w:val="en-US" w:eastAsia="zh-CN"/>
              </w:rPr>
              <w:t>2</w:t>
            </w:r>
            <w:r>
              <w:rPr>
                <w:rStyle w:val="afd"/>
                <w:i w:val="0"/>
                <w:lang w:val="en-US" w:eastAsia="zh-CN"/>
              </w:rPr>
              <w:t xml:space="preserve"> as a optional feature</w:t>
            </w:r>
            <w:r>
              <w:rPr>
                <w:rStyle w:val="afd"/>
                <w:rFonts w:hint="eastAsia"/>
                <w:i w:val="0"/>
                <w:lang w:val="en-US" w:eastAsia="zh-CN"/>
              </w:rPr>
              <w:t xml:space="preserve"> can be supported based on gNB configuration </w:t>
            </w:r>
            <w:r>
              <w:rPr>
                <w:rStyle w:val="afd"/>
                <w:i w:val="0"/>
                <w:lang w:val="en-US" w:eastAsia="zh-CN"/>
              </w:rPr>
              <w:t xml:space="preserve">(e.g., </w:t>
            </w:r>
            <w:r>
              <w:rPr>
                <w:rStyle w:val="afd"/>
                <w:rFonts w:hint="eastAsia"/>
                <w:i w:val="0"/>
                <w:lang w:val="en-US" w:eastAsia="zh-CN"/>
              </w:rPr>
              <w:t>beneficial to cell-edge UE as an option for higher accuracy</w:t>
            </w:r>
            <w:r>
              <w:rPr>
                <w:rStyle w:val="afd"/>
                <w:i w:val="0"/>
                <w:lang w:val="en-US" w:eastAsia="zh-CN"/>
              </w:rPr>
              <w:t>)</w:t>
            </w:r>
            <w:r>
              <w:rPr>
                <w:rStyle w:val="afd"/>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a8"/>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afd"/>
                <w:rFonts w:eastAsia="Times New Roman"/>
                <w:b/>
                <w:bCs/>
                <w:iCs w:val="0"/>
                <w:sz w:val="22"/>
                <w:szCs w:val="22"/>
              </w:rPr>
            </w:pP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EC1FAA">
              <w:rPr>
                <w:rStyle w:val="afd"/>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afd"/>
                <w:rFonts w:eastAsia="Times New Roman"/>
                <w:b/>
                <w:bCs/>
                <w:iCs w:val="0"/>
                <w:color w:val="FF0000"/>
                <w:sz w:val="22"/>
                <w:szCs w:val="22"/>
              </w:rPr>
            </w:pPr>
            <w:r w:rsidRPr="00EC1FAA">
              <w:rPr>
                <w:rStyle w:val="afd"/>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BTW, in our views, the functionality of TPMI remains, and the only enhancement if the above proposal is approved, is relevant to have some more TPMI candidates (e.g., basic feature for (N</w:t>
            </w:r>
            <w:proofErr w:type="gramStart"/>
            <w:r>
              <w:t>1,N</w:t>
            </w:r>
            <w:proofErr w:type="gramEnd"/>
            <w:r>
              <w:t xml:space="preserve">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782414">
              <w:rPr>
                <w:rStyle w:val="afd"/>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To ZTE: At least in our simulation, we only see 3.9% gain from (O</w:t>
            </w:r>
            <w:proofErr w:type="gramStart"/>
            <w:r>
              <w:t>1,O</w:t>
            </w:r>
            <w:proofErr w:type="gramEnd"/>
            <w:r>
              <w:t xml:space="preserve">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eastAsia="ko-KR"/>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ＭＳ 明朝"/>
                <w:bCs/>
                <w:iCs/>
                <w:color w:val="000000"/>
                <w:lang w:eastAsia="ja-JP"/>
                <w14:ligatures w14:val="standardContextual"/>
              </w:rPr>
            </w:pPr>
            <w:r>
              <w:rPr>
                <w:rFonts w:eastAsia="ＭＳ 明朝"/>
                <w:bCs/>
                <w:iCs/>
                <w:color w:val="000000"/>
                <w:lang w:eastAsia="ja-JP"/>
                <w14:ligatures w14:val="standardContextual"/>
              </w:rPr>
              <w:t>S</w:t>
            </w:r>
            <w:r w:rsidRPr="00BA40A2">
              <w:rPr>
                <w:rFonts w:eastAsia="ＭＳ 明朝"/>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ＭＳ 明朝"/>
                <w:bCs/>
                <w:iCs/>
                <w:color w:val="000000"/>
                <w:lang w:eastAsia="ja-JP"/>
                <w14:ligatures w14:val="standardContextual"/>
              </w:rPr>
              <w:t>We</w:t>
            </w:r>
            <w:r w:rsidRPr="00BA40A2">
              <w:rPr>
                <w:rFonts w:eastAsia="ＭＳ 明朝"/>
                <w:bCs/>
                <w:iCs/>
                <w:color w:val="000000"/>
                <w:lang w:eastAsia="ja-JP"/>
                <w14:ligatures w14:val="standardContextual"/>
              </w:rPr>
              <w:t xml:space="preserve"> agree with ZTE's view that the overhead is </w:t>
            </w:r>
            <w:r>
              <w:rPr>
                <w:rFonts w:eastAsia="ＭＳ 明朝"/>
                <w:bCs/>
                <w:iCs/>
                <w:color w:val="000000"/>
                <w:lang w:eastAsia="ja-JP"/>
                <w14:ligatures w14:val="standardContextual"/>
              </w:rPr>
              <w:t>not large compared with</w:t>
            </w:r>
            <w:r w:rsidRPr="00BA40A2">
              <w:rPr>
                <w:rFonts w:eastAsia="ＭＳ 明朝"/>
                <w:bCs/>
                <w:iCs/>
                <w:color w:val="000000"/>
                <w:lang w:eastAsia="ja-JP"/>
                <w14:ligatures w14:val="standardContextual"/>
              </w:rPr>
              <w:t xml:space="preserve"> partial coherent codebook.</w:t>
            </w:r>
          </w:p>
        </w:tc>
      </w:tr>
      <w:tr w:rsidR="001160CC" w:rsidRPr="00B761CC" w14:paraId="6F3841FE" w14:textId="77777777" w:rsidTr="00B00C34">
        <w:trPr>
          <w:trHeight w:val="188"/>
        </w:trPr>
        <w:tc>
          <w:tcPr>
            <w:tcW w:w="2070" w:type="dxa"/>
          </w:tcPr>
          <w:p w14:paraId="32BF0D70" w14:textId="28D506CF" w:rsidR="001160CC" w:rsidRDefault="001160CC" w:rsidP="001160CC">
            <w:pPr>
              <w:spacing w:after="0" w:line="240" w:lineRule="auto"/>
              <w:contextualSpacing/>
            </w:pPr>
          </w:p>
        </w:tc>
        <w:tc>
          <w:tcPr>
            <w:tcW w:w="8100" w:type="dxa"/>
          </w:tcPr>
          <w:p w14:paraId="66734559" w14:textId="35235DDF" w:rsidR="001160CC" w:rsidRDefault="001160CC" w:rsidP="001160CC">
            <w:pPr>
              <w:spacing w:after="0" w:line="240" w:lineRule="auto"/>
              <w:contextualSpacing/>
            </w:pPr>
          </w:p>
        </w:tc>
      </w:tr>
      <w:tr w:rsidR="001160CC" w:rsidRPr="00B761CC" w14:paraId="5EB68A09" w14:textId="77777777" w:rsidTr="00B00C34">
        <w:trPr>
          <w:trHeight w:val="188"/>
        </w:trPr>
        <w:tc>
          <w:tcPr>
            <w:tcW w:w="2070" w:type="dxa"/>
          </w:tcPr>
          <w:p w14:paraId="14E94661" w14:textId="0F730207" w:rsidR="001160CC" w:rsidRDefault="001160CC" w:rsidP="001160CC">
            <w:pPr>
              <w:spacing w:after="0" w:line="240" w:lineRule="auto"/>
              <w:contextualSpacing/>
              <w:rPr>
                <w:lang w:eastAsia="zh-CN"/>
              </w:rPr>
            </w:pPr>
          </w:p>
        </w:tc>
        <w:tc>
          <w:tcPr>
            <w:tcW w:w="8100" w:type="dxa"/>
          </w:tcPr>
          <w:p w14:paraId="543DB787" w14:textId="7AA3044E" w:rsidR="001160CC" w:rsidRDefault="001160CC" w:rsidP="001160CC">
            <w:pPr>
              <w:spacing w:after="0" w:line="240" w:lineRule="auto"/>
              <w:contextualSpacing/>
            </w:pPr>
          </w:p>
        </w:tc>
      </w:tr>
      <w:tr w:rsidR="001160CC" w:rsidRPr="00B761CC" w14:paraId="50378B35" w14:textId="77777777" w:rsidTr="00B00C34">
        <w:trPr>
          <w:trHeight w:val="188"/>
        </w:trPr>
        <w:tc>
          <w:tcPr>
            <w:tcW w:w="2070" w:type="dxa"/>
          </w:tcPr>
          <w:p w14:paraId="0C44E4DA" w14:textId="01D15DCD" w:rsidR="001160CC" w:rsidRDefault="001160CC" w:rsidP="001160CC">
            <w:pPr>
              <w:spacing w:after="0" w:line="240" w:lineRule="auto"/>
              <w:contextualSpacing/>
              <w:rPr>
                <w:lang w:eastAsia="zh-CN"/>
              </w:rPr>
            </w:pPr>
          </w:p>
        </w:tc>
        <w:tc>
          <w:tcPr>
            <w:tcW w:w="8100" w:type="dxa"/>
          </w:tcPr>
          <w:p w14:paraId="4A0C2D6D" w14:textId="4A217D51" w:rsidR="001160CC" w:rsidRDefault="001160CC" w:rsidP="001160CC">
            <w:pPr>
              <w:spacing w:after="0" w:line="240" w:lineRule="auto"/>
              <w:contextualSpacing/>
            </w:pPr>
          </w:p>
        </w:tc>
      </w:tr>
      <w:tr w:rsidR="001160CC" w:rsidRPr="00B761CC" w14:paraId="39A18AB8" w14:textId="77777777" w:rsidTr="00B00C34">
        <w:trPr>
          <w:trHeight w:val="188"/>
        </w:trPr>
        <w:tc>
          <w:tcPr>
            <w:tcW w:w="2070" w:type="dxa"/>
          </w:tcPr>
          <w:p w14:paraId="38BA2689" w14:textId="4F654E9F" w:rsidR="001160CC" w:rsidRDefault="001160CC" w:rsidP="001160CC">
            <w:pPr>
              <w:spacing w:after="0" w:line="240" w:lineRule="auto"/>
              <w:contextualSpacing/>
              <w:rPr>
                <w:lang w:eastAsia="zh-CN"/>
              </w:rPr>
            </w:pPr>
          </w:p>
        </w:tc>
        <w:tc>
          <w:tcPr>
            <w:tcW w:w="8100" w:type="dxa"/>
          </w:tcPr>
          <w:p w14:paraId="586519F4" w14:textId="58083EFD" w:rsidR="001160CC" w:rsidRDefault="001160CC" w:rsidP="001160CC">
            <w:pPr>
              <w:spacing w:after="0" w:line="240" w:lineRule="auto"/>
              <w:contextualSpacing/>
              <w:rPr>
                <w:lang w:eastAsia="zh-CN"/>
              </w:rPr>
            </w:pPr>
          </w:p>
        </w:tc>
      </w:tr>
      <w:tr w:rsidR="001160CC" w14:paraId="58FF14D8" w14:textId="77777777" w:rsidTr="00B00C34">
        <w:trPr>
          <w:trHeight w:val="188"/>
        </w:trPr>
        <w:tc>
          <w:tcPr>
            <w:tcW w:w="2070" w:type="dxa"/>
          </w:tcPr>
          <w:p w14:paraId="27F7E2DF" w14:textId="3D618FD0" w:rsidR="001160CC" w:rsidRDefault="001160CC" w:rsidP="001160CC">
            <w:pPr>
              <w:spacing w:after="0" w:line="240" w:lineRule="auto"/>
              <w:contextualSpacing/>
              <w:rPr>
                <w:lang w:eastAsia="zh-CN"/>
              </w:rPr>
            </w:pPr>
          </w:p>
        </w:tc>
        <w:tc>
          <w:tcPr>
            <w:tcW w:w="8100" w:type="dxa"/>
          </w:tcPr>
          <w:p w14:paraId="6BC7546F" w14:textId="7C860B04" w:rsidR="001160CC" w:rsidRDefault="001160CC" w:rsidP="001160CC">
            <w:pPr>
              <w:spacing w:after="0" w:line="240" w:lineRule="auto"/>
              <w:contextualSpacing/>
              <w:rPr>
                <w:lang w:eastAsia="zh-CN"/>
              </w:rPr>
            </w:pPr>
          </w:p>
        </w:tc>
      </w:tr>
      <w:tr w:rsidR="001160CC" w14:paraId="43EAF8D2" w14:textId="77777777" w:rsidTr="00A52537">
        <w:trPr>
          <w:trHeight w:val="188"/>
        </w:trPr>
        <w:tc>
          <w:tcPr>
            <w:tcW w:w="2070" w:type="dxa"/>
          </w:tcPr>
          <w:p w14:paraId="488582AF" w14:textId="6E0F818D" w:rsidR="001160CC" w:rsidRDefault="001160CC" w:rsidP="001160CC">
            <w:pPr>
              <w:spacing w:before="0" w:after="0" w:line="240" w:lineRule="auto"/>
              <w:contextualSpacing/>
              <w:rPr>
                <w:lang w:val="en-US" w:eastAsia="zh-CN"/>
              </w:rPr>
            </w:pPr>
          </w:p>
        </w:tc>
        <w:tc>
          <w:tcPr>
            <w:tcW w:w="8100" w:type="dxa"/>
          </w:tcPr>
          <w:p w14:paraId="44F346AB" w14:textId="62D70609" w:rsidR="001160CC" w:rsidRDefault="001160CC" w:rsidP="001160CC">
            <w:pPr>
              <w:spacing w:before="0" w:after="0" w:line="240" w:lineRule="auto"/>
              <w:contextualSpacing/>
              <w:rPr>
                <w:lang w:eastAsia="zh-CN"/>
              </w:rPr>
            </w:pPr>
          </w:p>
        </w:tc>
      </w:tr>
      <w:tr w:rsidR="001160CC" w14:paraId="4CD07107" w14:textId="77777777" w:rsidTr="00A52537">
        <w:trPr>
          <w:trHeight w:val="188"/>
        </w:trPr>
        <w:tc>
          <w:tcPr>
            <w:tcW w:w="2070" w:type="dxa"/>
          </w:tcPr>
          <w:p w14:paraId="28585CF1" w14:textId="1F969298" w:rsidR="001160CC" w:rsidRDefault="001160CC" w:rsidP="001160CC">
            <w:pPr>
              <w:spacing w:before="0" w:after="0" w:line="240" w:lineRule="auto"/>
              <w:contextualSpacing/>
              <w:rPr>
                <w:lang w:eastAsia="zh-CN"/>
              </w:rPr>
            </w:pPr>
          </w:p>
        </w:tc>
        <w:tc>
          <w:tcPr>
            <w:tcW w:w="8100" w:type="dxa"/>
          </w:tcPr>
          <w:p w14:paraId="60F25C6B" w14:textId="63E9E8D8" w:rsidR="001160CC" w:rsidRDefault="001160CC" w:rsidP="001160CC">
            <w:pPr>
              <w:spacing w:before="0" w:after="0" w:line="240" w:lineRule="auto"/>
              <w:contextualSpacing/>
              <w:rPr>
                <w:lang w:eastAsia="zh-CN"/>
              </w:rPr>
            </w:pPr>
          </w:p>
        </w:tc>
      </w:tr>
      <w:tr w:rsidR="001160CC" w14:paraId="63FBB4FA" w14:textId="77777777" w:rsidTr="00B00C34">
        <w:trPr>
          <w:trHeight w:val="188"/>
        </w:trPr>
        <w:tc>
          <w:tcPr>
            <w:tcW w:w="2070" w:type="dxa"/>
          </w:tcPr>
          <w:p w14:paraId="350E0751" w14:textId="6E8288D0" w:rsidR="001160CC" w:rsidRDefault="001160CC" w:rsidP="001160CC">
            <w:pPr>
              <w:spacing w:before="0" w:after="0" w:line="240" w:lineRule="auto"/>
              <w:contextualSpacing/>
              <w:rPr>
                <w:lang w:val="en-US" w:eastAsia="zh-CN"/>
              </w:rPr>
            </w:pPr>
          </w:p>
        </w:tc>
        <w:tc>
          <w:tcPr>
            <w:tcW w:w="8100" w:type="dxa"/>
          </w:tcPr>
          <w:p w14:paraId="763B821E" w14:textId="459F4E5F" w:rsidR="001160CC" w:rsidRDefault="001160CC" w:rsidP="001160CC">
            <w:pPr>
              <w:spacing w:before="0" w:after="0" w:line="240" w:lineRule="auto"/>
              <w:contextualSpacing/>
              <w:rPr>
                <w:lang w:eastAsia="zh-CN"/>
              </w:rPr>
            </w:pPr>
          </w:p>
        </w:tc>
      </w:tr>
      <w:tr w:rsidR="001160CC" w14:paraId="05BCEDF6" w14:textId="77777777" w:rsidTr="00B00C34">
        <w:trPr>
          <w:trHeight w:val="188"/>
        </w:trPr>
        <w:tc>
          <w:tcPr>
            <w:tcW w:w="2070" w:type="dxa"/>
          </w:tcPr>
          <w:p w14:paraId="4A5AD33B" w14:textId="48FB025F" w:rsidR="001160CC" w:rsidRDefault="001160CC" w:rsidP="001160CC">
            <w:pPr>
              <w:spacing w:before="0" w:after="0" w:line="240" w:lineRule="auto"/>
              <w:contextualSpacing/>
              <w:rPr>
                <w:lang w:eastAsia="zh-CN"/>
              </w:rPr>
            </w:pPr>
          </w:p>
        </w:tc>
        <w:tc>
          <w:tcPr>
            <w:tcW w:w="8100" w:type="dxa"/>
          </w:tcPr>
          <w:p w14:paraId="1966544E" w14:textId="73A2D60F" w:rsidR="001160CC" w:rsidRDefault="001160CC" w:rsidP="001160CC">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9"/>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d"/>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d"/>
                <w:rFonts w:eastAsia="Calibri"/>
                <w:i w:val="0"/>
              </w:rPr>
            </w:pPr>
            <w:r w:rsidRPr="003D7C2A">
              <w:rPr>
                <w:rStyle w:val="afd"/>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d"/>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d"/>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d"/>
                <w:rFonts w:eastAsia="Calibri"/>
                <w:i w:val="0"/>
              </w:rPr>
            </w:pPr>
            <w:r w:rsidRPr="003D7C2A">
              <w:rPr>
                <w:rStyle w:val="afd"/>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d"/>
                <w:i w:val="0"/>
              </w:rPr>
            </w:pPr>
            <w:r w:rsidRPr="003D7C2A">
              <w:rPr>
                <w:rStyle w:val="afd"/>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1160CC">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1160C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1160C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1160CC">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1160CC">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1160CC">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1160CC">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d"/>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1160CC">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1160CC">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1160CC">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1160CC">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1160CC">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1160CC">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1160CC">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1160CC">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1160CC">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1160CC">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1160CC">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1160CC">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1160CC">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1160CC">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1160CC">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1160CC">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1160CC">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1160CC">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1160CC">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1160CC">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1160CC">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1160CC">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9"/>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d"/>
          <w:b/>
          <w:bCs/>
          <w:iCs w:val="0"/>
          <w:strike/>
          <w:sz w:val="22"/>
          <w:szCs w:val="22"/>
          <w:highlight w:val="darkGray"/>
        </w:rPr>
      </w:pPr>
      <w:r w:rsidRPr="00A52537">
        <w:rPr>
          <w:b/>
          <w:bCs/>
          <w:i/>
          <w:iCs/>
          <w:strike/>
          <w:sz w:val="22"/>
          <w:szCs w:val="22"/>
          <w:highlight w:val="darkGray"/>
        </w:rPr>
        <w:lastRenderedPageBreak/>
        <w:t xml:space="preserve">Proposal 3.2: </w:t>
      </w:r>
      <w:bookmarkEnd w:id="5"/>
      <w:r w:rsidRPr="00A52537">
        <w:rPr>
          <w:rStyle w:val="afd"/>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Alt1 - F</w:t>
      </w:r>
      <w:r w:rsidR="008D7E4F" w:rsidRPr="00A52537">
        <w:rPr>
          <w:rStyle w:val="afd"/>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 xml:space="preserve">Alt2 - Following combinations of layer splitting are supported, where </w:t>
      </w:r>
      <w:r w:rsidR="00F651AA" w:rsidRPr="00A52537">
        <w:rPr>
          <w:rStyle w:val="afd"/>
          <w:rFonts w:eastAsia="Times New Roman"/>
          <w:b/>
          <w:bCs/>
          <w:iCs w:val="0"/>
          <w:strike/>
          <w:sz w:val="22"/>
          <w:szCs w:val="22"/>
          <w:highlight w:val="darkGray"/>
        </w:rPr>
        <w:t xml:space="preserve">for rank&gt;4, </w:t>
      </w:r>
      <w:r w:rsidRPr="00A52537">
        <w:rPr>
          <w:rStyle w:val="afd"/>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d"/>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2862F756" w14:textId="77777777" w:rsidR="00F6419C" w:rsidRPr="00FB685C" w:rsidRDefault="00F6419C" w:rsidP="00E17711">
      <w:pPr>
        <w:pStyle w:val="aff1"/>
        <w:numPr>
          <w:ilvl w:val="0"/>
          <w:numId w:val="40"/>
        </w:numPr>
        <w:spacing w:line="240" w:lineRule="auto"/>
        <w:contextualSpacing/>
        <w:jc w:val="both"/>
        <w:rPr>
          <w:rStyle w:val="afd"/>
          <w:rFonts w:ascii="Times New Roman" w:eastAsia="SimSun" w:hAnsi="Times New Roman"/>
          <w:b/>
          <w:bCs/>
          <w:iCs w:val="0"/>
        </w:rPr>
      </w:pPr>
      <w:r w:rsidRPr="00FB685C">
        <w:rPr>
          <w:rStyle w:val="afd"/>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d"/>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d"/>
          <w:i w:val="0"/>
          <w:sz w:val="22"/>
          <w:szCs w:val="22"/>
        </w:rPr>
      </w:pPr>
      <w:r w:rsidRPr="002029C1">
        <w:rPr>
          <w:sz w:val="22"/>
          <w:szCs w:val="22"/>
        </w:rPr>
        <w:t xml:space="preserve">Another </w:t>
      </w:r>
      <w:r>
        <w:rPr>
          <w:sz w:val="22"/>
          <w:szCs w:val="22"/>
        </w:rPr>
        <w:t xml:space="preserve">aspect of </w:t>
      </w:r>
      <w:r w:rsidRPr="002029C1">
        <w:rPr>
          <w:rStyle w:val="afd"/>
          <w:i w:val="0"/>
          <w:sz w:val="22"/>
          <w:szCs w:val="22"/>
        </w:rPr>
        <w:t xml:space="preserve">partially coherent uplink precoding by an 8TX UE </w:t>
      </w:r>
      <w:r>
        <w:rPr>
          <w:rStyle w:val="afd"/>
          <w:i w:val="0"/>
          <w:sz w:val="22"/>
          <w:szCs w:val="22"/>
        </w:rPr>
        <w:t xml:space="preserve">is related to the case with Ng=4. In the last RAN1 meeting, two alternatives were identified for down-selection. The main difference between the two </w:t>
      </w:r>
      <w:r w:rsidR="00487122">
        <w:rPr>
          <w:rStyle w:val="afd"/>
          <w:i w:val="0"/>
          <w:sz w:val="22"/>
          <w:szCs w:val="22"/>
        </w:rPr>
        <w:t>a</w:t>
      </w:r>
      <w:r>
        <w:rPr>
          <w:rStyle w:val="afd"/>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d"/>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d"/>
          <w:i w:val="0"/>
          <w:color w:val="0070C0"/>
          <w:sz w:val="22"/>
          <w:szCs w:val="22"/>
        </w:rPr>
      </w:pPr>
      <w:r w:rsidRPr="00C33AB1">
        <w:rPr>
          <w:rStyle w:val="afd"/>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d"/>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d"/>
          <w:b/>
          <w:bCs/>
          <w:iCs w:val="0"/>
        </w:rPr>
      </w:pPr>
      <w:r w:rsidRPr="00487122">
        <w:rPr>
          <w:rStyle w:val="afd"/>
          <w:b/>
          <w:bCs/>
          <w:iCs w:val="0"/>
          <w:sz w:val="22"/>
          <w:szCs w:val="22"/>
        </w:rPr>
        <w:t>Pr</w:t>
      </w:r>
      <w:r w:rsidR="002029C1" w:rsidRPr="00487122">
        <w:rPr>
          <w:rStyle w:val="afd"/>
          <w:b/>
          <w:bCs/>
          <w:iCs w:val="0"/>
          <w:sz w:val="22"/>
          <w:szCs w:val="22"/>
        </w:rPr>
        <w:t>ecoding design is based on Rel-15 UL 2TX codebook,</w:t>
      </w:r>
      <w:r w:rsidR="00FD250C">
        <w:rPr>
          <w:rStyle w:val="afd"/>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rPr>
      </w:pPr>
      <w:r w:rsidRPr="00487122">
        <w:rPr>
          <w:rStyle w:val="afd"/>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d"/>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d"/>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d"/>
          <w:b/>
          <w:bCs/>
          <w:strike/>
        </w:rPr>
      </w:pPr>
      <w:r w:rsidRPr="00FB685C">
        <w:rPr>
          <w:rStyle w:val="afd"/>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strike/>
          <w:sz w:val="22"/>
          <w:szCs w:val="22"/>
        </w:rPr>
      </w:pPr>
      <w:r w:rsidRPr="00FB685C">
        <w:rPr>
          <w:rStyle w:val="afd"/>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d"/>
          <w:b/>
          <w:bCs/>
          <w:i w:val="0"/>
          <w:iCs w:val="0"/>
        </w:rPr>
      </w:pPr>
      <w:r w:rsidRPr="00AC3017">
        <w:rPr>
          <w:rStyle w:val="afd"/>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d"/>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r>
              <w:rPr>
                <w:rStyle w:val="afd"/>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d"/>
                <w:b/>
                <w:bCs/>
                <w:iCs w:val="0"/>
              </w:rPr>
            </w:pPr>
            <w:r w:rsidRPr="00487122">
              <w:rPr>
                <w:rStyle w:val="afd"/>
                <w:b/>
                <w:bCs/>
                <w:iCs w:val="0"/>
                <w:sz w:val="22"/>
                <w:szCs w:val="22"/>
              </w:rPr>
              <w:t>Precoding design is based on Rel-15 UL 2TX codebook,</w:t>
            </w:r>
            <w:r>
              <w:rPr>
                <w:rStyle w:val="afd"/>
                <w:b/>
                <w:bCs/>
                <w:iCs w:val="0"/>
                <w:sz w:val="22"/>
                <w:szCs w:val="22"/>
              </w:rPr>
              <w:t xml:space="preserve"> </w:t>
            </w:r>
            <w:r w:rsidRPr="000C744B">
              <w:rPr>
                <w:rStyle w:val="afd"/>
                <w:rFonts w:hint="eastAsia"/>
                <w:b/>
                <w:bCs/>
                <w:iCs w:val="0"/>
                <w:color w:val="FF0000"/>
                <w:sz w:val="22"/>
                <w:szCs w:val="22"/>
                <w:lang w:eastAsia="zh-CN"/>
              </w:rPr>
              <w:t>at least</w:t>
            </w:r>
            <w:r>
              <w:rPr>
                <w:rStyle w:val="afd"/>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d"/>
                <w:b/>
                <w:bCs/>
                <w:iCs w:val="0"/>
              </w:rPr>
            </w:pPr>
            <w:r w:rsidRPr="00487122">
              <w:rPr>
                <w:rStyle w:val="afd"/>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d"/>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d"/>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ＭＳ 明朝" w:hint="eastAsia"/>
                <w:bCs/>
                <w:iCs/>
                <w:color w:val="000000"/>
                <w:lang w:eastAsia="ja-JP"/>
                <w14:ligatures w14:val="standardContextual"/>
              </w:rPr>
              <w:t>S</w:t>
            </w:r>
            <w:r>
              <w:rPr>
                <w:rFonts w:eastAsia="ＭＳ 明朝"/>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ＭＳ 明朝"/>
                <w:bCs/>
                <w:iCs/>
                <w:color w:val="000000"/>
                <w:lang w:eastAsia="ja-JP"/>
                <w14:ligatures w14:val="standardContextual"/>
              </w:rPr>
            </w:pPr>
            <w:r w:rsidRPr="00490581">
              <w:rPr>
                <w:rFonts w:eastAsia="ＭＳ 明朝" w:hint="eastAsia"/>
                <w:bCs/>
                <w:iCs/>
                <w:color w:val="000000"/>
                <w:lang w:eastAsia="ja-JP"/>
                <w14:ligatures w14:val="standardContextual"/>
              </w:rPr>
              <w:t>3.</w:t>
            </w:r>
            <w:r>
              <w:rPr>
                <w:rFonts w:eastAsia="ＭＳ 明朝" w:hint="eastAsia"/>
                <w:bCs/>
                <w:iCs/>
                <w:color w:val="000000"/>
                <w:lang w:eastAsia="ja-JP"/>
                <w14:ligatures w14:val="standardContextual"/>
              </w:rPr>
              <w:t xml:space="preserve">1: </w:t>
            </w:r>
            <w:r w:rsidRPr="00490581">
              <w:rPr>
                <w:rFonts w:eastAsia="ＭＳ 明朝"/>
                <w:bCs/>
                <w:iCs/>
                <w:color w:val="000000"/>
                <w:lang w:eastAsia="ja-JP"/>
                <w14:ligatures w14:val="standardContextual"/>
              </w:rPr>
              <w:t>It is not clear what each option means.</w:t>
            </w:r>
            <w:r>
              <w:rPr>
                <w:rFonts w:eastAsia="ＭＳ 明朝"/>
                <w:bCs/>
                <w:iCs/>
                <w:color w:val="000000"/>
                <w:lang w:eastAsia="ja-JP"/>
                <w14:ligatures w14:val="standardContextual"/>
              </w:rPr>
              <w:t xml:space="preserve"> </w:t>
            </w:r>
            <w:r w:rsidRPr="00490581">
              <w:rPr>
                <w:rFonts w:eastAsia="ＭＳ 明朝"/>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ＭＳ 明朝"/>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3</w:t>
            </w:r>
            <w:r>
              <w:rPr>
                <w:rFonts w:eastAsia="ＭＳ 明朝"/>
                <w:bCs/>
                <w:iCs/>
                <w:color w:val="000000"/>
                <w:lang w:eastAsia="ja-JP"/>
                <w14:ligatures w14:val="standardContextual"/>
              </w:rPr>
              <w:t xml:space="preserve">.2: </w:t>
            </w:r>
            <w:r w:rsidRPr="002749F6">
              <w:rPr>
                <w:rFonts w:eastAsia="ＭＳ 明朝"/>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ＭＳ 明朝"/>
                <w:bCs/>
                <w:iCs/>
                <w:color w:val="000000"/>
                <w:lang w:eastAsia="ja-JP"/>
                <w14:ligatures w14:val="standardContextual"/>
              </w:rPr>
            </w:pPr>
            <w:r w:rsidRPr="002749F6">
              <w:rPr>
                <w:rFonts w:eastAsia="ＭＳ 明朝"/>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ＭＳ 明朝"/>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ＭＳ 明朝" w:hint="eastAsia"/>
                <w:bCs/>
                <w:iCs/>
                <w:color w:val="000000"/>
                <w:lang w:eastAsia="ja-JP"/>
                <w14:ligatures w14:val="standardContextual"/>
              </w:rPr>
              <w:t>3</w:t>
            </w:r>
            <w:r>
              <w:rPr>
                <w:rFonts w:eastAsia="ＭＳ 明朝"/>
                <w:bCs/>
                <w:iCs/>
                <w:color w:val="000000"/>
                <w:lang w:eastAsia="ja-JP"/>
                <w14:ligatures w14:val="standardContextual"/>
              </w:rPr>
              <w:t>.3/4: Agree with OPPO.</w:t>
            </w:r>
          </w:p>
        </w:tc>
      </w:tr>
      <w:tr w:rsidR="001160CC" w:rsidRPr="00B761CC" w14:paraId="535A00E9" w14:textId="77777777" w:rsidTr="008B4FAA">
        <w:trPr>
          <w:trHeight w:val="224"/>
        </w:trPr>
        <w:tc>
          <w:tcPr>
            <w:tcW w:w="2070" w:type="dxa"/>
          </w:tcPr>
          <w:p w14:paraId="333BB91D" w14:textId="0D6F8D69" w:rsidR="001160CC" w:rsidRDefault="001160CC" w:rsidP="001160CC">
            <w:pPr>
              <w:spacing w:after="0" w:line="240" w:lineRule="auto"/>
              <w:contextualSpacing/>
              <w:rPr>
                <w:lang w:eastAsia="zh-CN"/>
              </w:rPr>
            </w:pPr>
          </w:p>
        </w:tc>
        <w:tc>
          <w:tcPr>
            <w:tcW w:w="8100" w:type="dxa"/>
          </w:tcPr>
          <w:p w14:paraId="1539540C" w14:textId="2C7EC220" w:rsidR="001160CC" w:rsidRDefault="001160CC" w:rsidP="001160CC">
            <w:pPr>
              <w:spacing w:after="0" w:line="240" w:lineRule="auto"/>
              <w:contextualSpacing/>
              <w:rPr>
                <w:rFonts w:eastAsiaTheme="minorHAnsi"/>
                <w:bCs/>
                <w:iCs/>
                <w:color w:val="000000"/>
                <w14:ligatures w14:val="standardContextual"/>
              </w:rPr>
            </w:pPr>
          </w:p>
        </w:tc>
      </w:tr>
      <w:tr w:rsidR="001160CC" w:rsidRPr="00B761CC" w14:paraId="39AF2894" w14:textId="77777777" w:rsidTr="008B4FAA">
        <w:trPr>
          <w:trHeight w:val="224"/>
        </w:trPr>
        <w:tc>
          <w:tcPr>
            <w:tcW w:w="2070" w:type="dxa"/>
          </w:tcPr>
          <w:p w14:paraId="0416A727" w14:textId="45E1419C" w:rsidR="001160CC" w:rsidRDefault="001160CC" w:rsidP="001160CC">
            <w:pPr>
              <w:spacing w:after="0" w:line="240" w:lineRule="auto"/>
              <w:contextualSpacing/>
              <w:rPr>
                <w:lang w:eastAsia="zh-CN"/>
              </w:rPr>
            </w:pPr>
          </w:p>
        </w:tc>
        <w:tc>
          <w:tcPr>
            <w:tcW w:w="8100" w:type="dxa"/>
          </w:tcPr>
          <w:p w14:paraId="7417373E" w14:textId="0B909CEF" w:rsidR="001160CC" w:rsidRDefault="001160CC" w:rsidP="001160CC">
            <w:pPr>
              <w:spacing w:after="0" w:line="240" w:lineRule="auto"/>
              <w:contextualSpacing/>
              <w:rPr>
                <w:rFonts w:eastAsiaTheme="minorHAnsi"/>
                <w:bCs/>
                <w:iCs/>
                <w:color w:val="000000"/>
                <w14:ligatures w14:val="standardContextual"/>
              </w:rPr>
            </w:pPr>
          </w:p>
        </w:tc>
      </w:tr>
      <w:tr w:rsidR="001160CC" w:rsidRPr="00B761CC" w14:paraId="43BD2ED9" w14:textId="77777777" w:rsidTr="008B4FAA">
        <w:trPr>
          <w:trHeight w:val="224"/>
        </w:trPr>
        <w:tc>
          <w:tcPr>
            <w:tcW w:w="2070" w:type="dxa"/>
          </w:tcPr>
          <w:p w14:paraId="1064F721" w14:textId="0048DF14" w:rsidR="001160CC" w:rsidRDefault="001160CC" w:rsidP="001160CC">
            <w:pPr>
              <w:spacing w:after="0" w:line="240" w:lineRule="auto"/>
              <w:contextualSpacing/>
              <w:rPr>
                <w:lang w:eastAsia="zh-CN"/>
              </w:rPr>
            </w:pPr>
          </w:p>
        </w:tc>
        <w:tc>
          <w:tcPr>
            <w:tcW w:w="8100" w:type="dxa"/>
          </w:tcPr>
          <w:p w14:paraId="0C696E67" w14:textId="6D9ECDC5" w:rsidR="001160CC" w:rsidRPr="00D52A36" w:rsidRDefault="001160CC" w:rsidP="001160CC">
            <w:pPr>
              <w:spacing w:after="0" w:line="240" w:lineRule="auto"/>
              <w:contextualSpacing/>
              <w:rPr>
                <w:rFonts w:eastAsiaTheme="minorEastAsia"/>
                <w:bCs/>
                <w:iCs/>
                <w:color w:val="000000"/>
                <w:lang w:eastAsia="zh-CN"/>
                <w14:ligatures w14:val="standardContextual"/>
              </w:rPr>
            </w:pPr>
          </w:p>
        </w:tc>
      </w:tr>
      <w:tr w:rsidR="001160CC" w14:paraId="6C573557" w14:textId="77777777" w:rsidTr="008B4FAA">
        <w:trPr>
          <w:trHeight w:val="224"/>
        </w:trPr>
        <w:tc>
          <w:tcPr>
            <w:tcW w:w="2070" w:type="dxa"/>
          </w:tcPr>
          <w:p w14:paraId="79E8F26B" w14:textId="06A2B3F2" w:rsidR="001160CC" w:rsidRDefault="001160CC" w:rsidP="001160CC">
            <w:pPr>
              <w:spacing w:after="0" w:line="240" w:lineRule="auto"/>
              <w:contextualSpacing/>
              <w:rPr>
                <w:lang w:eastAsia="zh-CN"/>
              </w:rPr>
            </w:pPr>
          </w:p>
        </w:tc>
        <w:tc>
          <w:tcPr>
            <w:tcW w:w="8100" w:type="dxa"/>
          </w:tcPr>
          <w:p w14:paraId="74AB57E0" w14:textId="77777777" w:rsidR="001160CC" w:rsidRDefault="001160CC" w:rsidP="001160CC">
            <w:pPr>
              <w:spacing w:after="0" w:line="240" w:lineRule="auto"/>
              <w:contextualSpacing/>
              <w:rPr>
                <w:rFonts w:eastAsiaTheme="minorHAnsi"/>
                <w:bCs/>
                <w:iCs/>
                <w:color w:val="000000"/>
                <w14:ligatures w14:val="standardContextual"/>
              </w:rPr>
            </w:pPr>
          </w:p>
        </w:tc>
      </w:tr>
      <w:tr w:rsidR="001160CC" w14:paraId="2624823C" w14:textId="77777777" w:rsidTr="00FB685C">
        <w:trPr>
          <w:trHeight w:val="224"/>
        </w:trPr>
        <w:tc>
          <w:tcPr>
            <w:tcW w:w="2070" w:type="dxa"/>
          </w:tcPr>
          <w:p w14:paraId="1133F08F" w14:textId="23EAA60D" w:rsidR="001160CC" w:rsidRDefault="001160CC" w:rsidP="001160CC">
            <w:pPr>
              <w:spacing w:before="0" w:after="0" w:line="240" w:lineRule="auto"/>
              <w:contextualSpacing/>
              <w:rPr>
                <w:lang w:val="en-US" w:eastAsia="zh-CN"/>
              </w:rPr>
            </w:pPr>
          </w:p>
        </w:tc>
        <w:tc>
          <w:tcPr>
            <w:tcW w:w="8100" w:type="dxa"/>
          </w:tcPr>
          <w:p w14:paraId="3A3BE09C" w14:textId="2ADE0ECD" w:rsidR="001160CC" w:rsidRDefault="001160CC" w:rsidP="001160CC">
            <w:pPr>
              <w:spacing w:before="0" w:after="0" w:line="240" w:lineRule="auto"/>
              <w:contextualSpacing/>
              <w:rPr>
                <w:rFonts w:eastAsiaTheme="minorHAnsi"/>
                <w:bCs/>
                <w:iCs/>
                <w:color w:val="000000"/>
                <w:lang w:eastAsia="zh-CN"/>
                <w14:ligatures w14:val="standardContextual"/>
              </w:rPr>
            </w:pPr>
          </w:p>
        </w:tc>
      </w:tr>
      <w:tr w:rsidR="001160CC" w14:paraId="625AEC41" w14:textId="77777777" w:rsidTr="00FB685C">
        <w:trPr>
          <w:trHeight w:val="224"/>
        </w:trPr>
        <w:tc>
          <w:tcPr>
            <w:tcW w:w="2070" w:type="dxa"/>
          </w:tcPr>
          <w:p w14:paraId="61A50F29" w14:textId="6A17F91E" w:rsidR="001160CC" w:rsidRDefault="001160CC" w:rsidP="001160CC">
            <w:pPr>
              <w:spacing w:before="0" w:after="0" w:line="240" w:lineRule="auto"/>
              <w:contextualSpacing/>
              <w:rPr>
                <w:lang w:eastAsia="zh-CN"/>
              </w:rPr>
            </w:pPr>
          </w:p>
        </w:tc>
        <w:tc>
          <w:tcPr>
            <w:tcW w:w="8100" w:type="dxa"/>
          </w:tcPr>
          <w:p w14:paraId="7DF95C68" w14:textId="7BF110A1" w:rsidR="001160CC" w:rsidRPr="008B4FAA" w:rsidRDefault="001160CC" w:rsidP="001160CC">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9"/>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1"/>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CF5C72"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lastRenderedPageBreak/>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lastRenderedPageBreak/>
        <w:t>The combination of IMCS = 26 and rvid = 1 indicated for a CW is used as an indication to disable transmission of its corresponding TB,</w:t>
      </w:r>
    </w:p>
    <w:p w14:paraId="2970BF76" w14:textId="77777777" w:rsidR="00F77595" w:rsidRPr="00472837" w:rsidRDefault="00F77595" w:rsidP="00E17711">
      <w:pPr>
        <w:pStyle w:val="aff1"/>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1"/>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A second mcsAndTBS parameters is configured in rrc-ConfiguredUplinkGrant.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ko-KR"/>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lastRenderedPageBreak/>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aff1"/>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1"/>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lastRenderedPageBreak/>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1"/>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aff1"/>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1"/>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lastRenderedPageBreak/>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ＭＳ 明朝"/>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4</w:t>
            </w:r>
            <w:r>
              <w:rPr>
                <w:rFonts w:eastAsia="ＭＳ 明朝"/>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4</w:t>
            </w:r>
            <w:r>
              <w:rPr>
                <w:rFonts w:eastAsia="ＭＳ 明朝"/>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ＭＳ 明朝" w:hint="eastAsia"/>
                <w:bCs/>
                <w:iCs/>
                <w:color w:val="000000"/>
                <w:lang w:eastAsia="ja-JP"/>
                <w14:ligatures w14:val="standardContextual"/>
              </w:rPr>
              <w:t>4</w:t>
            </w:r>
            <w:r>
              <w:rPr>
                <w:rFonts w:eastAsia="ＭＳ 明朝"/>
                <w:bCs/>
                <w:iCs/>
                <w:color w:val="000000"/>
                <w:lang w:eastAsia="ja-JP"/>
                <w14:ligatures w14:val="standardContextual"/>
              </w:rPr>
              <w:t>.3/4.4/4.5: Support.</w:t>
            </w:r>
          </w:p>
        </w:tc>
      </w:tr>
      <w:tr w:rsidR="001160CC" w14:paraId="2FB23591" w14:textId="77777777" w:rsidTr="008B4FAA">
        <w:trPr>
          <w:trHeight w:val="224"/>
        </w:trPr>
        <w:tc>
          <w:tcPr>
            <w:tcW w:w="2070" w:type="dxa"/>
          </w:tcPr>
          <w:p w14:paraId="7697C14B" w14:textId="7E874D94" w:rsidR="001160CC" w:rsidRDefault="001160CC" w:rsidP="001160CC">
            <w:pPr>
              <w:spacing w:after="0" w:line="240" w:lineRule="auto"/>
              <w:contextualSpacing/>
              <w:rPr>
                <w:lang w:eastAsia="zh-CN"/>
              </w:rPr>
            </w:pPr>
          </w:p>
        </w:tc>
        <w:tc>
          <w:tcPr>
            <w:tcW w:w="8100" w:type="dxa"/>
          </w:tcPr>
          <w:p w14:paraId="36DF4DA3" w14:textId="7675B5AA" w:rsidR="001160CC" w:rsidRDefault="001160CC" w:rsidP="001160CC">
            <w:pPr>
              <w:spacing w:after="0" w:line="240" w:lineRule="auto"/>
              <w:contextualSpacing/>
              <w:rPr>
                <w:lang w:val="en-US" w:eastAsia="zh-CN"/>
              </w:rPr>
            </w:pPr>
          </w:p>
        </w:tc>
      </w:tr>
      <w:tr w:rsidR="001160CC" w14:paraId="33BAC78D" w14:textId="77777777" w:rsidTr="008B4FAA">
        <w:trPr>
          <w:trHeight w:val="224"/>
        </w:trPr>
        <w:tc>
          <w:tcPr>
            <w:tcW w:w="2070" w:type="dxa"/>
          </w:tcPr>
          <w:p w14:paraId="7F516234" w14:textId="5D9C56C6" w:rsidR="001160CC" w:rsidRDefault="001160CC" w:rsidP="001160CC">
            <w:pPr>
              <w:spacing w:after="0" w:line="240" w:lineRule="auto"/>
              <w:contextualSpacing/>
              <w:rPr>
                <w:lang w:eastAsia="zh-CN"/>
              </w:rPr>
            </w:pPr>
          </w:p>
        </w:tc>
        <w:tc>
          <w:tcPr>
            <w:tcW w:w="8100" w:type="dxa"/>
          </w:tcPr>
          <w:p w14:paraId="703170A1" w14:textId="27B81F7A" w:rsidR="001160CC" w:rsidRDefault="001160CC" w:rsidP="001160CC">
            <w:pPr>
              <w:spacing w:after="0" w:line="240" w:lineRule="auto"/>
              <w:contextualSpacing/>
              <w:rPr>
                <w:lang w:val="en-US" w:eastAsia="zh-CN"/>
              </w:rPr>
            </w:pPr>
          </w:p>
        </w:tc>
      </w:tr>
      <w:tr w:rsidR="001160CC" w14:paraId="678C4420" w14:textId="77777777" w:rsidTr="008B4FAA">
        <w:trPr>
          <w:trHeight w:val="224"/>
        </w:trPr>
        <w:tc>
          <w:tcPr>
            <w:tcW w:w="2070" w:type="dxa"/>
          </w:tcPr>
          <w:p w14:paraId="23515AB8" w14:textId="5E16D40E" w:rsidR="001160CC" w:rsidRDefault="001160CC" w:rsidP="001160CC">
            <w:pPr>
              <w:spacing w:after="0" w:line="240" w:lineRule="auto"/>
              <w:contextualSpacing/>
              <w:rPr>
                <w:lang w:eastAsia="zh-CN"/>
              </w:rPr>
            </w:pPr>
          </w:p>
        </w:tc>
        <w:tc>
          <w:tcPr>
            <w:tcW w:w="8100" w:type="dxa"/>
          </w:tcPr>
          <w:p w14:paraId="031213BF" w14:textId="51B9C065" w:rsidR="001160CC" w:rsidRDefault="001160CC" w:rsidP="001160CC">
            <w:pPr>
              <w:spacing w:after="0" w:line="240" w:lineRule="auto"/>
              <w:contextualSpacing/>
              <w:rPr>
                <w:lang w:val="en-US" w:eastAsia="zh-CN"/>
              </w:rPr>
            </w:pPr>
          </w:p>
        </w:tc>
      </w:tr>
      <w:tr w:rsidR="001160CC" w:rsidRPr="00F82AAB" w14:paraId="1F184A7E" w14:textId="77777777" w:rsidTr="008B4FAA">
        <w:trPr>
          <w:trHeight w:val="224"/>
        </w:trPr>
        <w:tc>
          <w:tcPr>
            <w:tcW w:w="2070" w:type="dxa"/>
          </w:tcPr>
          <w:p w14:paraId="1F1FEB64" w14:textId="12B4DD54" w:rsidR="001160CC" w:rsidRDefault="001160CC" w:rsidP="001160CC">
            <w:pPr>
              <w:spacing w:after="0" w:line="240" w:lineRule="auto"/>
              <w:contextualSpacing/>
              <w:rPr>
                <w:lang w:eastAsia="zh-CN"/>
              </w:rPr>
            </w:pPr>
          </w:p>
        </w:tc>
        <w:tc>
          <w:tcPr>
            <w:tcW w:w="8100" w:type="dxa"/>
          </w:tcPr>
          <w:p w14:paraId="74FCBE2A" w14:textId="2CD21679" w:rsidR="001160CC" w:rsidRPr="00F82AAB" w:rsidRDefault="001160CC" w:rsidP="001160CC">
            <w:pPr>
              <w:spacing w:line="240" w:lineRule="auto"/>
              <w:contextualSpacing/>
              <w:rPr>
                <w:lang w:eastAsia="zh-CN"/>
              </w:rPr>
            </w:pPr>
          </w:p>
        </w:tc>
      </w:tr>
      <w:tr w:rsidR="001160CC" w14:paraId="736659E8" w14:textId="77777777" w:rsidTr="00BF2214">
        <w:trPr>
          <w:trHeight w:val="224"/>
        </w:trPr>
        <w:tc>
          <w:tcPr>
            <w:tcW w:w="2070" w:type="dxa"/>
          </w:tcPr>
          <w:p w14:paraId="1D02211B" w14:textId="4D071B98" w:rsidR="001160CC" w:rsidRDefault="001160CC" w:rsidP="001160CC">
            <w:pPr>
              <w:spacing w:before="0" w:after="0" w:line="240" w:lineRule="auto"/>
              <w:contextualSpacing/>
              <w:rPr>
                <w:lang w:val="en-US" w:eastAsia="zh-CN"/>
              </w:rPr>
            </w:pPr>
          </w:p>
        </w:tc>
        <w:tc>
          <w:tcPr>
            <w:tcW w:w="8100" w:type="dxa"/>
          </w:tcPr>
          <w:p w14:paraId="66C374D7" w14:textId="3F9B89ED" w:rsidR="001160CC" w:rsidRDefault="001160CC" w:rsidP="001160CC">
            <w:pPr>
              <w:spacing w:before="0" w:after="0" w:line="240" w:lineRule="auto"/>
              <w:contextualSpacing/>
              <w:rPr>
                <w:lang w:eastAsia="zh-CN"/>
              </w:rPr>
            </w:pPr>
          </w:p>
        </w:tc>
      </w:tr>
      <w:tr w:rsidR="001160CC" w14:paraId="536F730D" w14:textId="77777777" w:rsidTr="00BF2214">
        <w:trPr>
          <w:trHeight w:val="224"/>
        </w:trPr>
        <w:tc>
          <w:tcPr>
            <w:tcW w:w="2070" w:type="dxa"/>
          </w:tcPr>
          <w:p w14:paraId="38941883" w14:textId="1F55A207" w:rsidR="001160CC" w:rsidRDefault="001160CC" w:rsidP="001160CC">
            <w:pPr>
              <w:spacing w:before="0" w:after="0" w:line="240" w:lineRule="auto"/>
              <w:contextualSpacing/>
              <w:rPr>
                <w:lang w:eastAsia="zh-CN"/>
              </w:rPr>
            </w:pPr>
          </w:p>
        </w:tc>
        <w:tc>
          <w:tcPr>
            <w:tcW w:w="8100" w:type="dxa"/>
          </w:tcPr>
          <w:p w14:paraId="2F89C5A1" w14:textId="24BA6F89" w:rsidR="001160CC" w:rsidRDefault="001160CC" w:rsidP="001160CC">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9"/>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4pt;height:316.8pt;mso-width-percent:0;mso-height-percent:0;mso-width-percent:0;mso-height-percent:0" o:ole="">
                        <v:imagedata r:id="rId16" o:title=""/>
                      </v:shape>
                      <o:OLEObject Type="Embed" ProgID="Visio.Drawing.15" ShapeID="_x0000_i1025" DrawAspect="Content" ObjectID="_1743247510" r:id="rId17"/>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lastRenderedPageBreak/>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lastRenderedPageBreak/>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1"/>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1"/>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1"/>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1"/>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1"/>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1"/>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1"/>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ＭＳ 明朝"/>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5</w:t>
            </w:r>
            <w:r>
              <w:rPr>
                <w:rFonts w:eastAsia="ＭＳ 明朝"/>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ＭＳ 明朝" w:hint="eastAsia"/>
                <w:bCs/>
                <w:iCs/>
                <w:color w:val="000000"/>
                <w:lang w:eastAsia="ja-JP"/>
                <w14:ligatures w14:val="standardContextual"/>
              </w:rPr>
              <w:t>5</w:t>
            </w:r>
            <w:r>
              <w:rPr>
                <w:rFonts w:eastAsia="ＭＳ 明朝"/>
                <w:bCs/>
                <w:iCs/>
                <w:color w:val="000000"/>
                <w:lang w:eastAsia="ja-JP"/>
                <w14:ligatures w14:val="standardContextual"/>
              </w:rPr>
              <w:t>.3: Support.</w:t>
            </w:r>
          </w:p>
        </w:tc>
      </w:tr>
      <w:tr w:rsidR="001160CC" w:rsidRPr="00B761CC" w14:paraId="507A6C85" w14:textId="77777777" w:rsidTr="008B4FAA">
        <w:trPr>
          <w:trHeight w:val="224"/>
        </w:trPr>
        <w:tc>
          <w:tcPr>
            <w:tcW w:w="2070" w:type="dxa"/>
          </w:tcPr>
          <w:p w14:paraId="7A0CF522" w14:textId="35CAC73E" w:rsidR="001160CC" w:rsidRDefault="001160CC" w:rsidP="001160CC">
            <w:pPr>
              <w:spacing w:after="0" w:line="240" w:lineRule="auto"/>
              <w:contextualSpacing/>
              <w:rPr>
                <w:lang w:eastAsia="zh-CN"/>
              </w:rPr>
            </w:pPr>
          </w:p>
        </w:tc>
        <w:tc>
          <w:tcPr>
            <w:tcW w:w="8100" w:type="dxa"/>
          </w:tcPr>
          <w:p w14:paraId="5E251A9A" w14:textId="14A26A0A" w:rsidR="001160CC" w:rsidRPr="00D60C10" w:rsidRDefault="001160CC" w:rsidP="001160CC">
            <w:pPr>
              <w:spacing w:after="0" w:line="240" w:lineRule="auto"/>
              <w:contextualSpacing/>
              <w:rPr>
                <w:b/>
                <w:lang w:eastAsia="zh-CN"/>
              </w:rPr>
            </w:pPr>
          </w:p>
        </w:tc>
      </w:tr>
      <w:tr w:rsidR="001160CC" w:rsidRPr="00B761CC" w14:paraId="506DFF6D" w14:textId="77777777" w:rsidTr="008B4FAA">
        <w:trPr>
          <w:trHeight w:val="224"/>
        </w:trPr>
        <w:tc>
          <w:tcPr>
            <w:tcW w:w="2070" w:type="dxa"/>
          </w:tcPr>
          <w:p w14:paraId="4BF267E0" w14:textId="24268567" w:rsidR="001160CC" w:rsidRDefault="001160CC" w:rsidP="001160CC">
            <w:pPr>
              <w:spacing w:after="0" w:line="240" w:lineRule="auto"/>
              <w:contextualSpacing/>
            </w:pPr>
          </w:p>
        </w:tc>
        <w:tc>
          <w:tcPr>
            <w:tcW w:w="8100" w:type="dxa"/>
          </w:tcPr>
          <w:p w14:paraId="2D87DE75" w14:textId="3F4A658C" w:rsidR="001160CC" w:rsidRDefault="001160CC" w:rsidP="001160CC">
            <w:pPr>
              <w:spacing w:after="0" w:line="240" w:lineRule="auto"/>
              <w:contextualSpacing/>
              <w:rPr>
                <w:lang w:eastAsia="zh-CN"/>
              </w:rPr>
            </w:pPr>
          </w:p>
        </w:tc>
      </w:tr>
      <w:tr w:rsidR="001160CC" w:rsidRPr="00B761CC" w14:paraId="3F789708" w14:textId="77777777" w:rsidTr="008B4FAA">
        <w:trPr>
          <w:trHeight w:val="224"/>
        </w:trPr>
        <w:tc>
          <w:tcPr>
            <w:tcW w:w="2070" w:type="dxa"/>
          </w:tcPr>
          <w:p w14:paraId="0BE71E19" w14:textId="74D87637" w:rsidR="001160CC" w:rsidRDefault="001160CC" w:rsidP="001160CC">
            <w:pPr>
              <w:spacing w:after="0" w:line="240" w:lineRule="auto"/>
              <w:contextualSpacing/>
              <w:rPr>
                <w:lang w:eastAsia="zh-CN"/>
              </w:rPr>
            </w:pPr>
          </w:p>
        </w:tc>
        <w:tc>
          <w:tcPr>
            <w:tcW w:w="8100" w:type="dxa"/>
          </w:tcPr>
          <w:p w14:paraId="3C7A6B71" w14:textId="73A98DA2" w:rsidR="001160CC" w:rsidRPr="0022591B" w:rsidRDefault="001160CC" w:rsidP="001160CC">
            <w:pPr>
              <w:spacing w:after="0" w:line="240" w:lineRule="auto"/>
              <w:contextualSpacing/>
              <w:rPr>
                <w:lang w:eastAsia="zh-CN"/>
              </w:rPr>
            </w:pPr>
          </w:p>
        </w:tc>
      </w:tr>
      <w:tr w:rsidR="001160CC" w:rsidRPr="00B761CC" w14:paraId="17C40CB0" w14:textId="77777777" w:rsidTr="008B4FAA">
        <w:trPr>
          <w:trHeight w:val="224"/>
        </w:trPr>
        <w:tc>
          <w:tcPr>
            <w:tcW w:w="2070" w:type="dxa"/>
          </w:tcPr>
          <w:p w14:paraId="2EFD6999" w14:textId="2CB96F5D" w:rsidR="001160CC" w:rsidRDefault="001160CC" w:rsidP="001160CC">
            <w:pPr>
              <w:spacing w:after="0" w:line="240" w:lineRule="auto"/>
              <w:contextualSpacing/>
              <w:rPr>
                <w:lang w:eastAsia="zh-CN"/>
              </w:rPr>
            </w:pPr>
          </w:p>
        </w:tc>
        <w:tc>
          <w:tcPr>
            <w:tcW w:w="8100" w:type="dxa"/>
          </w:tcPr>
          <w:p w14:paraId="4AC8E348" w14:textId="2F3C05DB" w:rsidR="001160CC" w:rsidRDefault="001160CC" w:rsidP="001160CC">
            <w:pPr>
              <w:spacing w:after="0" w:line="240" w:lineRule="auto"/>
              <w:contextualSpacing/>
              <w:rPr>
                <w:lang w:eastAsia="zh-CN"/>
              </w:rPr>
            </w:pPr>
          </w:p>
        </w:tc>
      </w:tr>
      <w:tr w:rsidR="001160CC" w:rsidRPr="00B761CC" w14:paraId="1A74BBB0" w14:textId="77777777" w:rsidTr="008B4FAA">
        <w:trPr>
          <w:trHeight w:val="224"/>
        </w:trPr>
        <w:tc>
          <w:tcPr>
            <w:tcW w:w="2070" w:type="dxa"/>
          </w:tcPr>
          <w:p w14:paraId="3BC55B0B" w14:textId="3E8C8DFC" w:rsidR="001160CC" w:rsidRDefault="001160CC" w:rsidP="001160CC">
            <w:pPr>
              <w:spacing w:after="0" w:line="240" w:lineRule="auto"/>
              <w:contextualSpacing/>
              <w:rPr>
                <w:lang w:eastAsia="zh-CN"/>
              </w:rPr>
            </w:pPr>
          </w:p>
        </w:tc>
        <w:tc>
          <w:tcPr>
            <w:tcW w:w="8100" w:type="dxa"/>
          </w:tcPr>
          <w:p w14:paraId="1D427AFB" w14:textId="60F1FD3A" w:rsidR="001160CC" w:rsidRDefault="001160CC" w:rsidP="001160CC">
            <w:pPr>
              <w:spacing w:after="0" w:line="240" w:lineRule="auto"/>
              <w:contextualSpacing/>
              <w:rPr>
                <w:lang w:eastAsia="zh-CN"/>
              </w:rPr>
            </w:pPr>
          </w:p>
        </w:tc>
      </w:tr>
      <w:tr w:rsidR="001160CC" w14:paraId="1C3DB46A" w14:textId="77777777" w:rsidTr="008B4FAA">
        <w:trPr>
          <w:trHeight w:val="224"/>
        </w:trPr>
        <w:tc>
          <w:tcPr>
            <w:tcW w:w="2070" w:type="dxa"/>
          </w:tcPr>
          <w:p w14:paraId="56595F51" w14:textId="133D85C5" w:rsidR="001160CC" w:rsidRDefault="001160CC" w:rsidP="001160CC">
            <w:pPr>
              <w:spacing w:after="0" w:line="240" w:lineRule="auto"/>
              <w:contextualSpacing/>
              <w:rPr>
                <w:lang w:eastAsia="zh-CN"/>
              </w:rPr>
            </w:pPr>
          </w:p>
        </w:tc>
        <w:tc>
          <w:tcPr>
            <w:tcW w:w="8100" w:type="dxa"/>
          </w:tcPr>
          <w:p w14:paraId="109416DC" w14:textId="312FD650" w:rsidR="001160CC" w:rsidRDefault="001160CC" w:rsidP="001160CC">
            <w:pPr>
              <w:spacing w:after="0" w:line="240" w:lineRule="auto"/>
              <w:ind w:left="288"/>
              <w:contextualSpacing/>
              <w:rPr>
                <w:lang w:eastAsia="zh-CN"/>
              </w:rPr>
            </w:pPr>
          </w:p>
        </w:tc>
      </w:tr>
      <w:tr w:rsidR="001160CC" w14:paraId="184581C3" w14:textId="77777777" w:rsidTr="00025039">
        <w:trPr>
          <w:trHeight w:val="224"/>
        </w:trPr>
        <w:tc>
          <w:tcPr>
            <w:tcW w:w="2070" w:type="dxa"/>
          </w:tcPr>
          <w:p w14:paraId="2A5F3F3B" w14:textId="7FE67354" w:rsidR="001160CC" w:rsidRDefault="001160CC" w:rsidP="001160CC">
            <w:pPr>
              <w:spacing w:before="0" w:after="0" w:line="240" w:lineRule="auto"/>
              <w:contextualSpacing/>
              <w:rPr>
                <w:lang w:val="en-US" w:eastAsia="zh-CN"/>
              </w:rPr>
            </w:pPr>
          </w:p>
        </w:tc>
        <w:tc>
          <w:tcPr>
            <w:tcW w:w="8100" w:type="dxa"/>
          </w:tcPr>
          <w:p w14:paraId="41C0B0A5" w14:textId="3A418DB7" w:rsidR="001160CC" w:rsidRDefault="001160CC" w:rsidP="001160CC">
            <w:pPr>
              <w:spacing w:before="0" w:after="0" w:line="240" w:lineRule="auto"/>
              <w:contextualSpacing/>
              <w:rPr>
                <w:lang w:eastAsia="zh-CN"/>
              </w:rPr>
            </w:pPr>
          </w:p>
        </w:tc>
      </w:tr>
      <w:tr w:rsidR="001160CC" w14:paraId="43489908" w14:textId="77777777" w:rsidTr="00025039">
        <w:trPr>
          <w:trHeight w:val="224"/>
        </w:trPr>
        <w:tc>
          <w:tcPr>
            <w:tcW w:w="2070" w:type="dxa"/>
          </w:tcPr>
          <w:p w14:paraId="3D8FC4D2" w14:textId="19F9DFE7" w:rsidR="001160CC" w:rsidRDefault="001160CC" w:rsidP="001160CC">
            <w:pPr>
              <w:spacing w:before="0" w:after="0" w:line="240" w:lineRule="auto"/>
              <w:contextualSpacing/>
              <w:rPr>
                <w:lang w:eastAsia="zh-CN"/>
              </w:rPr>
            </w:pPr>
          </w:p>
        </w:tc>
        <w:tc>
          <w:tcPr>
            <w:tcW w:w="8100" w:type="dxa"/>
          </w:tcPr>
          <w:p w14:paraId="4F7E81DB" w14:textId="46E35327" w:rsidR="001160CC" w:rsidRDefault="001160CC" w:rsidP="001160CC">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9"/>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9"/>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lastRenderedPageBreak/>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lastRenderedPageBreak/>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lastRenderedPageBreak/>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lastRenderedPageBreak/>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bookmarkStart w:id="8" w:name="_GoBack" w:colFirst="0" w:colLast="0"/>
            <w:r>
              <w:rPr>
                <w:rFonts w:eastAsia="ＭＳ 明朝" w:hint="eastAsia"/>
                <w:bCs/>
                <w:iCs/>
                <w:color w:val="000000"/>
                <w:lang w:eastAsia="ja-JP"/>
                <w14:ligatures w14:val="standardContextual"/>
              </w:rPr>
              <w:t>S</w:t>
            </w:r>
            <w:r>
              <w:rPr>
                <w:rFonts w:eastAsia="ＭＳ 明朝"/>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6</w:t>
            </w:r>
            <w:r>
              <w:rPr>
                <w:rFonts w:eastAsia="ＭＳ 明朝"/>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6</w:t>
            </w:r>
            <w:r>
              <w:rPr>
                <w:rFonts w:eastAsia="ＭＳ 明朝"/>
                <w:bCs/>
                <w:iCs/>
                <w:color w:val="000000"/>
                <w:lang w:eastAsia="ja-JP"/>
                <w14:ligatures w14:val="standardContextual"/>
              </w:rPr>
              <w:t xml:space="preserve">.2: </w:t>
            </w:r>
            <w:r w:rsidRPr="00D7596F">
              <w:rPr>
                <w:rFonts w:eastAsia="ＭＳ 明朝"/>
                <w:bCs/>
                <w:iCs/>
                <w:color w:val="000000"/>
                <w:lang w:eastAsia="ja-JP"/>
                <w14:ligatures w14:val="standardContextual"/>
              </w:rPr>
              <w:t>Support Alt 1 of Version B. We don't see the benefit of Alt 2</w:t>
            </w:r>
            <w:r>
              <w:rPr>
                <w:rFonts w:eastAsia="ＭＳ 明朝"/>
                <w:bCs/>
                <w:iCs/>
                <w:color w:val="000000"/>
                <w:lang w:eastAsia="ja-JP"/>
                <w14:ligatures w14:val="standardContextual"/>
              </w:rPr>
              <w:t xml:space="preserve">. </w:t>
            </w:r>
            <w:r w:rsidRPr="00D7596F">
              <w:rPr>
                <w:rFonts w:eastAsia="ＭＳ 明朝"/>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ＭＳ 明朝" w:hint="eastAsia"/>
                <w:bCs/>
                <w:iCs/>
                <w:color w:val="000000"/>
                <w:lang w:eastAsia="ja-JP"/>
                <w14:ligatures w14:val="standardContextual"/>
              </w:rPr>
              <w:t>6</w:t>
            </w:r>
            <w:r>
              <w:rPr>
                <w:rFonts w:eastAsia="ＭＳ 明朝"/>
                <w:bCs/>
                <w:iCs/>
                <w:color w:val="000000"/>
                <w:lang w:eastAsia="ja-JP"/>
                <w14:ligatures w14:val="standardContextual"/>
              </w:rPr>
              <w:t>.3: We</w:t>
            </w:r>
            <w:r w:rsidRPr="00D43C08">
              <w:rPr>
                <w:rFonts w:eastAsia="ＭＳ 明朝"/>
                <w:bCs/>
                <w:iCs/>
                <w:color w:val="000000"/>
                <w:lang w:eastAsia="ja-JP"/>
                <w14:ligatures w14:val="standardContextual"/>
              </w:rPr>
              <w:t xml:space="preserve"> support DOCOMO's modified Alt 3.</w:t>
            </w:r>
          </w:p>
        </w:tc>
      </w:tr>
      <w:bookmarkEnd w:id="8"/>
      <w:tr w:rsidR="001160CC" w:rsidRPr="0050707C" w14:paraId="32BCD25B" w14:textId="77777777" w:rsidTr="008B4FAA">
        <w:trPr>
          <w:trHeight w:val="224"/>
        </w:trPr>
        <w:tc>
          <w:tcPr>
            <w:tcW w:w="2070" w:type="dxa"/>
          </w:tcPr>
          <w:p w14:paraId="0163A4EF" w14:textId="7720FB65" w:rsidR="001160CC" w:rsidRDefault="001160CC" w:rsidP="001160CC">
            <w:pPr>
              <w:spacing w:after="0" w:line="240" w:lineRule="auto"/>
              <w:contextualSpacing/>
              <w:rPr>
                <w:lang w:eastAsia="zh-CN"/>
              </w:rPr>
            </w:pPr>
          </w:p>
        </w:tc>
        <w:tc>
          <w:tcPr>
            <w:tcW w:w="8100" w:type="dxa"/>
          </w:tcPr>
          <w:p w14:paraId="66BB190C" w14:textId="794C1726" w:rsidR="001160CC" w:rsidRPr="00D60C10" w:rsidRDefault="001160CC" w:rsidP="001160CC">
            <w:pPr>
              <w:spacing w:after="0" w:line="240" w:lineRule="auto"/>
              <w:contextualSpacing/>
              <w:rPr>
                <w:b/>
                <w:bCs/>
                <w:lang w:val="en-US" w:eastAsia="zh-CN"/>
              </w:rPr>
            </w:pPr>
          </w:p>
        </w:tc>
      </w:tr>
      <w:tr w:rsidR="001160CC" w:rsidRPr="0050707C" w14:paraId="11012299" w14:textId="77777777" w:rsidTr="008B4FAA">
        <w:trPr>
          <w:trHeight w:val="224"/>
        </w:trPr>
        <w:tc>
          <w:tcPr>
            <w:tcW w:w="2070" w:type="dxa"/>
          </w:tcPr>
          <w:p w14:paraId="77482BE7" w14:textId="493D0937" w:rsidR="001160CC" w:rsidRDefault="001160CC" w:rsidP="001160CC">
            <w:pPr>
              <w:spacing w:after="0" w:line="240" w:lineRule="auto"/>
              <w:contextualSpacing/>
              <w:rPr>
                <w:lang w:eastAsia="zh-CN"/>
              </w:rPr>
            </w:pPr>
          </w:p>
        </w:tc>
        <w:tc>
          <w:tcPr>
            <w:tcW w:w="8100" w:type="dxa"/>
          </w:tcPr>
          <w:p w14:paraId="26C93BA0" w14:textId="475955CA" w:rsidR="001160CC" w:rsidRDefault="001160CC" w:rsidP="001160CC">
            <w:pPr>
              <w:spacing w:after="0" w:line="240" w:lineRule="auto"/>
              <w:contextualSpacing/>
              <w:rPr>
                <w:rFonts w:eastAsiaTheme="minorEastAsia"/>
                <w:bCs/>
                <w:iCs/>
                <w:color w:val="000000"/>
                <w:lang w:eastAsia="zh-CN"/>
                <w14:ligatures w14:val="standardContextual"/>
              </w:rPr>
            </w:pPr>
          </w:p>
        </w:tc>
      </w:tr>
      <w:tr w:rsidR="001160CC" w:rsidRPr="0050707C" w14:paraId="1268BA21" w14:textId="77777777" w:rsidTr="008B4FAA">
        <w:trPr>
          <w:trHeight w:val="224"/>
        </w:trPr>
        <w:tc>
          <w:tcPr>
            <w:tcW w:w="2070" w:type="dxa"/>
          </w:tcPr>
          <w:p w14:paraId="2ECDCBCD" w14:textId="586C7182" w:rsidR="001160CC" w:rsidRDefault="001160CC" w:rsidP="001160CC">
            <w:pPr>
              <w:spacing w:after="0" w:line="240" w:lineRule="auto"/>
              <w:contextualSpacing/>
              <w:rPr>
                <w:lang w:eastAsia="zh-CN"/>
              </w:rPr>
            </w:pPr>
          </w:p>
        </w:tc>
        <w:tc>
          <w:tcPr>
            <w:tcW w:w="8100" w:type="dxa"/>
          </w:tcPr>
          <w:p w14:paraId="28103FB5" w14:textId="45974CDC" w:rsidR="001160CC" w:rsidRDefault="001160CC" w:rsidP="001160CC">
            <w:pPr>
              <w:spacing w:after="0" w:line="240" w:lineRule="auto"/>
              <w:contextualSpacing/>
              <w:rPr>
                <w:rFonts w:eastAsiaTheme="minorHAnsi"/>
                <w:bCs/>
                <w:iCs/>
                <w:color w:val="000000"/>
                <w14:ligatures w14:val="standardContextual"/>
              </w:rPr>
            </w:pPr>
          </w:p>
        </w:tc>
      </w:tr>
      <w:tr w:rsidR="001160CC" w:rsidRPr="0050707C" w14:paraId="041332DA" w14:textId="77777777" w:rsidTr="008B4FAA">
        <w:trPr>
          <w:trHeight w:val="224"/>
        </w:trPr>
        <w:tc>
          <w:tcPr>
            <w:tcW w:w="2070" w:type="dxa"/>
          </w:tcPr>
          <w:p w14:paraId="7B75F01A" w14:textId="0D3D6084" w:rsidR="001160CC" w:rsidRDefault="001160CC" w:rsidP="001160CC">
            <w:pPr>
              <w:spacing w:after="0" w:line="240" w:lineRule="auto"/>
              <w:contextualSpacing/>
              <w:rPr>
                <w:lang w:eastAsia="zh-CN"/>
              </w:rPr>
            </w:pPr>
          </w:p>
        </w:tc>
        <w:tc>
          <w:tcPr>
            <w:tcW w:w="8100" w:type="dxa"/>
          </w:tcPr>
          <w:p w14:paraId="768915B8" w14:textId="534B5D0B" w:rsidR="001160CC" w:rsidRDefault="001160CC" w:rsidP="001160CC">
            <w:pPr>
              <w:spacing w:after="0" w:line="240" w:lineRule="auto"/>
              <w:contextualSpacing/>
              <w:rPr>
                <w:rFonts w:eastAsiaTheme="minorHAnsi"/>
                <w:bCs/>
                <w:iCs/>
                <w:color w:val="000000"/>
                <w14:ligatures w14:val="standardContextual"/>
              </w:rPr>
            </w:pPr>
          </w:p>
        </w:tc>
      </w:tr>
      <w:tr w:rsidR="001160CC" w:rsidRPr="0050707C" w14:paraId="54F79655" w14:textId="77777777" w:rsidTr="008B4FAA">
        <w:trPr>
          <w:trHeight w:val="224"/>
        </w:trPr>
        <w:tc>
          <w:tcPr>
            <w:tcW w:w="2070" w:type="dxa"/>
          </w:tcPr>
          <w:p w14:paraId="19D2AD5E" w14:textId="1E4D7059" w:rsidR="001160CC" w:rsidRDefault="001160CC" w:rsidP="001160CC">
            <w:pPr>
              <w:spacing w:after="0" w:line="240" w:lineRule="auto"/>
              <w:contextualSpacing/>
              <w:rPr>
                <w:lang w:eastAsia="zh-CN"/>
              </w:rPr>
            </w:pPr>
          </w:p>
        </w:tc>
        <w:tc>
          <w:tcPr>
            <w:tcW w:w="8100" w:type="dxa"/>
          </w:tcPr>
          <w:p w14:paraId="4251BE1F" w14:textId="06AC628D" w:rsidR="001160CC" w:rsidRPr="008F69C1" w:rsidRDefault="001160CC" w:rsidP="001160CC">
            <w:pPr>
              <w:spacing w:after="0" w:line="240" w:lineRule="auto"/>
              <w:contextualSpacing/>
              <w:rPr>
                <w:rFonts w:eastAsiaTheme="minorEastAsia"/>
                <w:bCs/>
                <w:iCs/>
                <w:color w:val="000000"/>
                <w:lang w:eastAsia="zh-CN"/>
                <w14:ligatures w14:val="standardContextual"/>
              </w:rPr>
            </w:pPr>
          </w:p>
        </w:tc>
      </w:tr>
      <w:tr w:rsidR="001160CC" w14:paraId="3078CA64" w14:textId="77777777" w:rsidTr="008B4FAA">
        <w:trPr>
          <w:trHeight w:val="224"/>
        </w:trPr>
        <w:tc>
          <w:tcPr>
            <w:tcW w:w="2070" w:type="dxa"/>
          </w:tcPr>
          <w:p w14:paraId="0367B174" w14:textId="1BDBD7DB" w:rsidR="001160CC" w:rsidRDefault="001160CC" w:rsidP="001160CC">
            <w:pPr>
              <w:spacing w:after="0" w:line="240" w:lineRule="auto"/>
              <w:contextualSpacing/>
              <w:rPr>
                <w:lang w:eastAsia="zh-CN"/>
              </w:rPr>
            </w:pPr>
          </w:p>
        </w:tc>
        <w:tc>
          <w:tcPr>
            <w:tcW w:w="8100" w:type="dxa"/>
          </w:tcPr>
          <w:p w14:paraId="70E586FF" w14:textId="77777777" w:rsidR="001160CC" w:rsidRDefault="001160CC" w:rsidP="001160CC">
            <w:pPr>
              <w:spacing w:after="0" w:line="240" w:lineRule="auto"/>
              <w:contextualSpacing/>
              <w:rPr>
                <w:rFonts w:eastAsiaTheme="minorHAnsi"/>
                <w:bCs/>
                <w:iCs/>
                <w:color w:val="000000"/>
                <w14:ligatures w14:val="standardContextual"/>
              </w:rPr>
            </w:pPr>
          </w:p>
        </w:tc>
      </w:tr>
      <w:tr w:rsidR="001160CC" w14:paraId="3CD8E801" w14:textId="77777777" w:rsidTr="008B4FAA">
        <w:trPr>
          <w:trHeight w:val="224"/>
        </w:trPr>
        <w:tc>
          <w:tcPr>
            <w:tcW w:w="2070" w:type="dxa"/>
          </w:tcPr>
          <w:p w14:paraId="24F92B95" w14:textId="5BF4B803" w:rsidR="001160CC" w:rsidRDefault="001160CC" w:rsidP="001160CC">
            <w:pPr>
              <w:spacing w:after="0" w:line="240" w:lineRule="auto"/>
              <w:contextualSpacing/>
              <w:rPr>
                <w:lang w:eastAsia="zh-CN"/>
              </w:rPr>
            </w:pPr>
          </w:p>
        </w:tc>
        <w:tc>
          <w:tcPr>
            <w:tcW w:w="8100" w:type="dxa"/>
          </w:tcPr>
          <w:p w14:paraId="0609B106" w14:textId="54856564" w:rsidR="001160CC" w:rsidRDefault="001160CC" w:rsidP="001160CC">
            <w:pPr>
              <w:spacing w:after="0" w:line="240" w:lineRule="auto"/>
              <w:contextualSpacing/>
              <w:rPr>
                <w:rFonts w:eastAsiaTheme="minorHAnsi"/>
                <w:bCs/>
                <w:iCs/>
                <w:color w:val="000000"/>
                <w14:ligatures w14:val="standardContextual"/>
              </w:rPr>
            </w:pPr>
          </w:p>
        </w:tc>
      </w:tr>
      <w:tr w:rsidR="001160CC" w14:paraId="1353FD36" w14:textId="77777777" w:rsidTr="00B54367">
        <w:trPr>
          <w:trHeight w:val="224"/>
        </w:trPr>
        <w:tc>
          <w:tcPr>
            <w:tcW w:w="2070" w:type="dxa"/>
          </w:tcPr>
          <w:p w14:paraId="4946053F" w14:textId="0EC835F5" w:rsidR="001160CC" w:rsidRDefault="001160CC" w:rsidP="001160CC">
            <w:pPr>
              <w:spacing w:before="0" w:after="0" w:line="240" w:lineRule="auto"/>
              <w:contextualSpacing/>
              <w:rPr>
                <w:lang w:val="en-US" w:eastAsia="zh-CN"/>
              </w:rPr>
            </w:pPr>
          </w:p>
        </w:tc>
        <w:tc>
          <w:tcPr>
            <w:tcW w:w="8100" w:type="dxa"/>
          </w:tcPr>
          <w:p w14:paraId="3B324A2A" w14:textId="5644218E" w:rsidR="001160CC" w:rsidRPr="00B54367" w:rsidRDefault="001160CC" w:rsidP="001160CC">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CF5C72"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CF5C72"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Number of port groups </w:t>
            </w:r>
          </w:p>
          <w:p w14:paraId="79F5675E" w14:textId="5F70C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1"/>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CF5C72"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CF5C72"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1"/>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w:t>
            </w:r>
            <w:r w:rsidRPr="005A2851">
              <w:rPr>
                <w:i/>
                <w:iCs/>
                <w:lang w:val="en-US" w:eastAsia="zh-CN"/>
              </w:rPr>
              <w:lastRenderedPageBreak/>
              <w:t xml:space="preserve">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CF5C72"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CF5C72"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1"/>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lastRenderedPageBreak/>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2&lt;rank&lt;=6, two or three or four 2TX precoders can be selected to use corresponding antenna groups for transmission.</w:t>
            </w:r>
          </w:p>
          <w:p w14:paraId="239F93B2"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9"/>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1"/>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Subject to UE capability</w:t>
            </w:r>
          </w:p>
          <w:p w14:paraId="4221675D"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CF5C72"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aff1"/>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CF5C72"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lastRenderedPageBreak/>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d"/>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d"/>
                <w:rFonts w:eastAsia="Calibri"/>
                <w:i w:val="0"/>
                <w:iCs w:val="0"/>
              </w:rPr>
            </w:pPr>
            <w:r w:rsidRPr="00265852">
              <w:rPr>
                <w:rStyle w:val="afd"/>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d"/>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d"/>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d"/>
                <w:rFonts w:eastAsia="Calibri"/>
                <w:i w:val="0"/>
                <w:iCs w:val="0"/>
              </w:rPr>
            </w:pPr>
            <w:r w:rsidRPr="00265852">
              <w:rPr>
                <w:rStyle w:val="afd"/>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d"/>
                <w:i w:val="0"/>
                <w:iCs w:val="0"/>
              </w:rPr>
            </w:pPr>
            <w:r w:rsidRPr="00265852">
              <w:rPr>
                <w:rStyle w:val="afd"/>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d"/>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15pt;height:342.7pt;mso-width-percent:0;mso-height-percent:0;mso-width-percent:0;mso-height-percent:0" o:ole="">
                        <v:imagedata r:id="rId16" o:title=""/>
                      </v:shape>
                      <o:OLEObject Type="Embed" ProgID="Visio.Drawing.15" ShapeID="_x0000_i1026" DrawAspect="Content" ObjectID="_1743247511" r:id="rId18"/>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1"/>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1"/>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1"/>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1"/>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a"/>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rPr>
            </w:pPr>
            <w:r w:rsidRPr="00A32320">
              <w:rPr>
                <w:rStyle w:val="afa"/>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a"/>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a"/>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afd"/>
                      <w:i w:val="0"/>
                      <w:iCs w:val="0"/>
                    </w:rPr>
                    <w:t>d</w:t>
                  </w:r>
                  <w:r w:rsidRPr="00265852">
                    <w:t>H ,</w:t>
                  </w:r>
                  <w:r w:rsidRPr="00265852">
                    <w:rPr>
                      <w:rStyle w:val="apple-converted-space"/>
                    </w:rPr>
                    <w:t> </w:t>
                  </w:r>
                  <w:r w:rsidRPr="00265852">
                    <w:rPr>
                      <w:rStyle w:val="afd"/>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CF5C72" w:rsidP="00265852">
            <w:pPr>
              <w:spacing w:before="0" w:after="0" w:line="240" w:lineRule="auto"/>
              <w:contextualSpacing/>
            </w:pPr>
            <w:hyperlink r:id="rId19" w:tgtFrame="_blank" w:history="1">
              <w:r w:rsidR="00B41F07" w:rsidRPr="00265852">
                <w:t>Adopt the following Table as the reference EVM for SLS evaluation.</w:t>
              </w:r>
            </w:hyperlink>
          </w:p>
          <w:p w14:paraId="6F4BFC7D" w14:textId="77777777" w:rsidR="00B41F07" w:rsidRPr="00265852" w:rsidRDefault="00B41F07" w:rsidP="00E17711">
            <w:pPr>
              <w:pStyle w:val="aff1"/>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7"/>
              <w:gridCol w:w="3279"/>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ko-KR"/>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ko-KR"/>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25pt;height:93.9pt;mso-width-percent:0;mso-height-percent:0;mso-width-percent:0;mso-height-percent:0" o:ole="">
                        <v:imagedata r:id="rId22" o:title=""/>
                      </v:shape>
                      <o:OLEObject Type="Embed" ProgID="Visio.Drawing.15" ShapeID="_x0000_i1027" DrawAspect="Content" ObjectID="_1743247512" r:id="rId23"/>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F8923" w14:textId="77777777" w:rsidR="00CF5C72" w:rsidRDefault="00CF5C72">
      <w:pPr>
        <w:spacing w:after="0" w:line="240" w:lineRule="auto"/>
      </w:pPr>
      <w:r>
        <w:separator/>
      </w:r>
    </w:p>
  </w:endnote>
  <w:endnote w:type="continuationSeparator" w:id="0">
    <w:p w14:paraId="1AA12401" w14:textId="77777777" w:rsidR="00CF5C72" w:rsidRDefault="00CF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3FDB" w14:textId="77777777" w:rsidR="00F15E94" w:rsidRDefault="00F15E94">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780F" w14:textId="5740EA47" w:rsidR="00F15E94" w:rsidRDefault="00F15E94">
    <w:pPr>
      <w:pStyle w:val="af0"/>
      <w:ind w:right="360"/>
    </w:pPr>
    <w:r>
      <w:rPr>
        <w:rStyle w:val="afb"/>
      </w:rPr>
      <w:fldChar w:fldCharType="begin"/>
    </w:r>
    <w:r>
      <w:rPr>
        <w:rStyle w:val="afb"/>
      </w:rPr>
      <w:instrText xml:space="preserve"> PAGE </w:instrText>
    </w:r>
    <w:r>
      <w:rPr>
        <w:rStyle w:val="afb"/>
      </w:rPr>
      <w:fldChar w:fldCharType="separate"/>
    </w:r>
    <w:r w:rsidR="0099620D">
      <w:rPr>
        <w:rStyle w:val="afb"/>
        <w:noProof/>
      </w:rPr>
      <w:t>33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99620D">
      <w:rPr>
        <w:rStyle w:val="afb"/>
        <w:noProof/>
      </w:rPr>
      <w:t>51</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DEFA0" w14:textId="77777777" w:rsidR="00CF5C72" w:rsidRDefault="00CF5C72">
      <w:pPr>
        <w:spacing w:after="0" w:line="240" w:lineRule="auto"/>
      </w:pPr>
      <w:r>
        <w:separator/>
      </w:r>
    </w:p>
  </w:footnote>
  <w:footnote w:type="continuationSeparator" w:id="0">
    <w:p w14:paraId="00E9D8DC" w14:textId="77777777" w:rsidR="00CF5C72" w:rsidRDefault="00CF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3"/>
    <w:lvlOverride w:ilvl="0">
      <w:startOverride w:val="1"/>
    </w:lvlOverride>
  </w:num>
  <w:num w:numId="7">
    <w:abstractNumId w:val="37"/>
  </w:num>
  <w:num w:numId="8">
    <w:abstractNumId w:val="12"/>
  </w:num>
  <w:num w:numId="9">
    <w:abstractNumId w:val="13"/>
  </w:num>
  <w:num w:numId="10">
    <w:abstractNumId w:val="36"/>
  </w:num>
  <w:num w:numId="11">
    <w:abstractNumId w:val="17"/>
  </w:num>
  <w:num w:numId="12">
    <w:abstractNumId w:val="4"/>
  </w:num>
  <w:num w:numId="13">
    <w:abstractNumId w:val="15"/>
  </w:num>
  <w:num w:numId="14">
    <w:abstractNumId w:val="21"/>
  </w:num>
  <w:num w:numId="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4"/>
  </w:num>
  <w:num w:numId="18">
    <w:abstractNumId w:val="9"/>
  </w:num>
  <w:num w:numId="19">
    <w:abstractNumId w:val="28"/>
  </w:num>
  <w:num w:numId="20">
    <w:abstractNumId w:val="26"/>
  </w:num>
  <w:num w:numId="21">
    <w:abstractNumId w:val="5"/>
  </w:num>
  <w:num w:numId="22">
    <w:abstractNumId w:val="3"/>
  </w:num>
  <w:num w:numId="23">
    <w:abstractNumId w:val="7"/>
  </w:num>
  <w:num w:numId="24">
    <w:abstractNumId w:val="8"/>
  </w:num>
  <w:num w:numId="25">
    <w:abstractNumId w:val="11"/>
  </w:num>
  <w:num w:numId="26">
    <w:abstractNumId w:val="6"/>
  </w:num>
  <w:num w:numId="27">
    <w:abstractNumId w:val="27"/>
  </w:num>
  <w:num w:numId="28">
    <w:abstractNumId w:val="35"/>
  </w:num>
  <w:num w:numId="29">
    <w:abstractNumId w:val="30"/>
  </w:num>
  <w:num w:numId="30">
    <w:abstractNumId w:val="19"/>
  </w:num>
  <w:num w:numId="31">
    <w:abstractNumId w:val="10"/>
  </w:num>
  <w:num w:numId="32">
    <w:abstractNumId w:val="14"/>
  </w:num>
  <w:num w:numId="33">
    <w:abstractNumId w:val="20"/>
  </w:num>
  <w:num w:numId="34">
    <w:abstractNumId w:val="2"/>
  </w:num>
  <w:num w:numId="3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3"/>
  </w:num>
  <w:num w:numId="39">
    <w:abstractNumId w:val="34"/>
  </w:num>
  <w:num w:numId="40">
    <w:abstractNumId w:val="22"/>
  </w:num>
  <w:num w:numId="41">
    <w:abstractNumId w:val="5"/>
  </w:num>
  <w:num w:numId="42">
    <w:abstractNumId w:val="7"/>
  </w:num>
  <w:num w:numId="43">
    <w:abstractNumId w:val="34"/>
  </w:num>
  <w:num w:numId="44">
    <w:abstractNumId w:val="5"/>
  </w:num>
  <w:num w:numId="45">
    <w:abstractNumId w:val="29"/>
  </w:num>
  <w:num w:numId="46">
    <w:abstractNumId w:val="38"/>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見出し 2 (文字)"/>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aliases w:val="cap (文字),cap Char (文字),Caption Char1 Char (文字),cap Char Char1 (文字),Caption Char Char1 Char (文字),cap Char2 (文字),条目 (文字),cap Char Char Char Char Char Char Char (文字),Caption Char2 (文字),Caption Char Char Char (文字),Caption Char Char1 (文字),cap1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文字)"/>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next w:val="af9"/>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5232B1"/>
    <w:rPr>
      <w:rFonts w:ascii="Times New Roman" w:hAnsi="Times New Roman"/>
      <w:lang w:val="en-GB" w:eastAsia="en-US"/>
    </w:rPr>
  </w:style>
  <w:style w:type="character" w:customStyle="1" w:styleId="16">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ＭＳ 明朝" w:hAnsi="Times New Roman"/>
      <w:lang w:val="x-none"/>
    </w:rPr>
  </w:style>
  <w:style w:type="character" w:customStyle="1" w:styleId="Normal9pointspacingChar">
    <w:name w:val="Normal 9 point spacing Char"/>
    <w:link w:val="Normal9pointspacing"/>
    <w:rsid w:val="00153BDF"/>
    <w:rPr>
      <w:rFonts w:ascii="Times New Roman" w:eastAsia="ＭＳ 明朝"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x-msg://11/nul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03D64B05-C228-47F1-BF69-C124CF8C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21938</Words>
  <Characters>125050</Characters>
  <Application>Microsoft Office Word</Application>
  <DocSecurity>0</DocSecurity>
  <Lines>1042</Lines>
  <Paragraphs>293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Intel</Company>
  <LinksUpToDate>false</LinksUpToDate>
  <CharactersWithSpaces>146695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森本涼太/研究員</cp:lastModifiedBy>
  <cp:revision>2</cp:revision>
  <cp:lastPrinted>2011-11-09T07:49:00Z</cp:lastPrinted>
  <dcterms:created xsi:type="dcterms:W3CDTF">2023-04-17T05:38:00Z</dcterms:created>
  <dcterms:modified xsi:type="dcterms:W3CDTF">2023-04-17T05:38:00Z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