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A44933"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A44933"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r w:rsidR="00696C80">
              <w:rPr>
                <w:sz w:val="18"/>
                <w:szCs w:val="18"/>
                <w:lang w:val="en-GB"/>
              </w:rPr>
              <w:t xml:space="preserve">Spreadtrum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Huawei/HiSi,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afc"/>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ins>
            <w:ins w:id="10" w:author="Eko Onggosanusi" w:date="2023-04-15T00:15:00Z">
              <w:r w:rsidR="002F3DF9">
                <w:rPr>
                  <w:sz w:val="18"/>
                  <w:szCs w:val="18"/>
                </w:rPr>
                <w:t xml:space="preserve">regardless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afc"/>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r w:rsidR="008918D2">
              <w:rPr>
                <w:sz w:val="18"/>
                <w:szCs w:val="18"/>
              </w:rPr>
              <w:t>F</w:t>
            </w:r>
            <w:r w:rsidRPr="00540933">
              <w:rPr>
                <w:sz w:val="18"/>
                <w:szCs w:val="18"/>
              </w:rPr>
              <w:t>eType-II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r w:rsidR="008918D2">
              <w:rPr>
                <w:sz w:val="18"/>
              </w:rPr>
              <w:t xml:space="preserve">Nokia/NSB (but remove </w:t>
            </w:r>
            <w:r w:rsidR="008918D2" w:rsidRPr="008918D2">
              <w:rPr>
                <w:sz w:val="18"/>
                <w:szCs w:val="18"/>
              </w:rPr>
              <w:t xml:space="preserve">restriction </w:t>
            </w:r>
            <w:r w:rsidR="008918D2" w:rsidRPr="008918D2">
              <w:rPr>
                <w:color w:val="FF0000"/>
                <w:sz w:val="18"/>
                <w:szCs w:val="18"/>
              </w:rPr>
              <w:t>N_trp&lt;=3,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afc"/>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Lenovo/MotM (Mode-2)</w:t>
            </w:r>
          </w:p>
          <w:p w14:paraId="5F73E4F2" w14:textId="68A013D7" w:rsidR="00ED34D7" w:rsidRPr="001129A1" w:rsidRDefault="00ED34D7" w:rsidP="004319D8">
            <w:pPr>
              <w:pStyle w:val="afc"/>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 xml:space="preserve">Huawei/HiSi, </w:t>
            </w:r>
            <w:r w:rsidR="006725FD" w:rsidRPr="001129A1">
              <w:rPr>
                <w:sz w:val="18"/>
                <w:szCs w:val="18"/>
              </w:rPr>
              <w:t xml:space="preserve">Spreadtrum,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Lenovo/MotM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r w:rsidR="008918D2">
              <w:rPr>
                <w:sz w:val="18"/>
              </w:rPr>
              <w:t xml:space="preserve">Spreadtrum, Nokia/NSB, </w:t>
            </w:r>
          </w:p>
          <w:p w14:paraId="2C9CF94D" w14:textId="6AEEF80B" w:rsidR="00ED34D7" w:rsidRPr="001129A1" w:rsidRDefault="00ED34D7" w:rsidP="004319D8">
            <w:pPr>
              <w:pStyle w:val="afc"/>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Batang"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On the Type-II codebook refinement for CJT mTRP,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Batang"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del w:id="23" w:author="Eko Onggosanusi" w:date="2023-04-15T00:17:00Z">
              <w:r w:rsidRPr="00253D93" w:rsidDel="00253D93">
                <w:rPr>
                  <w:rFonts w:ascii="Times" w:eastAsia="Malgun Gothic" w:hAnsi="Times" w:hint="eastAsia"/>
                  <w:sz w:val="18"/>
                  <w:lang w:val="en-GB" w:eastAsia="zh-CN"/>
                </w:rPr>
                <w:delText>F</w:delText>
              </w:r>
              <w:r w:rsidRPr="00253D93" w:rsidDel="00253D93">
                <w:rPr>
                  <w:rFonts w:ascii="Times" w:eastAsia="Malgun Gothic" w:hAnsi="Times"/>
                  <w:sz w:val="18"/>
                  <w:lang w:val="en-GB" w:eastAsia="zh-CN"/>
                </w:rPr>
                <w:delText>FS: FD permutation P(.) as Rel-16-analogous, or no permutation i.e.</w:delText>
              </w:r>
            </w:del>
            <w:ins w:id="24" w:author="Eko Onggosanusi" w:date="2023-04-15T00:17:00Z">
              <w:r w:rsidR="00253D93" w:rsidRPr="00253D93">
                <w:rPr>
                  <w:rFonts w:ascii="Times" w:eastAsia="Malgun Gothic" w:hAnsi="Times"/>
                  <w:sz w:val="18"/>
                  <w:lang w:val="en-GB" w:eastAsia="zh-CN"/>
                </w:rPr>
                <w:t>where</w:t>
              </w:r>
            </w:ins>
            <w:r w:rsidRPr="00253D93">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lastRenderedPageBreak/>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宋体"/>
                <w:sz w:val="18"/>
                <w:szCs w:val="18"/>
                <w:lang w:eastAsia="zh-CN"/>
              </w:rPr>
              <w:t>e</w:t>
            </w:r>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A44933"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5pt;height:24.35pt;mso-width-percent:0;mso-height-percent:0;mso-width-percent:0;mso-height-percent:0" o:ole="">
                  <v:imagedata r:id="rId17" o:title=""/>
                </v:shape>
                <o:OLEObject Type="Embed" ProgID="Equation.3" ShapeID="_x0000_i1025" DrawAspect="Content" ObjectID="_1743235444"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afc"/>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afc"/>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afc"/>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afc"/>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Malgun Gothic" w:hAnsi="Times" w:cs="Times"/>
                <w:bCs/>
                <w:sz w:val="18"/>
                <w:lang w:val="en-GB" w:eastAsia="zh-CN"/>
              </w:rPr>
            </w:pPr>
            <w:ins w:id="31" w:author="Eko Onggosanusi" w:date="2023-04-15T00:39:00Z">
              <w:r>
                <w:rPr>
                  <w:rFonts w:ascii="Times" w:eastAsia="Malgun Gothic" w:hAnsi="Times" w:cs="Times"/>
                  <w:bCs/>
                  <w:sz w:val="18"/>
                  <w:lang w:val="en-GB" w:eastAsia="zh-CN"/>
                </w:rPr>
                <w:t>[Mod: Good point, added the bullets but I reworded the 1</w:t>
              </w:r>
              <w:r w:rsidRPr="00256799">
                <w:rPr>
                  <w:rFonts w:ascii="Times" w:eastAsia="Malgun Gothic" w:hAnsi="Times" w:cs="Times"/>
                  <w:bCs/>
                  <w:sz w:val="18"/>
                  <w:vertAlign w:val="superscript"/>
                  <w:lang w:val="en-GB" w:eastAsia="zh-CN"/>
                  <w:rPrChange w:id="32" w:author="Eko Onggosanusi" w:date="2023-04-15T00:39:00Z">
                    <w:rPr>
                      <w:rFonts w:ascii="Times" w:eastAsia="Malgun Gothic" w:hAnsi="Times" w:cs="Times"/>
                      <w:bCs/>
                      <w:sz w:val="18"/>
                      <w:lang w:val="en-GB" w:eastAsia="zh-CN"/>
                    </w:rPr>
                  </w:rPrChange>
                </w:rPr>
                <w:t>st</w:t>
              </w:r>
              <w:r>
                <w:rPr>
                  <w:rFonts w:ascii="Times" w:eastAsia="Malgun Gothic"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lastRenderedPageBreak/>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[Mod: Optional means it is up to the chipset vendor whether to implement or not. So you d</w:t>
              </w:r>
            </w:ins>
            <w:ins w:id="40" w:author="Eko Onggosanusi" w:date="2023-04-15T00:41:00Z">
              <w:r>
                <w:rPr>
                  <w:rFonts w:ascii="Times" w:eastAsiaTheme="minorEastAsia" w:hAnsi="Times" w:cs="Times"/>
                  <w:iCs/>
                  <w:sz w:val="18"/>
                  <w:lang w:eastAsia="zh-CN"/>
                </w:rPr>
                <w:t xml:space="preserve">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even if they could push to make it basic as well based on their SLS results. I hope the “concerning” companies can be reasonable for progress. Else, we would simply conclude no consensus on mode-1</w:t>
              </w:r>
            </w:ins>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[Mod: See my comment for Spreadtrum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[Mod: Thanks, please my comment for Spreadtrum. 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77777777" w:rsidR="0020081D" w:rsidRDefault="0020081D"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52AB89B8" w14:textId="7E97D095" w:rsidR="0020081D" w:rsidRDefault="0020081D" w:rsidP="0020081D">
            <w:pPr>
              <w:suppressAutoHyphens w:val="0"/>
              <w:rPr>
                <w:b/>
                <w:sz w:val="18"/>
                <w:szCs w:val="18"/>
                <w:lang w:val="de-DE"/>
              </w:rPr>
            </w:pPr>
            <w:r>
              <w:rPr>
                <w:rFonts w:eastAsia="Times New Roman"/>
                <w:bCs/>
                <w:sz w:val="16"/>
                <w:szCs w:val="16"/>
                <w:lang w:val="en-CA" w:eastAsia="en-CA"/>
              </w:rPr>
              <w:t xml:space="preserve"> </w:t>
            </w: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mTRP,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77777777" w:rsidR="008F33EC" w:rsidRDefault="008F33EC" w:rsidP="008F33EC">
            <w:pPr>
              <w:widowControl w:val="0"/>
              <w:snapToGrid w:val="0"/>
              <w:rPr>
                <w:rFonts w:ascii="Times" w:eastAsia="Batang" w:hAnsi="Times"/>
                <w:sz w:val="18"/>
                <w:szCs w:val="18"/>
                <w:lang w:val="en-GB" w:eastAsia="en-US"/>
              </w:rPr>
            </w:pPr>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bookmarkStart w:id="57" w:name="_GoBack"/>
            <w:bookmarkEnd w:id="57"/>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r w:rsidRPr="001129A1">
              <w:rPr>
                <w:rFonts w:ascii="Times" w:eastAsia="Batang" w:hAnsi="Times"/>
                <w:sz w:val="18"/>
                <w:szCs w:val="20"/>
                <w:lang w:eastAsia="en-US"/>
              </w:rPr>
              <w:t xml:space="preserve">So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77777777" w:rsidR="00D61959" w:rsidRPr="00997144" w:rsidRDefault="00A44933" w:rsidP="00A44933">
            <w:pPr>
              <w:pStyle w:val="afc"/>
              <w:numPr>
                <w:ilvl w:val="0"/>
                <w:numId w:val="42"/>
              </w:numPr>
              <w:suppressAutoHyphens w:val="0"/>
              <w:spacing w:after="0" w:line="240" w:lineRule="auto"/>
              <w:contextualSpacing/>
              <w:rPr>
                <w:ins w:id="58" w:author="NEC-GaoYukai" w:date="2023-04-17T09:58:00Z"/>
                <w:sz w:val="18"/>
                <w:szCs w:val="18"/>
                <w:highlight w:val="darkGray"/>
              </w:rPr>
            </w:pPr>
            <w:ins w:id="59" w:author="Eko Onggosanusi" w:date="2023-04-15T00:11:00Z">
              <w:del w:id="60" w:author="NEC-GaoYukai" w:date="2023-04-17T09:58:00Z">
                <w:r w:rsidRPr="00997144" w:rsidDel="00A44933">
                  <w:rPr>
                    <w:sz w:val="18"/>
                    <w:szCs w:val="18"/>
                    <w:highlight w:val="darkGray"/>
                  </w:rPr>
                  <w:delText>Note</w:delText>
                </w:r>
              </w:del>
            </w:ins>
            <w:ins w:id="61" w:author="NEC-GaoYukai" w:date="2023-04-17T09:58:00Z">
              <w:r w:rsidRPr="00997144">
                <w:rPr>
                  <w:sz w:val="18"/>
                  <w:szCs w:val="18"/>
                  <w:highlight w:val="darkGray"/>
                </w:rPr>
                <w:t>FFS</w:t>
              </w:r>
            </w:ins>
            <w:ins w:id="62" w:author="Eko Onggosanusi" w:date="2023-04-15T00:11:00Z">
              <w:r w:rsidRPr="00997144">
                <w:rPr>
                  <w:sz w:val="18"/>
                  <w:szCs w:val="18"/>
                  <w:highlight w:val="darkGray"/>
                </w:rPr>
                <w:t xml:space="preserve">: </w:t>
              </w:r>
            </w:ins>
            <w:ins w:id="63" w:author="NEC-GaoYukai" w:date="2023-04-17T09:58:00Z">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ins>
          </w:p>
          <w:p w14:paraId="690A0A1E" w14:textId="252EA748" w:rsidR="00A44933" w:rsidRPr="00997144" w:rsidRDefault="00D61959" w:rsidP="00D61959">
            <w:pPr>
              <w:pStyle w:val="afc"/>
              <w:numPr>
                <w:ilvl w:val="1"/>
                <w:numId w:val="42"/>
              </w:numPr>
              <w:suppressAutoHyphens w:val="0"/>
              <w:spacing w:after="0" w:line="240" w:lineRule="auto"/>
              <w:contextualSpacing/>
              <w:rPr>
                <w:ins w:id="64" w:author="NEC-GaoYukai" w:date="2023-04-17T10:00:00Z"/>
                <w:sz w:val="18"/>
                <w:szCs w:val="18"/>
                <w:highlight w:val="darkGray"/>
              </w:rPr>
            </w:pPr>
            <w:ins w:id="65" w:author="NEC-GaoYukai" w:date="2023-04-17T09:59:00Z">
              <w:r w:rsidRPr="00997144">
                <w:rPr>
                  <w:sz w:val="18"/>
                  <w:szCs w:val="18"/>
                  <w:highlight w:val="darkGray"/>
                </w:rPr>
                <w:t xml:space="preserve">E.g.1: </w:t>
              </w:r>
            </w:ins>
            <w:ins w:id="66" w:author="Eko Onggosanusi" w:date="2023-04-15T00:14:00Z">
              <w:r w:rsidR="00A44933" w:rsidRPr="00997144">
                <w:rPr>
                  <w:sz w:val="18"/>
                  <w:szCs w:val="18"/>
                  <w:highlight w:val="darkGray"/>
                </w:rPr>
                <w:t>A configured</w:t>
              </w:r>
            </w:ins>
            <w:ins w:id="67" w:author="Eko Onggosanusi" w:date="2023-04-15T00:11:00Z">
              <w:r w:rsidR="00A44933" w:rsidRPr="00997144">
                <w:rPr>
                  <w:sz w:val="18"/>
                  <w:szCs w:val="18"/>
                  <w:highlight w:val="darkGray"/>
                </w:rPr>
                <w:t xml:space="preserve"> linkage is associated with</w:t>
              </w:r>
            </w:ins>
            <w:ins w:id="68" w:author="Eko Onggosanusi" w:date="2023-04-15T00:14:00Z">
              <w:r w:rsidR="00A44933" w:rsidRPr="00997144">
                <w:rPr>
                  <w:sz w:val="18"/>
                  <w:szCs w:val="18"/>
                  <w:highlight w:val="darkGray"/>
                </w:rPr>
                <w:t xml:space="preserve"> the configured value of</w:t>
              </w:r>
            </w:ins>
            <w:ins w:id="69" w:author="Eko Onggosanusi" w:date="2023-04-15T00:11:00Z">
              <w:r w:rsidR="00A44933" w:rsidRPr="00997144">
                <w:rPr>
                  <w:sz w:val="18"/>
                  <w:szCs w:val="18"/>
                  <w:highlight w:val="darkGray"/>
                </w:rPr>
                <w:t xml:space="preserve"> </w:t>
              </w:r>
            </w:ins>
            <w:ins w:id="70" w:author="Eko Onggosanusi" w:date="2023-04-15T00:12:00Z">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w:t>
              </w:r>
            </w:ins>
            <w:ins w:id="71" w:author="Eko Onggosanusi" w:date="2023-04-15T00:15:00Z">
              <w:r w:rsidR="00A44933" w:rsidRPr="00997144">
                <w:rPr>
                  <w:sz w:val="18"/>
                  <w:szCs w:val="18"/>
                  <w:highlight w:val="darkGray"/>
                </w:rPr>
                <w:t xml:space="preserve">regardless whether the </w:t>
              </w:r>
            </w:ins>
            <w:ins w:id="72" w:author="Eko Onggosanusi" w:date="2023-04-15T00:09:00Z">
              <w:r w:rsidR="00A44933" w:rsidRPr="00997144">
                <w:rPr>
                  <w:sz w:val="18"/>
                  <w:szCs w:val="18"/>
                  <w:highlight w:val="darkGray"/>
                </w:rPr>
                <w:t>dynamic TRP</w:t>
              </w:r>
            </w:ins>
            <w:ins w:id="73" w:author="Eko Onggosanusi" w:date="2023-04-15T00:10:00Z">
              <w:r w:rsidR="00A44933" w:rsidRPr="00997144">
                <w:rPr>
                  <w:sz w:val="18"/>
                  <w:szCs w:val="18"/>
                  <w:highlight w:val="darkGray"/>
                </w:rPr>
                <w:t xml:space="preserve"> </w:t>
              </w:r>
            </w:ins>
            <w:ins w:id="74" w:author="Eko Onggosanusi" w:date="2023-04-15T00:15:00Z">
              <w:r w:rsidR="00A44933" w:rsidRPr="00997144">
                <w:rPr>
                  <w:sz w:val="18"/>
                  <w:szCs w:val="18"/>
                  <w:highlight w:val="darkGray"/>
                </w:rPr>
                <w:t xml:space="preserve">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ins>
            <w:ins w:id="75" w:author="NEC-GaoYukai" w:date="2023-04-17T10:02:00Z">
              <w:r w:rsidRPr="00997144">
                <w:rPr>
                  <w:sz w:val="18"/>
                  <w:szCs w:val="18"/>
                  <w:highlight w:val="darkGray"/>
                </w:rPr>
                <w:t>.</w:t>
              </w:r>
            </w:ins>
            <w:ins w:id="76" w:author="NEC-GaoYukai" w:date="2023-04-17T09:59:00Z">
              <w:r w:rsidRPr="00997144">
                <w:rPr>
                  <w:sz w:val="18"/>
                  <w:szCs w:val="18"/>
                  <w:highlight w:val="darkGray"/>
                </w:rPr>
                <w:t xml:space="preserve"> (The configured linkage is supported by any SD basis with dynamic</w:t>
              </w:r>
            </w:ins>
            <w:ins w:id="77" w:author="NEC-GaoYukai" w:date="2023-04-17T10:00:00Z">
              <w:r w:rsidRPr="00997144">
                <w:rPr>
                  <w:sz w:val="18"/>
                  <w:szCs w:val="18"/>
                  <w:highlight w:val="darkGray"/>
                </w:rPr>
                <w:t xml:space="preserve"> TRP selection</w:t>
              </w:r>
            </w:ins>
            <w:ins w:id="78" w:author="NEC-GaoYukai" w:date="2023-04-17T09:59:00Z">
              <w:r w:rsidRPr="00997144">
                <w:rPr>
                  <w:sz w:val="18"/>
                  <w:szCs w:val="18"/>
                  <w:highlight w:val="darkGray"/>
                </w:rPr>
                <w:t>)</w:t>
              </w:r>
            </w:ins>
          </w:p>
          <w:p w14:paraId="33A07772" w14:textId="470A9BBE" w:rsidR="00D61959" w:rsidRPr="00997144" w:rsidRDefault="00D61959" w:rsidP="00D61959">
            <w:pPr>
              <w:pStyle w:val="afc"/>
              <w:numPr>
                <w:ilvl w:val="1"/>
                <w:numId w:val="42"/>
              </w:numPr>
              <w:suppressAutoHyphens w:val="0"/>
              <w:spacing w:after="0" w:line="240" w:lineRule="auto"/>
              <w:contextualSpacing/>
              <w:rPr>
                <w:ins w:id="79" w:author="Eko Onggosanusi" w:date="2023-04-15T00:10:00Z"/>
                <w:sz w:val="18"/>
                <w:szCs w:val="18"/>
                <w:highlight w:val="darkGray"/>
              </w:rPr>
            </w:pPr>
            <w:ins w:id="80" w:author="NEC-GaoYukai" w:date="2023-04-17T10:00:00Z">
              <w:r w:rsidRPr="00997144">
                <w:rPr>
                  <w:sz w:val="18"/>
                  <w:szCs w:val="18"/>
                  <w:highlight w:val="darkGray"/>
                </w:rPr>
                <w:t xml:space="preserve">E.g.2: </w:t>
              </w:r>
            </w:ins>
            <w:ins w:id="81" w:author="NEC-GaoYukai" w:date="2023-04-17T10:01:00Z">
              <w:r w:rsidRPr="00997144">
                <w:rPr>
                  <w:sz w:val="18"/>
                  <w:szCs w:val="18"/>
                  <w:highlight w:val="darkGray"/>
                </w:rPr>
                <w:t>A linkag</w:t>
              </w:r>
            </w:ins>
            <w:ins w:id="82" w:author="NEC-GaoYukai" w:date="2023-04-17T10:02:00Z">
              <w:r w:rsidRPr="00997144">
                <w:rPr>
                  <w:sz w:val="18"/>
                  <w:szCs w:val="18"/>
                  <w:highlight w:val="darkGray"/>
                </w:rPr>
                <w:t xml:space="preserve">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w:t>
              </w:r>
            </w:ins>
            <w:ins w:id="83" w:author="NEC-GaoYukai" w:date="2023-04-17T10:00:00Z">
              <w:r w:rsidRPr="00997144">
                <w:rPr>
                  <w:sz w:val="18"/>
                  <w:szCs w:val="18"/>
                  <w:highlight w:val="darkGray"/>
                </w:rPr>
                <w:t xml:space="preserve">The </w:t>
              </w:r>
            </w:ins>
            <w:ins w:id="84" w:author="NEC-GaoYukai" w:date="2023-04-17T10:01:00Z">
              <w:r w:rsidRPr="00997144">
                <w:rPr>
                  <w:sz w:val="18"/>
                  <w:szCs w:val="18"/>
                  <w:highlight w:val="darkGray"/>
                </w:rPr>
                <w:t>one</w:t>
              </w:r>
            </w:ins>
            <w:ins w:id="85" w:author="NEC-GaoYukai" w:date="2023-04-17T10:00:00Z">
              <w:r w:rsidRPr="00997144">
                <w:rPr>
                  <w:sz w:val="18"/>
                  <w:szCs w:val="18"/>
                  <w:highlight w:val="darkGray"/>
                </w:rPr>
                <w:t xml:space="preserve"> from supported </w:t>
              </w:r>
            </w:ins>
            <w:ins w:id="86" w:author="NEC-GaoYukai" w:date="2023-04-17T10:01:00Z">
              <w:r w:rsidRPr="00997144">
                <w:rPr>
                  <w:sz w:val="18"/>
                  <w:szCs w:val="18"/>
                  <w:highlight w:val="darkGray"/>
                </w:rPr>
                <w:t>linkage corresponding to SD basis with dynamic TRP selection will be applied</w:t>
              </w:r>
            </w:ins>
            <w:ins w:id="87" w:author="NEC-GaoYukai" w:date="2023-04-17T10:03:00Z">
              <w:r w:rsidRPr="00997144">
                <w:rPr>
                  <w:sz w:val="18"/>
                  <w:szCs w:val="18"/>
                  <w:highlight w:val="darkGray"/>
                </w:rPr>
                <w:t>)</w:t>
              </w:r>
            </w:ins>
          </w:p>
          <w:p w14:paraId="41331BC8" w14:textId="77777777" w:rsidR="00A44933" w:rsidRPr="00540933" w:rsidRDefault="00A44933" w:rsidP="00A44933">
            <w:pPr>
              <w:pStyle w:val="afc"/>
              <w:numPr>
                <w:ilvl w:val="0"/>
                <w:numId w:val="42"/>
              </w:numPr>
              <w:suppressAutoHyphens w:val="0"/>
              <w:spacing w:after="0" w:line="240" w:lineRule="auto"/>
              <w:contextualSpacing/>
              <w:rPr>
                <w:sz w:val="18"/>
                <w:szCs w:val="18"/>
              </w:rPr>
            </w:pPr>
            <w:ins w:id="88" w:author="Eko Onggosanusi" w:date="2023-04-15T00:10:00Z">
              <w:r>
                <w:rPr>
                  <w:sz w:val="18"/>
                  <w:szCs w:val="18"/>
                </w:rPr>
                <w:t>FFS: UE feature/capability to support</w:t>
              </w:r>
            </w:ins>
            <w:ins w:id="89" w:author="Eko Onggosanusi" w:date="2023-04-15T00:11:00Z">
              <w:r>
                <w:rPr>
                  <w:sz w:val="18"/>
                  <w:szCs w:val="18"/>
                </w:rPr>
                <w:t xml:space="preserve"> only</w:t>
              </w:r>
            </w:ins>
            <w:ins w:id="90" w:author="Eko Onggosanusi" w:date="2023-04-15T00:10:00Z">
              <w:r>
                <w:rPr>
                  <w:sz w:val="18"/>
                  <w:szCs w:val="18"/>
                </w:rPr>
                <w:t xml:space="preserve"> a subset of linkages</w:t>
              </w:r>
            </w:ins>
          </w:p>
          <w:p w14:paraId="64DCBA3F" w14:textId="34AA8975" w:rsidR="00A44933" w:rsidRPr="00A44933" w:rsidRDefault="00A44933" w:rsidP="008F33EC">
            <w:pPr>
              <w:widowControl w:val="0"/>
              <w:snapToGrid w:val="0"/>
              <w:rPr>
                <w:rFonts w:hint="eastAsia"/>
                <w:b/>
                <w:sz w:val="18"/>
                <w:szCs w:val="18"/>
                <w:u w:val="single"/>
                <w:lang w:eastAsia="zh-CN"/>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A043494"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lastRenderedPageBreak/>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91"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A44933"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91"/>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8111836"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1DA7751" w14:textId="338D4ECF" w:rsidR="00256799" w:rsidRPr="00256799" w:rsidRDefault="00256799" w:rsidP="00256799">
            <w:pPr>
              <w:pStyle w:val="afc"/>
              <w:numPr>
                <w:ilvl w:val="0"/>
                <w:numId w:val="21"/>
              </w:numPr>
              <w:snapToGrid w:val="0"/>
              <w:rPr>
                <w:rFonts w:ascii="Times" w:eastAsia="Batang" w:hAnsi="Times"/>
                <w:sz w:val="18"/>
                <w:szCs w:val="18"/>
                <w:lang w:val="en-GB"/>
              </w:rPr>
            </w:pPr>
            <w:ins w:id="92" w:author="Eko Onggosanusi" w:date="2023-04-15T00:47:00Z">
              <w:r>
                <w:rPr>
                  <w:rFonts w:ascii="Times" w:eastAsia="Batang" w:hAnsi="Times"/>
                  <w:sz w:val="18"/>
                  <w:szCs w:val="18"/>
                  <w:lang w:val="en-GB"/>
                </w:rPr>
                <w:t>FFS: U</w:t>
              </w:r>
            </w:ins>
            <w:ins w:id="93" w:author="Eko Onggosanusi" w:date="2023-04-15T00:48:00Z">
              <w:r w:rsidR="008424FE">
                <w:rPr>
                  <w:rFonts w:ascii="Times" w:eastAsia="Batang" w:hAnsi="Times"/>
                  <w:sz w:val="18"/>
                  <w:szCs w:val="18"/>
                  <w:lang w:val="en-GB"/>
                </w:rPr>
                <w:t>E</w:t>
              </w:r>
            </w:ins>
            <w:ins w:id="94" w:author="Eko Onggosanusi" w:date="2023-04-15T00:47:00Z">
              <w:r>
                <w:rPr>
                  <w:rFonts w:ascii="Times" w:eastAsia="Batang" w:hAnsi="Times"/>
                  <w:sz w:val="18"/>
                  <w:szCs w:val="18"/>
                  <w:lang w:val="en-GB"/>
                </w:rPr>
                <w:t xml:space="preserve"> feature/capability to s</w:t>
              </w:r>
            </w:ins>
            <w:ins w:id="95" w:author="Eko Onggosanusi" w:date="2023-04-15T00:48:00Z">
              <w:r>
                <w:rPr>
                  <w:rFonts w:ascii="Times" w:eastAsia="Batang" w:hAnsi="Times"/>
                  <w:sz w:val="18"/>
                  <w:szCs w:val="18"/>
                  <w:lang w:val="en-GB"/>
                </w:rPr>
                <w:t>upport only a subset of Parameter Combinations</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A44933"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宋体"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lastRenderedPageBreak/>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3432E758" w:rsidR="000D1B4B" w:rsidRDefault="00E450CF" w:rsidP="002D7198">
            <w:pPr>
              <w:snapToGrid w:val="0"/>
              <w:rPr>
                <w:rFonts w:ascii="Times" w:eastAsia="Batang" w:hAnsi="Times"/>
                <w:sz w:val="18"/>
                <w:szCs w:val="20"/>
                <w:lang w:val="en-GB" w:eastAsia="en-US"/>
              </w:rPr>
            </w:pPr>
            <w:bookmarkStart w:id="96"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ins w:id="97" w:author="Eko Onggosanusi" w:date="2023-04-15T00:50:00Z">
              <w:r w:rsidR="008424FE">
                <w:rPr>
                  <w:rFonts w:ascii="Times" w:eastAsia="Batang" w:hAnsi="Times"/>
                  <w:sz w:val="18"/>
                  <w:szCs w:val="20"/>
                  <w:lang w:val="en-GB" w:eastAsia="en-US"/>
                </w:rPr>
                <w:t>a</w:t>
              </w:r>
            </w:ins>
            <w:del w:id="98" w:author="Eko Onggosanusi" w:date="2023-04-15T00:50:00Z">
              <w:r w:rsidRPr="00977859" w:rsidDel="008424FE">
                <w:rPr>
                  <w:rFonts w:ascii="Times" w:eastAsia="Batang" w:hAnsi="Times"/>
                  <w:sz w:val="18"/>
                  <w:szCs w:val="20"/>
                  <w:lang w:val="en-GB" w:eastAsia="en-US"/>
                </w:rPr>
                <w:delText xml:space="preserve">the legacy CBSR </w:delText>
              </w:r>
            </w:del>
            <w:del w:id="99" w:author="Eko Onggosanusi" w:date="2023-04-15T00:49:00Z">
              <w:r w:rsidRPr="00977859" w:rsidDel="008424FE">
                <w:rPr>
                  <w:rFonts w:ascii="Times" w:eastAsia="Batang" w:hAnsi="Times"/>
                  <w:sz w:val="18"/>
                  <w:szCs w:val="20"/>
                  <w:lang w:val="en-GB" w:eastAsia="en-US"/>
                </w:rPr>
                <w:delText xml:space="preserve">scheme </w:delText>
              </w:r>
            </w:del>
            <w:del w:id="100" w:author="Eko Onggosanusi" w:date="2023-04-15T00:50:00Z">
              <w:r w:rsidRPr="00977859" w:rsidDel="008424FE">
                <w:rPr>
                  <w:rFonts w:ascii="Times" w:eastAsia="Batang" w:hAnsi="Times"/>
                  <w:sz w:val="18"/>
                  <w:szCs w:val="20"/>
                  <w:lang w:val="en-GB" w:eastAsia="en-US"/>
                </w:rPr>
                <w:delText xml:space="preserve">is </w:delText>
              </w:r>
              <w:r w:rsidRPr="00977859" w:rsidDel="008424FE">
                <w:rPr>
                  <w:rFonts w:ascii="Times" w:eastAsia="Batang" w:hAnsi="Times"/>
                  <w:i/>
                  <w:sz w:val="18"/>
                  <w:szCs w:val="20"/>
                  <w:lang w:val="en-GB" w:eastAsia="en-US"/>
                </w:rPr>
                <w:delText>fully reused</w:delText>
              </w:r>
              <w:r w:rsidRPr="00977859" w:rsidDel="008424FE">
                <w:rPr>
                  <w:rFonts w:ascii="Times" w:eastAsia="Batang" w:hAnsi="Times"/>
                  <w:sz w:val="18"/>
                  <w:szCs w:val="20"/>
                  <w:lang w:val="en-GB" w:eastAsia="en-US"/>
                </w:rPr>
                <w:delText xml:space="preserve"> </w:delText>
              </w:r>
              <w:r w:rsidR="00D02EBE" w:rsidRPr="00977859" w:rsidDel="008424FE">
                <w:rPr>
                  <w:rFonts w:ascii="Times" w:eastAsia="Batang" w:hAnsi="Times"/>
                  <w:sz w:val="18"/>
                  <w:szCs w:val="20"/>
                  <w:lang w:val="en-GB" w:eastAsia="en-US"/>
                </w:rPr>
                <w:delText xml:space="preserve">where </w:delText>
              </w:r>
              <w:r w:rsidR="00786C51" w:rsidRPr="00977859" w:rsidDel="008424FE">
                <w:rPr>
                  <w:rFonts w:ascii="Times" w:eastAsia="Batang" w:hAnsi="Times"/>
                  <w:sz w:val="18"/>
                  <w:szCs w:val="20"/>
                  <w:lang w:val="en-GB" w:eastAsia="en-US"/>
                </w:rPr>
                <w:delText>a single</w:delText>
              </w:r>
              <w:r w:rsidR="00D02EBE" w:rsidRPr="00977859" w:rsidDel="008424FE">
                <w:rPr>
                  <w:rFonts w:ascii="Times" w:eastAsia="Batang" w:hAnsi="Times"/>
                  <w:sz w:val="18"/>
                  <w:szCs w:val="20"/>
                  <w:lang w:val="en-GB" w:eastAsia="en-US"/>
                </w:rPr>
                <w:delText xml:space="preserve"> CBSR configuration applies to </w:delText>
              </w:r>
              <w:r w:rsidRPr="00977859" w:rsidDel="008424FE">
                <w:rPr>
                  <w:rFonts w:ascii="Times" w:eastAsia="Batang" w:hAnsi="Times"/>
                  <w:sz w:val="18"/>
                  <w:szCs w:val="20"/>
                  <w:lang w:val="en-GB" w:eastAsia="en-US"/>
                </w:rPr>
                <w:delText>all the Q DD bas</w:delText>
              </w:r>
              <w:r w:rsidR="00977859" w:rsidDel="008424FE">
                <w:rPr>
                  <w:rFonts w:ascii="Times" w:eastAsia="Batang" w:hAnsi="Times"/>
                  <w:sz w:val="18"/>
                  <w:szCs w:val="20"/>
                  <w:lang w:val="en-GB" w:eastAsia="en-US"/>
                </w:rPr>
                <w:delText>e</w:delText>
              </w:r>
              <w:r w:rsidRPr="00977859" w:rsidDel="008424FE">
                <w:rPr>
                  <w:rFonts w:ascii="Times" w:eastAsia="Batang" w:hAnsi="Times"/>
                  <w:sz w:val="18"/>
                  <w:szCs w:val="20"/>
                  <w:lang w:val="en-GB" w:eastAsia="en-US"/>
                </w:rPr>
                <w:delText>s (resulting in</w:delText>
              </w:r>
            </w:del>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del w:id="101" w:author="Eko Onggosanusi" w:date="2023-04-15T00:50:00Z">
              <w:r w:rsidR="00786C51" w:rsidRPr="00FC3B83" w:rsidDel="008424FE">
                <w:rPr>
                  <w:rFonts w:ascii="Times" w:eastAsia="Batang" w:hAnsi="Times"/>
                  <w:sz w:val="18"/>
                  <w:szCs w:val="20"/>
                  <w:lang w:val="en-GB" w:eastAsia="en-US"/>
                </w:rPr>
                <w:delText xml:space="preserve">for </w:delText>
              </w:r>
            </w:del>
            <w:ins w:id="102" w:author="Eko Onggosanusi" w:date="2023-04-15T00:50:00Z">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ins>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ins w:id="103" w:author="Eko Onggosanusi" w:date="2023-04-15T00:50:00Z">
              <w:r w:rsidR="008424FE">
                <w:rPr>
                  <w:rFonts w:ascii="Times" w:eastAsia="Batang" w:hAnsi="Times"/>
                  <w:sz w:val="18"/>
                  <w:szCs w:val="20"/>
                  <w:lang w:val="en-GB" w:eastAsia="en-US"/>
                </w:rPr>
                <w:t xml:space="preserve"> is used</w:t>
              </w:r>
            </w:ins>
            <w:del w:id="104" w:author="Eko Onggosanusi" w:date="2023-04-15T00:50:00Z">
              <w:r w:rsidRPr="00FC3B83" w:rsidDel="008424FE">
                <w:rPr>
                  <w:rFonts w:ascii="Times" w:eastAsia="Batang" w:hAnsi="Times"/>
                  <w:sz w:val="18"/>
                  <w:szCs w:val="20"/>
                  <w:lang w:val="en-GB" w:eastAsia="en-US"/>
                </w:rPr>
                <w:delText>)</w:delText>
              </w:r>
            </w:del>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895799E" w:rsidR="00FC3B83" w:rsidRDefault="00FC3B83" w:rsidP="002D7198">
            <w:pPr>
              <w:snapToGrid w:val="0"/>
              <w:rPr>
                <w:rFonts w:ascii="Times" w:eastAsia="Batang" w:hAnsi="Times"/>
                <w:sz w:val="18"/>
                <w:szCs w:val="20"/>
                <w:lang w:val="en-GB" w:eastAsia="x-none"/>
              </w:rPr>
            </w:pPr>
            <w:del w:id="105" w:author="Eko Onggosanusi" w:date="2023-04-15T00:48:00Z">
              <w:r w:rsidDel="008424FE">
                <w:rPr>
                  <w:rFonts w:ascii="Times" w:eastAsia="Batang" w:hAnsi="Times"/>
                  <w:sz w:val="18"/>
                  <w:szCs w:val="20"/>
                  <w:lang w:val="en-GB" w:eastAsia="x-none"/>
                </w:rPr>
                <w:delText>Note</w:delText>
              </w:r>
            </w:del>
            <w:ins w:id="106" w:author="Eko Onggosanusi" w:date="2023-04-15T00:48:00Z">
              <w:r w:rsidR="008424FE">
                <w:rPr>
                  <w:rFonts w:ascii="Times" w:eastAsia="Batang" w:hAnsi="Times"/>
                  <w:sz w:val="18"/>
                  <w:szCs w:val="20"/>
                  <w:lang w:val="en-GB" w:eastAsia="x-none"/>
                </w:rPr>
                <w:t>FFS</w:t>
              </w:r>
            </w:ins>
            <w:r>
              <w:rPr>
                <w:rFonts w:ascii="Times" w:eastAsia="Batang" w:hAnsi="Times"/>
                <w:sz w:val="18"/>
                <w:szCs w:val="20"/>
                <w:lang w:val="en-GB" w:eastAsia="x-none"/>
              </w:rPr>
              <w:t xml:space="preserve">: </w:t>
            </w:r>
            <w:del w:id="107" w:author="Eko Onggosanusi" w:date="2023-04-15T00:49:00Z">
              <w:r w:rsidDel="008424FE">
                <w:rPr>
                  <w:rFonts w:ascii="Times" w:eastAsia="Batang" w:hAnsi="Times"/>
                  <w:sz w:val="18"/>
                  <w:szCs w:val="20"/>
                  <w:lang w:val="en-GB" w:eastAsia="x-none"/>
                </w:rPr>
                <w:delText>This implies that</w:delText>
              </w:r>
            </w:del>
            <w:ins w:id="108" w:author="Eko Onggosanusi" w:date="2023-04-15T00:49:00Z">
              <w:r w:rsidR="008424FE">
                <w:rPr>
                  <w:rFonts w:ascii="Times" w:eastAsia="Batang" w:hAnsi="Times"/>
                  <w:sz w:val="18"/>
                  <w:szCs w:val="20"/>
                  <w:lang w:val="en-GB" w:eastAsia="x-none"/>
                </w:rPr>
                <w:t>Whether</w:t>
              </w:r>
            </w:ins>
            <w:r>
              <w:rPr>
                <w:rFonts w:ascii="Times" w:eastAsia="Batang" w:hAnsi="Times"/>
                <w:sz w:val="18"/>
                <w:szCs w:val="20"/>
                <w:lang w:val="en-GB" w:eastAsia="x-none"/>
              </w:rPr>
              <w:t xml:space="preserve"> the legacy </w:t>
            </w:r>
            <w:ins w:id="109" w:author="Eko Onggosanusi" w:date="2023-04-15T00:49:00Z">
              <w:r w:rsidR="008424FE">
                <w:rPr>
                  <w:rFonts w:ascii="Times" w:eastAsia="Batang" w:hAnsi="Times"/>
                  <w:sz w:val="18"/>
                  <w:szCs w:val="20"/>
                  <w:lang w:val="en-GB" w:eastAsia="x-none"/>
                </w:rPr>
                <w:t xml:space="preserve">(optional) </w:t>
              </w:r>
            </w:ins>
            <w:r>
              <w:rPr>
                <w:rFonts w:ascii="Times" w:eastAsia="Batang" w:hAnsi="Times"/>
                <w:sz w:val="18"/>
                <w:szCs w:val="20"/>
                <w:lang w:val="en-GB" w:eastAsia="x-none"/>
              </w:rPr>
              <w:t xml:space="preserve">soft amplitude restriction is </w:t>
            </w:r>
            <w:ins w:id="110" w:author="Eko Onggosanusi" w:date="2023-04-15T00:49:00Z">
              <w:r w:rsidR="008424FE">
                <w:rPr>
                  <w:rFonts w:ascii="Times" w:eastAsia="Batang" w:hAnsi="Times"/>
                  <w:sz w:val="18"/>
                  <w:szCs w:val="20"/>
                  <w:lang w:val="en-GB" w:eastAsia="x-none"/>
                </w:rPr>
                <w:t>also supported</w:t>
              </w:r>
            </w:ins>
            <w:del w:id="111" w:author="Eko Onggosanusi" w:date="2023-04-15T00:49:00Z">
              <w:r w:rsidDel="008424FE">
                <w:rPr>
                  <w:rFonts w:ascii="Times" w:eastAsia="Batang" w:hAnsi="Times"/>
                  <w:sz w:val="18"/>
                  <w:szCs w:val="20"/>
                  <w:lang w:val="en-GB" w:eastAsia="x-none"/>
                </w:rPr>
                <w:delText>reused</w:delText>
              </w:r>
            </w:del>
            <w:ins w:id="112" w:author="Eko Onggosanusi" w:date="2023-04-15T00:49:00Z">
              <w:r w:rsidR="008424FE">
                <w:rPr>
                  <w:rFonts w:ascii="Times" w:eastAsia="Batang" w:hAnsi="Times"/>
                  <w:sz w:val="18"/>
                  <w:szCs w:val="20"/>
                  <w:lang w:val="en-GB" w:eastAsia="x-none"/>
                </w:rPr>
                <w:t xml:space="preserve"> or only hard amplitude restriction is supported</w:t>
              </w:r>
            </w:ins>
          </w:p>
          <w:bookmarkEnd w:id="96"/>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18BA8EFE"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 xml:space="preserve">There are some performance benefits in the case of low-overhead region in Figure 2. However, </w:t>
            </w:r>
            <w:r w:rsidRPr="00006ED1">
              <w:rPr>
                <w:rFonts w:hint="eastAsia"/>
                <w:sz w:val="16"/>
                <w:szCs w:val="16"/>
                <w:u w:val="single"/>
                <w:lang w:val="en-GB"/>
              </w:rPr>
              <w:lastRenderedPageBreak/>
              <w:t>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1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1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A44933"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A44933"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14"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1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A44933"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1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5"/>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1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1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A44933"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w:t>
            </w:r>
            <w:r w:rsidR="002E2C30">
              <w:rPr>
                <w:rFonts w:eastAsia="Malgun Gothic"/>
                <w:sz w:val="20"/>
                <w:szCs w:val="20"/>
                <w:lang w:val="en-GB"/>
              </w:rPr>
              <w:lastRenderedPageBreak/>
              <w:t xml:space="preserve">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r>
              <w:rPr>
                <w:rFonts w:eastAsia="宋体"/>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lastRenderedPageBreak/>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lastRenderedPageBreak/>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A44933"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afc"/>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17" w:name="OLE_LINK5"/>
            <w:r w:rsidRPr="00966EEB">
              <w:rPr>
                <w:rFonts w:eastAsia="宋体"/>
                <w:sz w:val="20"/>
                <w:szCs w:val="20"/>
                <w:lang w:eastAsia="zh-CN"/>
              </w:rPr>
              <w:t>tradeoff</w:t>
            </w:r>
            <w:bookmarkEnd w:id="11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118" w:author="Eko Onggosanusi" w:date="2023-04-15T00:59:00Z">
              <w:r>
                <w:rPr>
                  <w:rFonts w:ascii="Times" w:eastAsiaTheme="minorEastAsia" w:hAnsi="Times" w:cs="Times"/>
                  <w:sz w:val="18"/>
                  <w:szCs w:val="18"/>
                  <w:lang w:eastAsia="zh-CN"/>
                </w:rPr>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119"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lastRenderedPageBreak/>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A44933"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宋体"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宋体"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宋体" w:hAnsi="Times"/>
                      <w:color w:val="000000"/>
                      <w:kern w:val="24"/>
                      <w:sz w:val="18"/>
                      <w:szCs w:val="18"/>
                    </w:rPr>
                  </w:pPr>
                  <w:r w:rsidRPr="004B6F36">
                    <w:rPr>
                      <w:rFonts w:ascii="Times" w:eastAsia="宋体" w:hAnsi="Times" w:hint="eastAsia"/>
                      <w:color w:val="000000"/>
                      <w:kern w:val="24"/>
                      <w:sz w:val="18"/>
                      <w:szCs w:val="18"/>
                    </w:rPr>
                    <w:t>6</w:t>
                  </w:r>
                  <w:r w:rsidRPr="004B6F36">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宋体" w:hAnsi="Arial" w:cs="Arial"/>
                      <w:color w:val="000000"/>
                      <w:sz w:val="18"/>
                      <w:szCs w:val="18"/>
                    </w:rPr>
                  </w:pPr>
                  <w:r w:rsidRPr="004B6F36">
                    <w:rPr>
                      <w:rFonts w:ascii="Times" w:eastAsia="宋体"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宋体"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bl>
          <w:p w14:paraId="7DA89A24" w14:textId="77777777" w:rsidR="00B70C70" w:rsidRPr="00FC0DDC" w:rsidRDefault="00B70C70"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0B565" w14:textId="25329276" w:rsidR="00E37459" w:rsidRDefault="00E37459" w:rsidP="00E37459">
            <w:pPr>
              <w:snapToGrid w:val="0"/>
              <w:rPr>
                <w:rFonts w:eastAsia="Malgun Gothic"/>
                <w:b/>
                <w:sz w:val="20"/>
                <w:szCs w:val="20"/>
                <w:u w:val="single"/>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Pv value of {1/8, 1/16} should be supported as suggested in the proposal (at least for the case of Q=2). </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4AAF5A83"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ins w:id="120" w:author="Eko Onggosanusi" w:date="2023-04-15T01:07:00Z">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p>
          <w:p w14:paraId="31E5FDDE" w14:textId="50393DD3"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del w:id="121" w:author="Eko Onggosanusi" w:date="2023-04-15T01:07:00Z">
              <w:r w:rsidR="009A3D25" w:rsidDel="001465D5">
                <w:rPr>
                  <w:rFonts w:ascii="Times" w:eastAsia="Malgun Gothic" w:hAnsi="Times"/>
                  <w:sz w:val="20"/>
                  <w:szCs w:val="20"/>
                  <w:lang w:val="en-GB"/>
                </w:rPr>
                <w:delText xml:space="preserve">, supported range of </w:delText>
              </w:r>
              <w:r w:rsidR="009A3D25" w:rsidRPr="009A3D25" w:rsidDel="001465D5">
                <w:rPr>
                  <w:rFonts w:ascii="Times" w:eastAsia="Malgun Gothic" w:hAnsi="Times"/>
                  <w:i/>
                  <w:sz w:val="20"/>
                  <w:szCs w:val="20"/>
                  <w:lang w:val="en-GB"/>
                </w:rPr>
                <w:delText xml:space="preserve">q </w:delText>
              </w:r>
              <w:r w:rsidR="009A3D25" w:rsidDel="001465D5">
                <w:rPr>
                  <w:rFonts w:ascii="Times" w:eastAsia="Malgun Gothic" w:hAnsi="Times"/>
                  <w:sz w:val="20"/>
                  <w:szCs w:val="20"/>
                  <w:lang w:val="en-GB"/>
                </w:rPr>
                <w:delText xml:space="preserve">(e.g. </w:delTex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9A3D25" w:rsidDel="001465D5">
                <w:rPr>
                  <w:rFonts w:ascii="Times" w:eastAsia="Malgun Gothic" w:hAnsi="Times"/>
                  <w:sz w:val="20"/>
                  <w:szCs w:val="20"/>
                  <w:lang w:val="en-GB"/>
                </w:rPr>
                <w:delText>)</w:delText>
              </w:r>
            </w:del>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3D578B75"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lastRenderedPageBreak/>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w:t>
            </w:r>
            <w:del w:id="122"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ins w:id="123" w:author="Eko Onggosanusi" w:date="2023-04-15T01:05:00Z"/>
                <w:rFonts w:ascii="Times" w:eastAsia="Malgun Gothic" w:hAnsi="Times"/>
                <w:sz w:val="18"/>
                <w:szCs w:val="18"/>
                <w:lang w:val="en-GB" w:eastAsia="en-US"/>
              </w:rPr>
            </w:pPr>
            <w:ins w:id="124" w:author="Eko Onggosanusi" w:date="2023-04-15T01:05:00Z">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ins>
            <w:ins w:id="125" w:author="Eko Onggosanusi" w:date="2023-04-15T01:08:00Z">
              <w:r w:rsidR="00EC20AF">
                <w:rPr>
                  <w:rFonts w:ascii="Times" w:eastAsia="Malgun Gothic" w:hAnsi="Times"/>
                  <w:sz w:val="18"/>
                  <w:szCs w:val="18"/>
                  <w:lang w:val="en-GB" w:eastAsia="en-US"/>
                </w:rPr>
                <w:t>]</w:t>
              </w:r>
            </w:ins>
            <w:r w:rsidR="00EF4C0F">
              <w:rPr>
                <w:rFonts w:ascii="Times" w:eastAsia="Malgun Gothic" w:hAnsi="Times"/>
                <w:sz w:val="18"/>
                <w:szCs w:val="18"/>
                <w:lang w:val="en-GB" w:eastAsia="en-US"/>
              </w:rPr>
              <w:t>/</w:t>
            </w:r>
            <w:ins w:id="126" w:author="Eko Onggosanusi" w:date="2023-04-15T01:08:00Z">
              <w:r w:rsidR="00EC20AF">
                <w:rPr>
                  <w:rFonts w:ascii="Times" w:eastAsia="Malgun Gothic" w:hAnsi="Times"/>
                  <w:sz w:val="18"/>
                  <w:szCs w:val="18"/>
                  <w:lang w:val="en-GB" w:eastAsia="en-US"/>
                </w:rPr>
                <w:t>[5]</w:t>
              </w:r>
            </w:ins>
            <w:ins w:id="127" w:author="Eko Onggosanusi" w:date="2023-04-15T01:05:00Z">
              <w:r>
                <w:rPr>
                  <w:rFonts w:ascii="Times" w:eastAsia="Malgun Gothic" w:hAnsi="Times"/>
                  <w:sz w:val="18"/>
                  <w:szCs w:val="18"/>
                  <w:lang w:val="en-GB" w:eastAsia="en-US"/>
                </w:rPr>
                <w:t xml:space="preserve"> slots</w:t>
              </w:r>
            </w:ins>
          </w:p>
          <w:p w14:paraId="303D61A7" w14:textId="77777777" w:rsidR="00694724" w:rsidRPr="00694724" w:rsidRDefault="00694724" w:rsidP="00754C14">
            <w:pPr>
              <w:pStyle w:val="afc"/>
              <w:numPr>
                <w:ilvl w:val="0"/>
                <w:numId w:val="81"/>
              </w:numPr>
              <w:snapToGrid w:val="0"/>
              <w:rPr>
                <w:ins w:id="128" w:author="Eko Onggosanusi" w:date="2023-04-15T01:05:00Z"/>
                <w:rFonts w:ascii="Times" w:eastAsia="Batang" w:hAnsi="Times" w:cs="Times"/>
                <w:sz w:val="18"/>
                <w:szCs w:val="18"/>
                <w:lang w:val="en-GB"/>
              </w:rPr>
            </w:pPr>
            <w:ins w:id="129" w:author="Eko Onggosanusi" w:date="2023-04-15T01:05:00Z">
              <w:r w:rsidRPr="00694724">
                <w:rPr>
                  <w:rFonts w:ascii="Times" w:eastAsia="Batang"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lastRenderedPageBreak/>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afc"/>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lastRenderedPageBreak/>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30" w:name="OLE_LINK4"/>
          <w:bookmarkStart w:id="131" w:name="OLE_LINK3"/>
          <w:p w14:paraId="12E03A4E" w14:textId="77777777" w:rsidR="00AD450D" w:rsidRPr="001A5BE2" w:rsidRDefault="00A44933"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30"/>
            <w:bookmarkEnd w:id="131"/>
          </w:p>
          <w:p w14:paraId="3F298A58" w14:textId="77777777" w:rsidR="00AD450D" w:rsidRPr="001A5BE2" w:rsidRDefault="00A44933"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A44933"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32" w:name="OLE_LINK10"/>
                  <w:bookmarkStart w:id="133"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32"/>
                  <w:bookmarkEnd w:id="133"/>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34" w:name="OLE_LINK7"/>
                      <w:bookmarkStart w:id="135"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34"/>
                      <w:bookmarkEnd w:id="135"/>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36"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36"/>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A44933"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37" w:name="OLE_LINK22"/>
                  <w:bookmarkStart w:id="138" w:name="OLE_LINK24"/>
                  <m:r>
                    <w:rPr>
                      <w:rFonts w:ascii="Cambria Math" w:eastAsia="微软雅黑" w:hAnsi="Cambria Math"/>
                      <w:sz w:val="16"/>
                      <w:szCs w:val="16"/>
                    </w:rPr>
                    <m:t>q</m:t>
                  </m:r>
                </m:e>
                <m:sub>
                  <m:r>
                    <w:rPr>
                      <w:rFonts w:ascii="Cambria Math" w:eastAsia="微软雅黑" w:hAnsi="Cambria Math"/>
                      <w:sz w:val="16"/>
                      <w:szCs w:val="16"/>
                    </w:rPr>
                    <m:t>0</m:t>
                  </m:r>
                  <w:bookmarkEnd w:id="137"/>
                  <w:bookmarkEnd w:id="138"/>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39" w:name="OLE_LINK20"/>
              <m:r>
                <m:rPr>
                  <m:sty m:val="p"/>
                </m:rPr>
                <w:rPr>
                  <w:rFonts w:ascii="Cambria Math" w:eastAsia="微软雅黑" w:hAnsi="Cambria Math"/>
                  <w:sz w:val="16"/>
                  <w:szCs w:val="16"/>
                </w:rPr>
                <m:t>∙2π</m:t>
              </m:r>
              <w:bookmarkEnd w:id="139"/>
              <m:r>
                <m:rPr>
                  <m:sty m:val="p"/>
                </m:rPr>
                <w:rPr>
                  <w:rFonts w:ascii="Cambria Math" w:eastAsia="微软雅黑" w:hAnsi="Cambria Math"/>
                  <w:sz w:val="16"/>
                  <w:szCs w:val="16"/>
                </w:rPr>
                <m:t>,</m:t>
              </m:r>
              <w:bookmarkStart w:id="140"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40"/>
          </w:p>
          <w:bookmarkStart w:id="141" w:name="OLE_LINK21"/>
          <w:p w14:paraId="2A1662EF" w14:textId="77777777" w:rsidR="00AD450D" w:rsidRPr="001A5BE2" w:rsidRDefault="00A44933"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42" w:name="OLE_LINK19"/>
                            <m:r>
                              <w:rPr>
                                <w:rFonts w:ascii="Cambria Math" w:eastAsia="微软雅黑" w:hAnsi="Cambria Math"/>
                                <w:sz w:val="16"/>
                                <w:szCs w:val="16"/>
                              </w:rPr>
                              <m:t>q(l)</m:t>
                            </m:r>
                          </m:e>
                          <m:sup>
                            <m:r>
                              <w:rPr>
                                <w:rFonts w:ascii="Cambria Math" w:eastAsia="微软雅黑" w:hAnsi="Cambria Math"/>
                                <w:sz w:val="16"/>
                                <w:szCs w:val="16"/>
                              </w:rPr>
                              <m:t>2</m:t>
                            </m:r>
                            <w:bookmarkEnd w:id="142"/>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41"/>
          </w:p>
          <w:p w14:paraId="37DE33E1" w14:textId="77777777" w:rsidR="00AD450D" w:rsidRPr="001A5BE2" w:rsidRDefault="00A44933"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4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4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4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4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45" w:name="_Toc131752291"/>
            <w:r w:rsidRPr="00432B62">
              <w:rPr>
                <w:sz w:val="16"/>
                <w:szCs w:val="16"/>
              </w:rPr>
              <w:t>For TDCP amplitude, an upper limit of 0.995 for the quantization range needs to be considered.</w:t>
            </w:r>
            <w:bookmarkEnd w:id="14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4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47"/>
          </w:p>
          <w:p w14:paraId="1BA3E414" w14:textId="172620D9" w:rsidR="00AD450D" w:rsidRPr="005461C9" w:rsidRDefault="00AD450D" w:rsidP="00AD450D">
            <w:pPr>
              <w:rPr>
                <w:sz w:val="16"/>
                <w:szCs w:val="16"/>
                <w:lang w:val="en-GB" w:eastAsia="ja-JP"/>
              </w:rPr>
            </w:pPr>
            <w:bookmarkStart w:id="14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48"/>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Anyway we have the report ID to distinguish the priority of different CSI reports other than L1-RSRP/SINR. If a certain </w:t>
            </w:r>
            <w:r>
              <w:rPr>
                <w:sz w:val="18"/>
                <w:szCs w:val="18"/>
                <w:lang w:eastAsia="zh-CN"/>
              </w:rPr>
              <w:lastRenderedPageBreak/>
              <w:t>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149" w:name="OLE_LINK17"/>
            <m:oMath>
              <m:r>
                <m:rPr>
                  <m:sty m:val="p"/>
                </m:rPr>
                <w:rPr>
                  <w:rFonts w:ascii="Cambria Math" w:eastAsia="微软雅黑" w:hAnsi="Cambria Math"/>
                  <w:sz w:val="18"/>
                  <w:szCs w:val="18"/>
                </w:rPr>
                <m:t>π</m:t>
              </m:r>
            </m:oMath>
            <w:bookmarkEnd w:id="149"/>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150"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150"/>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A44933"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151" w:name="OLE_LINK25"/>
                          <m:r>
                            <m:rPr>
                              <m:sty m:val="p"/>
                            </m:rPr>
                            <w:rPr>
                              <w:rFonts w:ascii="Cambria Math" w:eastAsia="微软雅黑" w:hAnsi="Cambria Math"/>
                              <w:sz w:val="16"/>
                              <w:szCs w:val="16"/>
                              <w:lang w:eastAsia="zh-CN"/>
                            </w:rPr>
                            <m:t>(finer granularity around 0)</m:t>
                          </m:r>
                          <w:bookmarkEnd w:id="151"/>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152" w:name="OLE_LINK27"/>
            <w:r>
              <w:rPr>
                <w:rFonts w:eastAsia="微软雅黑" w:hAnsi="Cambria Math" w:hint="eastAsia"/>
                <w:sz w:val="18"/>
                <w:szCs w:val="18"/>
                <w:lang w:eastAsia="zh-CN"/>
              </w:rPr>
              <w:t>whether the phase varies from 0 to 2</w:t>
            </w:r>
            <w:bookmarkStart w:id="153" w:name="OLE_LINK26"/>
            <m:oMath>
              <m:r>
                <m:rPr>
                  <m:sty m:val="p"/>
                </m:rPr>
                <w:rPr>
                  <w:rFonts w:ascii="Cambria Math" w:eastAsia="微软雅黑" w:hAnsi="Cambria Math"/>
                  <w:sz w:val="18"/>
                  <w:szCs w:val="18"/>
                </w:rPr>
                <m:t>π</m:t>
              </m:r>
            </m:oMath>
            <w:bookmarkEnd w:id="153"/>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152"/>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54"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54"/>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55"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55"/>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lastRenderedPageBreak/>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lastRenderedPageBreak/>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lastRenderedPageBreak/>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afc"/>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afc"/>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lastRenderedPageBreak/>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lastRenderedPageBreak/>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ins w:id="156" w:author="Eko Onggosanusi" w:date="2023-04-15T01:13:00Z">
              <w:r>
                <w:rPr>
                  <w:rFonts w:ascii="Times" w:eastAsia="Batang"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afc"/>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afc"/>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afc"/>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0476C6C2" w14:textId="77777777"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afc"/>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5BBB3D17" w14:textId="77777777" w:rsidR="00F57C0A" w:rsidRPr="00A1170C" w:rsidRDefault="00F57C0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centered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lastRenderedPageBreak/>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q=0,…2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ins w:id="157" w:author="Eko Onggosanusi" w:date="2023-04-15T01:07:00Z">
                  <w:rPr>
                    <w:rFonts w:ascii="Cambria Math" w:eastAsia="Malgun Gothic" w:hAnsi="Cambria Math"/>
                    <w:sz w:val="20"/>
                    <w:szCs w:val="20"/>
                  </w:rPr>
                  <m:t>q=0,1,…,</m:t>
                </w:ins>
              </m:r>
              <m:sSup>
                <m:sSupPr>
                  <m:ctrlPr>
                    <w:ins w:id="158" w:author="Eko Onggosanusi" w:date="2023-04-15T01:07:00Z">
                      <w:rPr>
                        <w:rFonts w:ascii="Cambria Math" w:eastAsia="Malgun Gothic" w:hAnsi="Cambria Math"/>
                        <w:i/>
                        <w:sz w:val="20"/>
                        <w:szCs w:val="20"/>
                      </w:rPr>
                    </w:ins>
                  </m:ctrlPr>
                </m:sSupPr>
                <m:e>
                  <m:r>
                    <w:ins w:id="159" w:author="Eko Onggosanusi" w:date="2023-04-15T01:07:00Z">
                      <w:rPr>
                        <w:rFonts w:ascii="Cambria Math" w:eastAsia="Malgun Gothic" w:hAnsi="Cambria Math"/>
                        <w:sz w:val="20"/>
                        <w:szCs w:val="20"/>
                      </w:rPr>
                      <m:t>2</m:t>
                    </w:ins>
                  </m:r>
                </m:e>
                <m:sup>
                  <m:r>
                    <w:ins w:id="160" w:author="Eko Onggosanusi" w:date="2023-04-15T01:07:00Z">
                      <w:rPr>
                        <w:rFonts w:ascii="Cambria Math" w:eastAsia="Malgun Gothic" w:hAnsi="Cambria Math"/>
                        <w:sz w:val="20"/>
                        <w:szCs w:val="20"/>
                      </w:rPr>
                      <m:t>Q</m:t>
                    </w:ins>
                  </m:r>
                </m:sup>
              </m:sSup>
              <m:r>
                <w:ins w:id="161" w:author="Eko Onggosanusi" w:date="2023-04-15T01:07:00Z">
                  <w:rPr>
                    <w:rFonts w:ascii="Cambria Math" w:eastAsia="Malgun Gothic" w:hAnsi="Cambria Math"/>
                    <w:sz w:val="20"/>
                    <w:szCs w:val="20"/>
                  </w:rPr>
                  <m:t>-1</m:t>
                </w:ins>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[2]/[5] slots</w:t>
            </w:r>
          </w:p>
          <w:p w14:paraId="0DE7B68B" w14:textId="77777777" w:rsidR="00E37459" w:rsidRPr="00694724" w:rsidRDefault="00E37459" w:rsidP="00E37459">
            <w:pPr>
              <w:pStyle w:val="afc"/>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del w:id="162" w:author="ZTE-Bo" w:date="2023-04-16T20:56:00Z">
              <w:r w:rsidRPr="0019463C" w:rsidDel="00CC5ACE">
                <w:rPr>
                  <w:rFonts w:ascii="Times" w:eastAsia="Batang" w:hAnsi="Times" w:cs="Times"/>
                  <w:strike/>
                  <w:sz w:val="18"/>
                  <w:szCs w:val="18"/>
                  <w:lang w:val="en-GB"/>
                </w:rPr>
                <w:delText>At</w:delText>
              </w:r>
              <w:r w:rsidRPr="00694724" w:rsidDel="00CC5ACE">
                <w:rPr>
                  <w:rFonts w:ascii="Times" w:eastAsia="Batang" w:hAnsi="Times" w:cs="Times"/>
                  <w:sz w:val="18"/>
                  <w:szCs w:val="18"/>
                  <w:lang w:val="en-GB"/>
                </w:rPr>
                <w:delText xml:space="preserve"> least for</w:delText>
              </w:r>
            </w:del>
            <w:ins w:id="163" w:author="ZTE-Bo" w:date="2023-04-16T20:56:00Z">
              <w:r>
                <w:rPr>
                  <w:rFonts w:ascii="Times" w:eastAsia="Batang" w:hAnsi="Times" w:cs="Times"/>
                  <w:sz w:val="18"/>
                  <w:szCs w:val="18"/>
                  <w:lang w:val="en-GB"/>
                </w:rPr>
                <w:t>Regardless of</w:t>
              </w:r>
            </w:ins>
            <w:r w:rsidRPr="00694724">
              <w:rPr>
                <w:rFonts w:ascii="Times" w:eastAsia="Batang" w:hAnsi="Times" w:cs="Times"/>
                <w:sz w:val="18"/>
                <w:szCs w:val="18"/>
                <w:lang w:val="en-GB"/>
              </w:rPr>
              <w:t xml:space="preserve"> inter</w:t>
            </w:r>
            <w:ins w:id="164" w:author="ZTE-Bo" w:date="2023-04-16T20:57:00Z">
              <w:r>
                <w:rPr>
                  <w:rFonts w:ascii="Times" w:eastAsia="Batang" w:hAnsi="Times" w:cs="Times"/>
                  <w:sz w:val="18"/>
                  <w:szCs w:val="18"/>
                  <w:lang w:val="en-GB"/>
                </w:rPr>
                <w:t>/intra</w:t>
              </w:r>
            </w:ins>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E37459">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6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 xml:space="preserve">Discussion on CSI enhancement for high/medium UE velocities and coherent </w:t>
            </w:r>
            <w:r w:rsidRPr="003D1FB3">
              <w:rPr>
                <w:sz w:val="18"/>
                <w:szCs w:val="16"/>
              </w:rPr>
              <w:lastRenderedPageBreak/>
              <w:t>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lastRenderedPageBreak/>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6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D9BEB" w14:textId="77777777" w:rsidR="00C3525C" w:rsidRDefault="00C3525C" w:rsidP="00BC19F2">
      <w:r>
        <w:separator/>
      </w:r>
    </w:p>
  </w:endnote>
  <w:endnote w:type="continuationSeparator" w:id="0">
    <w:p w14:paraId="6D564061" w14:textId="77777777" w:rsidR="00C3525C" w:rsidRDefault="00C3525C" w:rsidP="00BC19F2">
      <w:r>
        <w:continuationSeparator/>
      </w:r>
    </w:p>
  </w:endnote>
  <w:endnote w:type="continuationNotice" w:id="1">
    <w:p w14:paraId="4EFCD65A" w14:textId="77777777" w:rsidR="00C3525C" w:rsidRDefault="00C35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9C1E6" w14:textId="77777777" w:rsidR="00C3525C" w:rsidRDefault="00C3525C" w:rsidP="00BC19F2">
      <w:r>
        <w:separator/>
      </w:r>
    </w:p>
  </w:footnote>
  <w:footnote w:type="continuationSeparator" w:id="0">
    <w:p w14:paraId="7176F19A" w14:textId="77777777" w:rsidR="00C3525C" w:rsidRDefault="00C3525C" w:rsidP="00BC19F2">
      <w:r>
        <w:continuationSeparator/>
      </w:r>
    </w:p>
  </w:footnote>
  <w:footnote w:type="continuationNotice" w:id="1">
    <w:p w14:paraId="0781800A" w14:textId="77777777" w:rsidR="00C3525C" w:rsidRDefault="00C352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9"/>
  </w:num>
  <w:num w:numId="5">
    <w:abstractNumId w:val="75"/>
  </w:num>
  <w:num w:numId="6">
    <w:abstractNumId w:val="15"/>
  </w:num>
  <w:num w:numId="7">
    <w:abstractNumId w:val="65"/>
  </w:num>
  <w:num w:numId="8">
    <w:abstractNumId w:val="81"/>
  </w:num>
  <w:num w:numId="9">
    <w:abstractNumId w:val="35"/>
  </w:num>
  <w:num w:numId="10">
    <w:abstractNumId w:val="69"/>
  </w:num>
  <w:num w:numId="11">
    <w:abstractNumId w:val="60"/>
  </w:num>
  <w:num w:numId="12">
    <w:abstractNumId w:val="66"/>
  </w:num>
  <w:num w:numId="13">
    <w:abstractNumId w:val="41"/>
  </w:num>
  <w:num w:numId="14">
    <w:abstractNumId w:val="54"/>
  </w:num>
  <w:num w:numId="15">
    <w:abstractNumId w:val="12"/>
  </w:num>
  <w:num w:numId="16">
    <w:abstractNumId w:val="6"/>
  </w:num>
  <w:num w:numId="17">
    <w:abstractNumId w:val="16"/>
  </w:num>
  <w:num w:numId="18">
    <w:abstractNumId w:val="78"/>
  </w:num>
  <w:num w:numId="19">
    <w:abstractNumId w:val="21"/>
  </w:num>
  <w:num w:numId="20">
    <w:abstractNumId w:val="30"/>
  </w:num>
  <w:num w:numId="21">
    <w:abstractNumId w:val="27"/>
  </w:num>
  <w:num w:numId="22">
    <w:abstractNumId w:val="51"/>
  </w:num>
  <w:num w:numId="23">
    <w:abstractNumId w:val="82"/>
  </w:num>
  <w:num w:numId="24">
    <w:abstractNumId w:val="17"/>
  </w:num>
  <w:num w:numId="25">
    <w:abstractNumId w:val="62"/>
  </w:num>
  <w:num w:numId="26">
    <w:abstractNumId w:val="73"/>
  </w:num>
  <w:num w:numId="27">
    <w:abstractNumId w:val="44"/>
  </w:num>
  <w:num w:numId="28">
    <w:abstractNumId w:val="32"/>
  </w:num>
  <w:num w:numId="29">
    <w:abstractNumId w:val="7"/>
  </w:num>
  <w:num w:numId="30">
    <w:abstractNumId w:val="5"/>
  </w:num>
  <w:num w:numId="31">
    <w:abstractNumId w:val="63"/>
  </w:num>
  <w:num w:numId="32">
    <w:abstractNumId w:val="3"/>
  </w:num>
  <w:num w:numId="33">
    <w:abstractNumId w:val="71"/>
  </w:num>
  <w:num w:numId="34">
    <w:abstractNumId w:val="52"/>
  </w:num>
  <w:num w:numId="35">
    <w:abstractNumId w:val="10"/>
  </w:num>
  <w:num w:numId="36">
    <w:abstractNumId w:val="79"/>
  </w:num>
  <w:num w:numId="37">
    <w:abstractNumId w:val="58"/>
  </w:num>
  <w:num w:numId="38">
    <w:abstractNumId w:val="42"/>
  </w:num>
  <w:num w:numId="39">
    <w:abstractNumId w:val="68"/>
  </w:num>
  <w:num w:numId="40">
    <w:abstractNumId w:val="57"/>
  </w:num>
  <w:num w:numId="41">
    <w:abstractNumId w:val="74"/>
  </w:num>
  <w:num w:numId="42">
    <w:abstractNumId w:val="26"/>
  </w:num>
  <w:num w:numId="43">
    <w:abstractNumId w:val="29"/>
  </w:num>
  <w:num w:numId="44">
    <w:abstractNumId w:val="49"/>
  </w:num>
  <w:num w:numId="45">
    <w:abstractNumId w:val="36"/>
  </w:num>
  <w:num w:numId="46">
    <w:abstractNumId w:val="64"/>
  </w:num>
  <w:num w:numId="47">
    <w:abstractNumId w:val="48"/>
  </w:num>
  <w:num w:numId="48">
    <w:abstractNumId w:val="25"/>
  </w:num>
  <w:num w:numId="49">
    <w:abstractNumId w:val="67"/>
  </w:num>
  <w:num w:numId="50">
    <w:abstractNumId w:val="23"/>
  </w:num>
  <w:num w:numId="51">
    <w:abstractNumId w:val="9"/>
  </w:num>
  <w:num w:numId="52">
    <w:abstractNumId w:val="70"/>
  </w:num>
  <w:num w:numId="53">
    <w:abstractNumId w:val="24"/>
  </w:num>
  <w:num w:numId="54">
    <w:abstractNumId w:val="18"/>
  </w:num>
  <w:num w:numId="55">
    <w:abstractNumId w:val="19"/>
  </w:num>
  <w:num w:numId="56">
    <w:abstractNumId w:val="2"/>
  </w:num>
  <w:num w:numId="57">
    <w:abstractNumId w:val="22"/>
  </w:num>
  <w:num w:numId="58">
    <w:abstractNumId w:val="45"/>
  </w:num>
  <w:num w:numId="59">
    <w:abstractNumId w:val="31"/>
  </w:num>
  <w:num w:numId="60">
    <w:abstractNumId w:val="14"/>
  </w:num>
  <w:num w:numId="61">
    <w:abstractNumId w:val="56"/>
  </w:num>
  <w:num w:numId="62">
    <w:abstractNumId w:val="50"/>
  </w:num>
  <w:num w:numId="63">
    <w:abstractNumId w:val="11"/>
  </w:num>
  <w:num w:numId="64">
    <w:abstractNumId w:val="46"/>
  </w:num>
  <w:num w:numId="65">
    <w:abstractNumId w:val="1"/>
  </w:num>
  <w:num w:numId="66">
    <w:abstractNumId w:val="40"/>
  </w:num>
  <w:num w:numId="67">
    <w:abstractNumId w:val="37"/>
  </w:num>
  <w:num w:numId="68">
    <w:abstractNumId w:val="43"/>
  </w:num>
  <w:num w:numId="69">
    <w:abstractNumId w:val="0"/>
  </w:num>
  <w:num w:numId="70">
    <w:abstractNumId w:val="4"/>
  </w:num>
  <w:num w:numId="71">
    <w:abstractNumId w:val="33"/>
  </w:num>
  <w:num w:numId="72">
    <w:abstractNumId w:val="38"/>
  </w:num>
  <w:num w:numId="73">
    <w:abstractNumId w:val="55"/>
  </w:num>
  <w:num w:numId="74">
    <w:abstractNumId w:val="34"/>
  </w:num>
  <w:num w:numId="75">
    <w:abstractNumId w:val="47"/>
  </w:num>
  <w:num w:numId="76">
    <w:abstractNumId w:val="77"/>
  </w:num>
  <w:num w:numId="77">
    <w:abstractNumId w:val="20"/>
  </w:num>
  <w:num w:numId="78">
    <w:abstractNumId w:val="80"/>
  </w:num>
  <w:num w:numId="79">
    <w:abstractNumId w:val="72"/>
  </w:num>
  <w:num w:numId="80">
    <w:abstractNumId w:val="28"/>
  </w:num>
  <w:num w:numId="81">
    <w:abstractNumId w:val="8"/>
  </w:num>
  <w:num w:numId="82">
    <w:abstractNumId w:val="53"/>
  </w:num>
  <w:num w:numId="83">
    <w:abstractNumId w:val="7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NEC-GaoYukai">
    <w15:presenceInfo w15:providerId="None" w15:userId="NEC-GaoYuk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07E40"/>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59"/>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01114C-69DD-415F-A781-5E4119433A6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42</Pages>
  <Words>20300</Words>
  <Characters>115712</Characters>
  <Application>Microsoft Office Word</Application>
  <DocSecurity>0</DocSecurity>
  <Lines>964</Lines>
  <Paragraphs>271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NEC-GaoYukai</cp:lastModifiedBy>
  <cp:revision>5</cp:revision>
  <cp:lastPrinted>2021-10-06T09:28:00Z</cp:lastPrinted>
  <dcterms:created xsi:type="dcterms:W3CDTF">2023-04-17T02:07:00Z</dcterms:created>
  <dcterms:modified xsi:type="dcterms:W3CDTF">2023-04-17T02:09:00Z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