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w:t>
            </w:r>
            <w:proofErr w:type="spellEnd"/>
            <w:r>
              <w:rPr>
                <w:rFonts w:ascii="Times New Roman" w:eastAsia="DengXian" w:hAnsi="Times New Roman" w:cs="Times New Roman"/>
                <w:sz w:val="18"/>
                <w:szCs w:val="18"/>
                <w:lang w:eastAsia="zh-CN"/>
              </w:rPr>
              <w:t xml:space="preserve">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Qiyishu</w:t>
            </w:r>
            <w:proofErr w:type="spellEnd"/>
            <w:r>
              <w:rPr>
                <w:rFonts w:ascii="Times New Roman" w:eastAsia="DengXian" w:hAnsi="Times New Roman" w:cs="Times New Roman"/>
                <w:sz w:val="18"/>
                <w:szCs w:val="18"/>
                <w:lang w:eastAsia="zh-CN"/>
              </w:rPr>
              <w:t xml:space="preserve">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for M-DCI based MTRP in unified TCI framework extension, the activated joint/DL/UL TCI state(s) specific to one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 xml:space="preserve">value is associated with the serving cell PCI and the activated joint/DL /UL TCI state(s) specific to another </w:t>
            </w:r>
            <w:proofErr w:type="spellStart"/>
            <w:r w:rsidRPr="00E01EC5">
              <w:rPr>
                <w:rStyle w:val="Emphasis"/>
                <w:color w:val="000000" w:themeColor="text1"/>
                <w:sz w:val="18"/>
                <w:szCs w:val="18"/>
              </w:rPr>
              <w:t>coresetPoolIndex</w:t>
            </w:r>
            <w:proofErr w:type="spellEnd"/>
            <w:r w:rsidRPr="00E01EC5">
              <w:rPr>
                <w:rStyle w:val="Emphasis"/>
                <w:color w:val="000000" w:themeColor="text1"/>
                <w:sz w:val="18"/>
                <w:szCs w:val="18"/>
              </w:rPr>
              <w:t xml:space="preserve">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proofErr w:type="spellStart"/>
            <w:r w:rsidRPr="002B14BF">
              <w:rPr>
                <w:rFonts w:ascii="Times New Roman" w:eastAsia="PMingLiU" w:hAnsi="Times New Roman"/>
                <w:color w:val="000000" w:themeColor="text1"/>
                <w:sz w:val="18"/>
                <w:szCs w:val="18"/>
                <w:lang w:val="de-DE" w:eastAsia="zh-TW"/>
              </w:rPr>
              <w:t>No</w:t>
            </w:r>
            <w:proofErr w:type="spellEnd"/>
            <w:r w:rsidRPr="002B14BF">
              <w:rPr>
                <w:rFonts w:ascii="Times New Roman" w:eastAsia="PMingLiU" w:hAnsi="Times New Roman"/>
                <w:color w:val="000000" w:themeColor="text1"/>
                <w:sz w:val="18"/>
                <w:szCs w:val="18"/>
                <w:lang w:val="de-DE" w:eastAsia="zh-TW"/>
              </w:rPr>
              <w:t>: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w:t>
            </w:r>
            <w:proofErr w:type="spellStart"/>
            <w:r w:rsidRPr="002B14BF">
              <w:rPr>
                <w:rFonts w:ascii="Times New Roman" w:eastAsia="DengXian" w:hAnsi="Times New Roman" w:cs="Times New Roman"/>
                <w:color w:val="000000" w:themeColor="text1"/>
                <w:sz w:val="18"/>
                <w:szCs w:val="18"/>
                <w:lang w:eastAsia="zh-CN"/>
              </w:rPr>
              <w:t>Spreadtrum</w:t>
            </w:r>
            <w:proofErr w:type="spellEnd"/>
            <w:r w:rsidRPr="002B14BF">
              <w:rPr>
                <w:rFonts w:ascii="Times New Roman" w:eastAsia="DengXian" w:hAnsi="Times New Roman" w:cs="Times New Roman"/>
                <w:color w:val="000000" w:themeColor="text1"/>
                <w:sz w:val="18"/>
                <w:szCs w:val="18"/>
                <w:lang w:eastAsia="zh-CN"/>
              </w:rPr>
              <w:t xml:space="preserve">, Panasonic,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Huawei/</w:t>
            </w:r>
            <w:proofErr w:type="spellStart"/>
            <w:r w:rsidRPr="002B14BF">
              <w:rPr>
                <w:rFonts w:ascii="Times New Roman" w:hAnsi="Times New Roman" w:cs="Times New Roman"/>
                <w:color w:val="000000" w:themeColor="text1"/>
                <w:sz w:val="18"/>
                <w:szCs w:val="18"/>
              </w:rPr>
              <w:t>HiSilicon</w:t>
            </w:r>
            <w:proofErr w:type="spellEnd"/>
            <w:r w:rsidRPr="002B14BF">
              <w:rPr>
                <w:rFonts w:ascii="Times New Roman" w:hAnsi="Times New Roman" w:cs="Times New Roman"/>
                <w:color w:val="000000" w:themeColor="text1"/>
                <w:sz w:val="18"/>
                <w:szCs w:val="18"/>
              </w:rPr>
              <w:t xml:space="preserve">,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proofErr w:type="spellStart"/>
            <w:r w:rsidRPr="002B14BF">
              <w:rPr>
                <w:rFonts w:ascii="Times New Roman" w:eastAsia="PMingLiU" w:hAnsi="Times New Roman"/>
                <w:color w:val="000000" w:themeColor="text1"/>
                <w:sz w:val="18"/>
                <w:szCs w:val="18"/>
                <w:lang w:val="de-DE" w:eastAsia="zh-TW"/>
              </w:rPr>
              <w:t>No</w:t>
            </w:r>
            <w:proofErr w:type="spellEnd"/>
            <w:r w:rsidRPr="002B14BF">
              <w:rPr>
                <w:rFonts w:ascii="Times New Roman" w:eastAsia="PMingLiU" w:hAnsi="Times New Roman"/>
                <w:color w:val="000000" w:themeColor="text1"/>
                <w:sz w:val="18"/>
                <w:szCs w:val="18"/>
                <w:lang w:val="de-DE" w:eastAsia="zh-TW"/>
              </w:rPr>
              <w:t xml:space="preserve">: </w:t>
            </w:r>
            <w:r w:rsidRPr="002B14BF">
              <w:rPr>
                <w:rFonts w:ascii="Times New Roman" w:hAnsi="Times New Roman" w:cs="Times New Roman"/>
                <w:color w:val="000000" w:themeColor="text1"/>
                <w:sz w:val="18"/>
                <w:szCs w:val="18"/>
              </w:rPr>
              <w:t xml:space="preserve">Google,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w:t>
            </w:r>
            <w:proofErr w:type="spellStart"/>
            <w:r w:rsidRPr="002B14BF">
              <w:rPr>
                <w:rFonts w:ascii="Times New Roman" w:eastAsia="PMingLiU" w:hAnsi="Times New Roman"/>
                <w:color w:val="000000" w:themeColor="text1"/>
                <w:sz w:val="18"/>
                <w:szCs w:val="18"/>
                <w:lang w:val="de-DE" w:eastAsia="zh-TW"/>
              </w:rPr>
              <w:t>critical</w:t>
            </w:r>
            <w:proofErr w:type="spellEnd"/>
            <w:r w:rsidRPr="002B14BF">
              <w:rPr>
                <w:rFonts w:ascii="Times New Roman" w:eastAsia="PMingLiU" w:hAnsi="Times New Roman"/>
                <w:color w:val="000000" w:themeColor="text1"/>
                <w:sz w:val="18"/>
                <w:szCs w:val="18"/>
                <w:lang w:val="de-DE" w:eastAsia="zh-TW"/>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w:t>
            </w:r>
            <w:proofErr w:type="spellStart"/>
            <w:r w:rsidRPr="002B14BF">
              <w:rPr>
                <w:rFonts w:ascii="Times New Roman" w:hAnsi="Times New Roman" w:cs="Times New Roman"/>
                <w:color w:val="000000" w:themeColor="text1"/>
                <w:sz w:val="18"/>
                <w:szCs w:val="18"/>
              </w:rPr>
              <w:t>HiSilicon</w:t>
            </w:r>
            <w:proofErr w:type="spellEnd"/>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54076669"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966CA">
              <w:rPr>
                <w:rFonts w:ascii="Times New Roman" w:hAnsi="Times New Roman"/>
                <w:color w:val="FF0000"/>
                <w:sz w:val="18"/>
                <w:szCs w:val="18"/>
                <w:highlight w:val="yellow"/>
              </w:rPr>
              <w:t>A</w:t>
            </w:r>
            <w:r w:rsidR="0025148D">
              <w:rPr>
                <w:rFonts w:ascii="Times New Roman" w:hAnsi="Times New Roman"/>
                <w:color w:val="FF0000"/>
                <w:sz w:val="18"/>
                <w:szCs w:val="18"/>
                <w:highlight w:val="yellow"/>
              </w:rPr>
              <w:t xml:space="preserve"> </w:t>
            </w:r>
            <w:r w:rsidR="0025148D" w:rsidRPr="0025148D">
              <w:rPr>
                <w:rFonts w:ascii="Times New Roman" w:hAnsi="Times New Roman"/>
                <w:strike/>
                <w:color w:val="FF0000"/>
                <w:sz w:val="18"/>
                <w:szCs w:val="18"/>
                <w:highlight w:val="yellow"/>
              </w:rPr>
              <w:t>UE</w:t>
            </w:r>
            <w:r w:rsidR="003B6C57" w:rsidRPr="00E966CA">
              <w:rPr>
                <w:rFonts w:ascii="Times New Roman" w:hAnsi="Times New Roman"/>
                <w:color w:val="FF0000"/>
                <w:sz w:val="18"/>
                <w:szCs w:val="18"/>
                <w:highlight w:val="yellow"/>
              </w:rPr>
              <w:t xml:space="preserve"> </w:t>
            </w:r>
            <w:r w:rsidR="0025148D">
              <w:rPr>
                <w:rFonts w:ascii="Times New Roman" w:hAnsi="Times New Roman"/>
                <w:color w:val="FF0000"/>
                <w:sz w:val="18"/>
                <w:szCs w:val="18"/>
                <w:highlight w:val="yellow"/>
              </w:rPr>
              <w:t>CC</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w:t>
            </w:r>
            <w:r w:rsidR="0025148D">
              <w:rPr>
                <w:rFonts w:ascii="Times New Roman" w:hAnsi="Times New Roman"/>
                <w:color w:val="FF0000"/>
                <w:sz w:val="18"/>
                <w:szCs w:val="18"/>
                <w:highlight w:val="yellow"/>
              </w:rPr>
              <w:t xml:space="preserve"> in the CC</w:t>
            </w:r>
            <w:r w:rsidR="0065434D" w:rsidRPr="00E966CA">
              <w:rPr>
                <w:rFonts w:ascii="Times New Roman" w:hAnsi="Times New Roman"/>
                <w:color w:val="FF0000"/>
                <w:sz w:val="18"/>
                <w:szCs w:val="18"/>
                <w:highlight w:val="yellow"/>
              </w:rPr>
              <w:t xml:space="preserve"> </w:t>
            </w:r>
            <w:r w:rsidR="0065434D" w:rsidRPr="0025148D">
              <w:rPr>
                <w:rFonts w:ascii="Times New Roman" w:hAnsi="Times New Roman"/>
                <w:strike/>
                <w:color w:val="FF0000"/>
                <w:sz w:val="18"/>
                <w:szCs w:val="18"/>
                <w:highlight w:val="yellow"/>
              </w:rPr>
              <w:t>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xml:space="preserve">,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 xml:space="preserve">No: Xiaomi,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proofErr w:type="spellStart"/>
            <w:r w:rsidR="00307D7C" w:rsidRPr="00EC55BF">
              <w:rPr>
                <w:rFonts w:ascii="Times New Roman" w:eastAsia="DengXian" w:hAnsi="Times New Roman" w:cs="Times New Roman"/>
                <w:b/>
                <w:bCs/>
                <w:color w:val="000000" w:themeColor="text1"/>
                <w:sz w:val="18"/>
                <w:szCs w:val="18"/>
                <w:lang w:eastAsia="zh-CN"/>
              </w:rPr>
              <w:t>Futurewei</w:t>
            </w:r>
            <w:proofErr w:type="spellEnd"/>
            <w:r w:rsidR="00307D7C" w:rsidRPr="00EC55BF">
              <w:rPr>
                <w:rFonts w:ascii="Times New Roman" w:eastAsia="DengXian" w:hAnsi="Times New Roman" w:cs="Times New Roman"/>
                <w:b/>
                <w:bCs/>
                <w:color w:val="000000" w:themeColor="text1"/>
                <w:sz w:val="18"/>
                <w:szCs w:val="18"/>
                <w:lang w:eastAsia="zh-CN"/>
              </w:rPr>
              <w:t xml:space="preserve">,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the new added sub-bullet. But it doesn’t solve the problem in the case of there is no other indicated TCI state to keep. We suggest </w:t>
            </w:r>
            <w:proofErr w:type="gramStart"/>
            <w:r>
              <w:rPr>
                <w:rFonts w:ascii="Times New Roman" w:eastAsia="DengXian" w:hAnsi="Times New Roman" w:cs="Times New Roman"/>
                <w:color w:val="000000" w:themeColor="text1"/>
                <w:sz w:val="18"/>
                <w:szCs w:val="18"/>
                <w:lang w:val="en-GB" w:eastAsia="zh-CN"/>
              </w:rPr>
              <w:t>to add</w:t>
            </w:r>
            <w:proofErr w:type="gramEnd"/>
            <w:r>
              <w:rPr>
                <w:rFonts w:ascii="Times New Roman" w:eastAsia="DengXian" w:hAnsi="Times New Roman" w:cs="Times New Roman"/>
                <w:color w:val="000000" w:themeColor="text1"/>
                <w:sz w:val="18"/>
                <w:szCs w:val="18"/>
                <w:lang w:val="en-GB" w:eastAsia="zh-CN"/>
              </w:rPr>
              <w:t xml:space="preserve">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w:t>
            </w:r>
            <w:proofErr w:type="gramStart"/>
            <w:r w:rsidR="00686648">
              <w:rPr>
                <w:rFonts w:ascii="Times New Roman" w:eastAsia="DengXian" w:hAnsi="Times New Roman" w:cs="Times New Roman"/>
                <w:color w:val="000000" w:themeColor="text1"/>
                <w:sz w:val="18"/>
                <w:szCs w:val="18"/>
                <w:lang w:val="en-GB" w:eastAsia="zh-CN"/>
              </w:rPr>
              <w:t>to add</w:t>
            </w:r>
            <w:proofErr w:type="gramEnd"/>
            <w:r w:rsidR="00686648">
              <w:rPr>
                <w:rFonts w:ascii="Times New Roman" w:eastAsia="DengXian" w:hAnsi="Times New Roman" w:cs="Times New Roman"/>
                <w:color w:val="000000" w:themeColor="text1"/>
                <w:sz w:val="18"/>
                <w:szCs w:val="18"/>
                <w:lang w:val="en-GB" w:eastAsia="zh-CN"/>
              </w:rPr>
              <w:t xml:space="preserve">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w:t>
            </w:r>
            <w:proofErr w:type="gramStart"/>
            <w:r>
              <w:rPr>
                <w:rFonts w:ascii="Times New Roman" w:eastAsia="DengXian" w:hAnsi="Times New Roman" w:cs="Times New Roman"/>
                <w:bCs/>
                <w:color w:val="000000" w:themeColor="text1"/>
                <w:sz w:val="18"/>
                <w:szCs w:val="18"/>
                <w:lang w:eastAsia="zh-CN"/>
              </w:rPr>
              <w:t>Actually, all</w:t>
            </w:r>
            <w:proofErr w:type="gramEnd"/>
            <w:r>
              <w:rPr>
                <w:rFonts w:ascii="Times New Roman" w:eastAsia="DengXian" w:hAnsi="Times New Roman" w:cs="Times New Roman"/>
                <w:bCs/>
                <w:color w:val="000000" w:themeColor="text1"/>
                <w:sz w:val="18"/>
                <w:szCs w:val="18"/>
                <w:lang w:eastAsia="zh-CN"/>
              </w:rPr>
              <w:t xml:space="preserve">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3632FA94"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FF0000"/>
                <w:sz w:val="18"/>
                <w:szCs w:val="18"/>
                <w:lang w:val="en-GB" w:eastAsia="zh-CN"/>
              </w:rPr>
            </w:pP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2804CB3" w:rsidR="00257ED8" w:rsidRPr="00A054CA"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w:t>
            </w:r>
            <w:proofErr w:type="gramStart"/>
            <w:r>
              <w:rPr>
                <w:rFonts w:ascii="Times New Roman" w:eastAsia="DengXian" w:hAnsi="Times New Roman" w:cs="Times New Roman"/>
                <w:color w:val="000000" w:themeColor="text1"/>
                <w:sz w:val="18"/>
                <w:szCs w:val="18"/>
                <w:lang w:val="en-GB" w:eastAsia="zh-CN"/>
              </w:rPr>
              <w:t>i.e.</w:t>
            </w:r>
            <w:proofErr w:type="gramEnd"/>
            <w:r>
              <w:rPr>
                <w:rFonts w:ascii="Times New Roman" w:eastAsia="DengXian" w:hAnsi="Times New Roman" w:cs="Times New Roman"/>
                <w:color w:val="000000" w:themeColor="text1"/>
                <w:sz w:val="18"/>
                <w:szCs w:val="18"/>
                <w:lang w:val="en-GB" w:eastAsia="zh-CN"/>
              </w:rPr>
              <w:t xml:space="preserv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RAN1 already agrees to use RRC configuration to inform that the UE shall apply the first one, the second one, both, </w:t>
            </w:r>
            <w:proofErr w:type="gramStart"/>
            <w:r>
              <w:rPr>
                <w:rFonts w:ascii="Times New Roman" w:hAnsi="Times New Roman" w:cs="Times New Roman"/>
                <w:color w:val="000000" w:themeColor="text1"/>
                <w:sz w:val="18"/>
                <w:szCs w:val="18"/>
              </w:rPr>
              <w:t>or</w:t>
            </w:r>
            <w:proofErr w:type="gramEnd"/>
            <w:r>
              <w:rPr>
                <w:rFonts w:ascii="Times New Roman" w:hAnsi="Times New Roman" w:cs="Times New Roman"/>
                <w:color w:val="000000" w:themeColor="text1"/>
                <w:sz w:val="18"/>
                <w:szCs w:val="18"/>
              </w:rPr>
              <w:t xml:space="preserve">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lang w:eastAsia="zh-CN"/>
              </w:rPr>
              <w:t>Futurewei</w:t>
            </w:r>
            <w:proofErr w:type="spellEnd"/>
            <w:r>
              <w:rPr>
                <w:rFonts w:ascii="Times New Roman" w:hAnsi="Times New Roman" w:cs="Times New Roman"/>
                <w:color w:val="0000FF"/>
                <w:sz w:val="16"/>
                <w:szCs w:val="16"/>
                <w:lang w:eastAsia="zh-CN"/>
              </w:rPr>
              <w:t xml:space="preserve">,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5EC5AF6B"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proofErr w:type="spellStart"/>
            <w:r w:rsidRPr="00EC3B5D">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the indicated joint/UL TCI state(s),</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 xml:space="preserve">he UE shall apply the spatial Tx filter(s) determined from the indicated joint/UL TCI state(s)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006346D3">
              <w:rPr>
                <w:rFonts w:ascii="Times New Roman" w:hAnsi="Times New Roman" w:cs="Times New Roman"/>
                <w:i/>
                <w:iCs/>
                <w:color w:val="000000"/>
                <w:sz w:val="18"/>
                <w:szCs w:val="18"/>
              </w:rPr>
              <w:t>coresetPoolIndex</w:t>
            </w:r>
            <w:proofErr w:type="spellEnd"/>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lastRenderedPageBreak/>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w:t>
            </w:r>
            <w:proofErr w:type="gramStart"/>
            <w:r w:rsidRPr="005A35C8">
              <w:rPr>
                <w:rFonts w:ascii="Times New Roman" w:hAnsi="Times New Roman"/>
                <w:color w:val="000000" w:themeColor="text1"/>
                <w:sz w:val="16"/>
                <w:szCs w:val="16"/>
              </w:rPr>
              <w:t>both of the indicated</w:t>
            </w:r>
            <w:proofErr w:type="gramEnd"/>
            <w:r w:rsidRPr="005A35C8">
              <w:rPr>
                <w:rFonts w:ascii="Times New Roman" w:hAnsi="Times New Roman"/>
                <w:color w:val="000000" w:themeColor="text1"/>
                <w:sz w:val="16"/>
                <w:szCs w:val="16"/>
              </w:rPr>
              <w:t xml:space="preserve">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lastRenderedPageBreak/>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w:t>
            </w:r>
            <w:proofErr w:type="gramStart"/>
            <w:r w:rsidR="00635FA5">
              <w:rPr>
                <w:rFonts w:ascii="Times New Roman" w:eastAsia="Yu Mincho" w:hAnsi="Times New Roman" w:cs="Times New Roman"/>
                <w:color w:val="000000" w:themeColor="text1"/>
                <w:sz w:val="18"/>
                <w:szCs w:val="18"/>
                <w:lang w:eastAsia="ja-JP"/>
              </w:rPr>
              <w:t>to remove</w:t>
            </w:r>
            <w:proofErr w:type="gramEnd"/>
            <w:r w:rsidR="00635FA5">
              <w:rPr>
                <w:rFonts w:ascii="Times New Roman" w:eastAsia="Yu Mincho" w:hAnsi="Times New Roman" w:cs="Times New Roman"/>
                <w:color w:val="000000" w:themeColor="text1"/>
                <w:sz w:val="18"/>
                <w:szCs w:val="18"/>
                <w:lang w:eastAsia="ja-JP"/>
              </w:rPr>
              <w:t xml:space="preser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 xml:space="preserve">Not support in this form. Our views in first round </w:t>
            </w:r>
            <w:proofErr w:type="gramStart"/>
            <w:r w:rsidR="00877534" w:rsidRPr="00877534">
              <w:rPr>
                <w:rFonts w:ascii="Times New Roman" w:eastAsia="Yu Mincho" w:hAnsi="Times New Roman" w:cs="Times New Roman"/>
                <w:color w:val="000000" w:themeColor="text1"/>
                <w:sz w:val="18"/>
                <w:szCs w:val="18"/>
                <w:lang w:eastAsia="ja-JP"/>
              </w:rPr>
              <w:t>is</w:t>
            </w:r>
            <w:proofErr w:type="gramEnd"/>
            <w:r w:rsidR="00877534" w:rsidRPr="00877534">
              <w:rPr>
                <w:rFonts w:ascii="Times New Roman" w:eastAsia="Yu Mincho" w:hAnsi="Times New Roman" w:cs="Times New Roman"/>
                <w:color w:val="000000" w:themeColor="text1"/>
                <w:sz w:val="18"/>
                <w:szCs w:val="18"/>
                <w:lang w:eastAsia="ja-JP"/>
              </w:rPr>
              <w:t xml:space="preserve"> not captured accurately. We did not say support </w:t>
            </w:r>
            <w:proofErr w:type="gramStart"/>
            <w:r w:rsidR="00877534" w:rsidRPr="00877534">
              <w:rPr>
                <w:rFonts w:ascii="Times New Roman" w:eastAsia="Yu Mincho" w:hAnsi="Times New Roman" w:cs="Times New Roman"/>
                <w:color w:val="000000" w:themeColor="text1"/>
                <w:sz w:val="18"/>
                <w:szCs w:val="18"/>
                <w:lang w:eastAsia="ja-JP"/>
              </w:rPr>
              <w:t>both Opt1</w:t>
            </w:r>
            <w:proofErr w:type="gramEnd"/>
            <w:r w:rsidR="00877534" w:rsidRPr="00877534">
              <w:rPr>
                <w:rFonts w:ascii="Times New Roman" w:eastAsia="Yu Mincho" w:hAnsi="Times New Roman" w:cs="Times New Roman"/>
                <w:color w:val="000000" w:themeColor="text1"/>
                <w:sz w:val="18"/>
                <w:szCs w:val="18"/>
                <w:lang w:eastAsia="ja-JP"/>
              </w:rPr>
              <w:t>+Opt2.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lastRenderedPageBreak/>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w:t>
            </w:r>
            <w:proofErr w:type="gramStart"/>
            <w:r>
              <w:rPr>
                <w:rFonts w:ascii="Times New Roman" w:hAnsi="Times New Roman" w:cs="Times New Roman"/>
                <w:color w:val="000000" w:themeColor="text1"/>
                <w:sz w:val="18"/>
                <w:szCs w:val="18"/>
              </w:rPr>
              <w:t>Is</w:t>
            </w:r>
            <w:proofErr w:type="gramEnd"/>
            <w:r>
              <w:rPr>
                <w:rFonts w:ascii="Times New Roman" w:hAnsi="Times New Roman" w:cs="Times New Roman"/>
                <w:color w:val="000000" w:themeColor="text1"/>
                <w:sz w:val="18"/>
                <w:szCs w:val="18"/>
              </w:rPr>
              <w:t xml:space="preserve">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comments, and</w:t>
            </w:r>
            <w:proofErr w:type="gramEnd"/>
            <w:r>
              <w:rPr>
                <w:rFonts w:ascii="Times New Roman" w:eastAsia="DengXian" w:hAnsi="Times New Roman" w:cs="Times New Roman"/>
                <w:color w:val="000000" w:themeColor="text1"/>
                <w:sz w:val="18"/>
                <w:szCs w:val="18"/>
                <w:lang w:eastAsia="zh-CN"/>
              </w:rPr>
              <w:t xml:space="preserve">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 xml:space="preserve">suggest the following update on the </w:t>
            </w:r>
            <w:r w:rsidR="00276DA1">
              <w:rPr>
                <w:rFonts w:ascii="Times New Roman" w:eastAsia="DengXian" w:hAnsi="Times New Roman" w:cs="Times New Roman"/>
                <w:color w:val="000000" w:themeColor="text1"/>
                <w:sz w:val="18"/>
                <w:szCs w:val="18"/>
                <w:lang w:eastAsia="zh-CN"/>
              </w:rPr>
              <w:lastRenderedPageBreak/>
              <w:t>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19F0F815"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lastRenderedPageBreak/>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xml:space="preserve">. RRC configuration in Proposal 3.A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61141588"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5A8AF592"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FFBD9DA"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1BE144AF" w14:textId="77777777"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2C14A1CD" w14:textId="77777777" w:rsidR="0032743B" w:rsidRPr="009D05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p w14:paraId="02B0BD1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916D09" w14:textId="77777777" w:rsidTr="00A054CA">
        <w:trPr>
          <w:trHeight w:val="215"/>
        </w:trPr>
        <w:tc>
          <w:tcPr>
            <w:tcW w:w="1506" w:type="dxa"/>
          </w:tcPr>
          <w:p w14:paraId="5AB343A5"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A36FCEA"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D781B28" w14:textId="77777777" w:rsidTr="00A054CA">
        <w:trPr>
          <w:trHeight w:val="215"/>
        </w:trPr>
        <w:tc>
          <w:tcPr>
            <w:tcW w:w="1506" w:type="dxa"/>
          </w:tcPr>
          <w:p w14:paraId="70AC0B4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13396F86"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6AE7909" w14:textId="77777777" w:rsidTr="00A054CA">
        <w:trPr>
          <w:trHeight w:val="215"/>
        </w:trPr>
        <w:tc>
          <w:tcPr>
            <w:tcW w:w="1506" w:type="dxa"/>
          </w:tcPr>
          <w:p w14:paraId="00B5036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6D30B7" w14:textId="77777777" w:rsidTr="00A054CA">
        <w:trPr>
          <w:trHeight w:val="215"/>
        </w:trPr>
        <w:tc>
          <w:tcPr>
            <w:tcW w:w="1506" w:type="dxa"/>
          </w:tcPr>
          <w:p w14:paraId="2E316C6D"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lastRenderedPageBreak/>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w:t>
            </w:r>
            <w:proofErr w:type="spellStart"/>
            <w:r w:rsidR="00E01EC5">
              <w:rPr>
                <w:rFonts w:ascii="Times New Roman" w:eastAsia="DengXian" w:hAnsi="Times New Roman" w:cs="Times New Roman"/>
                <w:color w:val="000000" w:themeColor="text1"/>
                <w:sz w:val="18"/>
                <w:szCs w:val="18"/>
                <w:lang w:eastAsia="zh-CN"/>
              </w:rPr>
              <w:t>HiSilicon</w:t>
            </w:r>
            <w:proofErr w:type="spellEnd"/>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DengXian" w:hAnsi="Times New Roman" w:cs="Times New Roman"/>
                <w:bCs/>
                <w:color w:val="000000" w:themeColor="text1"/>
                <w:sz w:val="18"/>
                <w:szCs w:val="18"/>
                <w:lang w:eastAsia="zh-CN"/>
              </w:rPr>
              <w:t>STxMP</w:t>
            </w:r>
            <w:proofErr w:type="spellEnd"/>
            <w:r>
              <w:rPr>
                <w:rFonts w:ascii="Times New Roman" w:eastAsia="DengXian"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825921"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0FF7B9C" w14:textId="77777777">
        <w:trPr>
          <w:trHeight w:val="215"/>
        </w:trPr>
        <w:tc>
          <w:tcPr>
            <w:tcW w:w="1506" w:type="dxa"/>
          </w:tcPr>
          <w:p w14:paraId="6C06F0A0"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6 – Beam failure recovery</w:t>
      </w:r>
      <w:bookmarkStart w:id="5" w:name="_Hlk102142298"/>
      <w:bookmarkEnd w:id="5"/>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w:t>
            </w:r>
            <w:proofErr w:type="spellStart"/>
            <w:r w:rsidRPr="00CA4B89">
              <w:rPr>
                <w:rFonts w:ascii="Times New Roman" w:hAnsi="Times New Roman" w:cs="Times New Roman"/>
                <w:color w:val="0000FF"/>
                <w:sz w:val="18"/>
                <w:szCs w:val="18"/>
              </w:rPr>
              <w:t>Futurewei</w:t>
            </w:r>
            <w:proofErr w:type="spellEnd"/>
            <w:r w:rsidRPr="00CA4B89">
              <w:rPr>
                <w:rFonts w:ascii="Times New Roman" w:hAnsi="Times New Roman" w:cs="Times New Roman"/>
                <w:color w:val="0000FF"/>
                <w:sz w:val="18"/>
                <w:szCs w:val="18"/>
              </w:rPr>
              <w:t xml:space="preserve">, </w:t>
            </w:r>
            <w:proofErr w:type="spellStart"/>
            <w:r w:rsidRPr="00CA4B89">
              <w:rPr>
                <w:rFonts w:ascii="Times New Roman" w:hAnsi="Times New Roman" w:cs="Times New Roman"/>
                <w:color w:val="0000FF"/>
                <w:sz w:val="18"/>
                <w:szCs w:val="18"/>
              </w:rPr>
              <w:t>Spreadtrum</w:t>
            </w:r>
            <w:proofErr w:type="spellEnd"/>
            <w:r w:rsidRPr="00CA4B89">
              <w:rPr>
                <w:rFonts w:ascii="Times New Roman" w:hAnsi="Times New Roman" w:cs="Times New Roman"/>
                <w:color w:val="0000FF"/>
                <w:sz w:val="18"/>
                <w:szCs w:val="18"/>
              </w:rPr>
              <w:t>, MTK, Huawei/</w:t>
            </w:r>
            <w:proofErr w:type="spellStart"/>
            <w:r w:rsidRPr="00CA4B89">
              <w:rPr>
                <w:rFonts w:ascii="Times New Roman" w:hAnsi="Times New Roman" w:cs="Times New Roman"/>
                <w:color w:val="0000FF"/>
                <w:sz w:val="18"/>
                <w:szCs w:val="18"/>
              </w:rPr>
              <w:t>HiSilicon</w:t>
            </w:r>
            <w:proofErr w:type="spellEnd"/>
            <w:r w:rsidRPr="00CA4B89">
              <w:rPr>
                <w:rFonts w:ascii="Times New Roman" w:hAnsi="Times New Roman" w:cs="Times New Roman"/>
                <w:color w:val="0000FF"/>
                <w:sz w:val="18"/>
                <w:szCs w:val="18"/>
              </w:rPr>
              <w:t>,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 xml:space="preserve">value, QCL assumption/spatial Tx filter/PL-RS for channel(s)/signal(s) that applies the indicated joint/DL /UL TCI state specific to the </w:t>
            </w:r>
            <w:proofErr w:type="spellStart"/>
            <w:r w:rsidRPr="00E01EC5">
              <w:rPr>
                <w:rStyle w:val="Emphasis"/>
                <w:color w:val="000000"/>
                <w:sz w:val="18"/>
                <w:szCs w:val="18"/>
              </w:rPr>
              <w:t>coresetPoolIndex</w:t>
            </w:r>
            <w:proofErr w:type="spellEnd"/>
            <w:r w:rsidRPr="00E01EC5">
              <w:rPr>
                <w:rStyle w:val="Emphasis"/>
                <w:color w:val="000000"/>
                <w:sz w:val="18"/>
                <w:szCs w:val="18"/>
              </w:rPr>
              <w:t xml:space="preserve">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5D0FE0A"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1F4EB06B" w:rsidR="00EC55BF" w:rsidRDefault="00A054CA"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7057ED">
        <w:trPr>
          <w:trHeight w:val="215"/>
        </w:trPr>
        <w:tc>
          <w:tcPr>
            <w:tcW w:w="1506" w:type="dxa"/>
          </w:tcPr>
          <w:p w14:paraId="5E34C2C4" w14:textId="0AE025E5" w:rsidR="00EC55BF" w:rsidRPr="00652657" w:rsidRDefault="00652657" w:rsidP="007057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w:t>
            </w:r>
            <w:proofErr w:type="spellStart"/>
            <w:r>
              <w:rPr>
                <w:rFonts w:ascii="Times New Roman" w:eastAsia="DengXian" w:hAnsi="Times New Roman" w:cs="Times New Roman"/>
                <w:bCs/>
                <w:color w:val="000000" w:themeColor="text1"/>
                <w:sz w:val="18"/>
                <w:szCs w:val="18"/>
                <w:lang w:eastAsia="zh-CN"/>
              </w:rPr>
              <w:t>mTRP</w:t>
            </w:r>
            <w:proofErr w:type="spellEnd"/>
            <w:r>
              <w:rPr>
                <w:rFonts w:ascii="Times New Roman" w:eastAsia="DengXian" w:hAnsi="Times New Roman" w:cs="Times New Roman"/>
                <w:bCs/>
                <w:color w:val="000000" w:themeColor="text1"/>
                <w:sz w:val="18"/>
                <w:szCs w:val="18"/>
                <w:lang w:eastAsia="zh-CN"/>
              </w:rPr>
              <w:t xml:space="preserve">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7057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D399" w14:textId="77777777" w:rsidR="00562517" w:rsidRDefault="00562517">
      <w:pPr>
        <w:spacing w:line="240" w:lineRule="auto"/>
      </w:pPr>
      <w:r>
        <w:separator/>
      </w:r>
    </w:p>
  </w:endnote>
  <w:endnote w:type="continuationSeparator" w:id="0">
    <w:p w14:paraId="29C22EF2" w14:textId="77777777" w:rsidR="00562517" w:rsidRDefault="00562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695D" w14:textId="77777777" w:rsidR="00562517" w:rsidRDefault="00562517">
      <w:pPr>
        <w:spacing w:after="0"/>
      </w:pPr>
      <w:r>
        <w:separator/>
      </w:r>
    </w:p>
  </w:footnote>
  <w:footnote w:type="continuationSeparator" w:id="0">
    <w:p w14:paraId="59E15FBE" w14:textId="77777777" w:rsidR="00562517" w:rsidRDefault="005625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79732329">
    <w:abstractNumId w:val="18"/>
  </w:num>
  <w:num w:numId="2" w16cid:durableId="1913269322">
    <w:abstractNumId w:val="26"/>
  </w:num>
  <w:num w:numId="3" w16cid:durableId="1622691146">
    <w:abstractNumId w:val="25"/>
  </w:num>
  <w:num w:numId="4" w16cid:durableId="1141582246">
    <w:abstractNumId w:val="7"/>
  </w:num>
  <w:num w:numId="5" w16cid:durableId="2824808">
    <w:abstractNumId w:val="17"/>
  </w:num>
  <w:num w:numId="6" w16cid:durableId="1141265201">
    <w:abstractNumId w:val="28"/>
  </w:num>
  <w:num w:numId="7" w16cid:durableId="1427798982">
    <w:abstractNumId w:val="20"/>
  </w:num>
  <w:num w:numId="8" w16cid:durableId="1643537280">
    <w:abstractNumId w:val="3"/>
  </w:num>
  <w:num w:numId="9" w16cid:durableId="89281336">
    <w:abstractNumId w:val="5"/>
  </w:num>
  <w:num w:numId="10" w16cid:durableId="649867579">
    <w:abstractNumId w:val="38"/>
  </w:num>
  <w:num w:numId="11" w16cid:durableId="727411232">
    <w:abstractNumId w:val="14"/>
  </w:num>
  <w:num w:numId="12" w16cid:durableId="2143956701">
    <w:abstractNumId w:val="10"/>
  </w:num>
  <w:num w:numId="13" w16cid:durableId="1689722635">
    <w:abstractNumId w:val="15"/>
  </w:num>
  <w:num w:numId="14" w16cid:durableId="1786076529">
    <w:abstractNumId w:val="0"/>
  </w:num>
  <w:num w:numId="15" w16cid:durableId="1399938536">
    <w:abstractNumId w:val="23"/>
  </w:num>
  <w:num w:numId="16" w16cid:durableId="332687098">
    <w:abstractNumId w:val="6"/>
  </w:num>
  <w:num w:numId="17" w16cid:durableId="1988052737">
    <w:abstractNumId w:val="16"/>
  </w:num>
  <w:num w:numId="18" w16cid:durableId="984353510">
    <w:abstractNumId w:val="36"/>
  </w:num>
  <w:num w:numId="19" w16cid:durableId="1837265525">
    <w:abstractNumId w:val="27"/>
  </w:num>
  <w:num w:numId="20" w16cid:durableId="122893662">
    <w:abstractNumId w:val="9"/>
  </w:num>
  <w:num w:numId="21" w16cid:durableId="1217159971">
    <w:abstractNumId w:val="22"/>
  </w:num>
  <w:num w:numId="22" w16cid:durableId="1289777319">
    <w:abstractNumId w:val="12"/>
  </w:num>
  <w:num w:numId="23" w16cid:durableId="1157067710">
    <w:abstractNumId w:val="4"/>
  </w:num>
  <w:num w:numId="24" w16cid:durableId="776632212">
    <w:abstractNumId w:val="2"/>
  </w:num>
  <w:num w:numId="25" w16cid:durableId="893733633">
    <w:abstractNumId w:val="37"/>
  </w:num>
  <w:num w:numId="26" w16cid:durableId="966282470">
    <w:abstractNumId w:val="35"/>
  </w:num>
  <w:num w:numId="27" w16cid:durableId="567881341">
    <w:abstractNumId w:val="1"/>
  </w:num>
  <w:num w:numId="28" w16cid:durableId="268510587">
    <w:abstractNumId w:val="24"/>
  </w:num>
  <w:num w:numId="29" w16cid:durableId="830171631">
    <w:abstractNumId w:val="8"/>
  </w:num>
  <w:num w:numId="30" w16cid:durableId="917984505">
    <w:abstractNumId w:val="32"/>
  </w:num>
  <w:num w:numId="31" w16cid:durableId="1160778159">
    <w:abstractNumId w:val="13"/>
  </w:num>
  <w:num w:numId="32" w16cid:durableId="1899366349">
    <w:abstractNumId w:val="31"/>
  </w:num>
  <w:num w:numId="33" w16cid:durableId="688262030">
    <w:abstractNumId w:val="29"/>
  </w:num>
  <w:num w:numId="34" w16cid:durableId="2074158875">
    <w:abstractNumId w:val="30"/>
  </w:num>
  <w:num w:numId="35" w16cid:durableId="1326854955">
    <w:abstractNumId w:val="19"/>
  </w:num>
  <w:num w:numId="36" w16cid:durableId="1410230227">
    <w:abstractNumId w:val="4"/>
  </w:num>
  <w:num w:numId="37" w16cid:durableId="2032216555">
    <w:abstractNumId w:val="21"/>
  </w:num>
  <w:num w:numId="38" w16cid:durableId="1058867852">
    <w:abstractNumId w:val="11"/>
  </w:num>
  <w:num w:numId="39" w16cid:durableId="1417479917">
    <w:abstractNumId w:val="16"/>
  </w:num>
  <w:num w:numId="40" w16cid:durableId="236669750">
    <w:abstractNumId w:val="34"/>
  </w:num>
  <w:num w:numId="41" w16cid:durableId="603414703">
    <w:abstractNumId w:val="16"/>
  </w:num>
  <w:num w:numId="42" w16cid:durableId="1269657660">
    <w:abstractNumId w:val="3"/>
  </w:num>
  <w:num w:numId="43" w16cid:durableId="445932447">
    <w:abstractNumId w:val="16"/>
  </w:num>
  <w:num w:numId="44" w16cid:durableId="1602907771">
    <w:abstractNumId w:val="3"/>
  </w:num>
  <w:num w:numId="45" w16cid:durableId="2115897432">
    <w:abstractNumId w:val="40"/>
  </w:num>
  <w:num w:numId="46" w16cid:durableId="1083113520">
    <w:abstractNumId w:val="33"/>
  </w:num>
  <w:num w:numId="47" w16cid:durableId="3244348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BF"/>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목록 단락 Char1,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0" Type="http://schemas.openxmlformats.org/officeDocument/2006/relationships/hyperlink" Target="https://www.3gpp.org/ftp/TSG_RAN/WG1_RL1/TSGR1_112b-e/Docs/R1-2303393.zip" TargetMode="External"/><Relationship Id="rId29" Type="http://schemas.openxmlformats.org/officeDocument/2006/relationships/hyperlink" Target="https://www.3gpp.org/ftp/TSG_RAN/WG1_RL1/TSGR1_112b-e/Docs/R1-2303110.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30F1E-C90A-430B-A960-58DFF8DBDBE8}">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17300</Words>
  <Characters>98612</Characters>
  <Application>Microsoft Office Word</Application>
  <DocSecurity>0</DocSecurity>
  <Lines>821</Lines>
  <Paragraphs>231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Mihai Enescu</cp:lastModifiedBy>
  <cp:revision>5</cp:revision>
  <dcterms:created xsi:type="dcterms:W3CDTF">2023-04-24T07:13:00Z</dcterms:created>
  <dcterms:modified xsi:type="dcterms:W3CDTF">2023-04-24T10:53:00Z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