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5F3EAF5"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r w:rsidR="00295C2D" w14:paraId="29E827B2" w14:textId="77777777">
        <w:tc>
          <w:tcPr>
            <w:tcW w:w="2518" w:type="dxa"/>
          </w:tcPr>
          <w:p w14:paraId="0D583057" w14:textId="2D8C9283" w:rsidR="00295C2D" w:rsidRDefault="00295C2D">
            <w:pPr>
              <w:spacing w:after="0"/>
              <w:jc w:val="center"/>
              <w:rPr>
                <w:rFonts w:eastAsia="SimSun" w:hint="eastAsia"/>
                <w:lang w:val="en-US" w:eastAsia="zh-CN"/>
              </w:rPr>
            </w:pPr>
            <w:r>
              <w:rPr>
                <w:rFonts w:eastAsia="SimSun"/>
                <w:lang w:val="en-US" w:eastAsia="zh-CN"/>
              </w:rPr>
              <w:t>Nokia, NSB</w:t>
            </w:r>
          </w:p>
        </w:tc>
        <w:tc>
          <w:tcPr>
            <w:tcW w:w="2977" w:type="dxa"/>
          </w:tcPr>
          <w:p w14:paraId="0B433673" w14:textId="128F86A8" w:rsidR="00295C2D" w:rsidRDefault="00295C2D">
            <w:pPr>
              <w:spacing w:after="0"/>
              <w:jc w:val="center"/>
              <w:rPr>
                <w:rFonts w:eastAsiaTheme="minorEastAsia" w:hint="eastAsia"/>
                <w:lang w:val="en-US" w:eastAsia="zh-CN"/>
              </w:rPr>
            </w:pPr>
            <w:r>
              <w:rPr>
                <w:rFonts w:eastAsiaTheme="minorEastAsia"/>
                <w:lang w:val="en-US" w:eastAsia="zh-CN"/>
              </w:rPr>
              <w:t>David Bhatoolaul</w:t>
            </w:r>
          </w:p>
        </w:tc>
        <w:tc>
          <w:tcPr>
            <w:tcW w:w="4139" w:type="dxa"/>
          </w:tcPr>
          <w:p w14:paraId="2C8CA023" w14:textId="14DBDB43" w:rsidR="00295C2D" w:rsidRDefault="00295C2D">
            <w:pPr>
              <w:spacing w:after="0"/>
              <w:jc w:val="center"/>
              <w:rPr>
                <w:rFonts w:eastAsiaTheme="minorEastAsia" w:hint="eastAsia"/>
                <w:lang w:val="en-US" w:eastAsia="zh-CN"/>
              </w:rPr>
            </w:pPr>
            <w:r>
              <w:rPr>
                <w:rFonts w:eastAsiaTheme="minorEastAsia"/>
                <w:lang w:val="en-US" w:eastAsia="zh-CN"/>
              </w:rPr>
              <w:t>david.bhatoolaul@nokia.com</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687BFE">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687BFE">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687BFE">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687BFE">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687BFE">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687BFE">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687BFE">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687BFE">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687BFE">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687BFE">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 xml:space="preserve">The above contributions bring up the following cases for TDD UL validation in BWP with NCD-SSB for </w:t>
      </w:r>
      <w:proofErr w:type="spellStart"/>
      <w:r>
        <w:t>RedCap</w:t>
      </w:r>
      <w:proofErr w:type="spellEnd"/>
      <w:r>
        <w:t xml:space="preserve">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xml:space="preserve">,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w:t>
                  </w:r>
                  <w:proofErr w:type="spellStart"/>
                  <w:r>
                    <w:rPr>
                      <w:rFonts w:eastAsia="Yu Mincho"/>
                      <w:lang w:eastAsia="ja-JP"/>
                    </w:rPr>
                    <w:t>RedCap</w:t>
                  </w:r>
                  <w:proofErr w:type="spellEnd"/>
                  <w:r>
                    <w:rPr>
                      <w:rFonts w:eastAsia="Yu Mincho"/>
                      <w:lang w:eastAsia="ja-JP"/>
                    </w:rPr>
                    <w:t xml:space="preserve">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24D912DE" w:rsidR="00162437" w:rsidRDefault="006A34E2">
            <w:pPr>
              <w:jc w:val="left"/>
              <w:rPr>
                <w:lang w:eastAsia="ko-KR"/>
              </w:rPr>
            </w:pPr>
            <w:r>
              <w:t xml:space="preserve">Nokia, </w:t>
            </w:r>
            <w:r w:rsidR="007A4A0F">
              <w:t>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w:t>
            </w:r>
            <w:proofErr w:type="spellStart"/>
            <w:r>
              <w:rPr>
                <w:rFonts w:eastAsia="Yu Mincho"/>
                <w:lang w:val="en-US" w:eastAsia="ja-JP"/>
              </w:rPr>
              <w:t>RedCap</w:t>
            </w:r>
            <w:proofErr w:type="spellEnd"/>
            <w:r>
              <w:rPr>
                <w:rFonts w:eastAsia="Yu Mincho"/>
                <w:lang w:val="en-US" w:eastAsia="ja-JP"/>
              </w:rPr>
              <w:t xml:space="preserve"> UEs and legacy UEs, and </w:t>
            </w:r>
            <w:proofErr w:type="spellStart"/>
            <w:r>
              <w:rPr>
                <w:rFonts w:eastAsia="Yu Mincho"/>
                <w:lang w:val="en-US" w:eastAsia="ja-JP"/>
              </w:rPr>
              <w:t>RedCap</w:t>
            </w:r>
            <w:proofErr w:type="spellEnd"/>
            <w:r>
              <w:rPr>
                <w:rFonts w:eastAsia="Yu Mincho"/>
                <w:lang w:val="en-US" w:eastAsia="ja-JP"/>
              </w:rPr>
              <w:t xml:space="preserve">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w:t>
            </w:r>
            <w:proofErr w:type="gramStart"/>
            <w:r w:rsidR="00FC1E7F">
              <w:rPr>
                <w:rFonts w:eastAsiaTheme="minorEastAsia"/>
                <w:lang w:val="en-US" w:eastAsia="zh-CN"/>
              </w:rPr>
              <w:t>take a look</w:t>
            </w:r>
            <w:proofErr w:type="gramEnd"/>
            <w:r w:rsidR="00FC1E7F">
              <w:rPr>
                <w:rFonts w:eastAsiaTheme="minorEastAsia"/>
                <w:lang w:val="en-US" w:eastAsia="zh-CN"/>
              </w:rPr>
              <w:t xml:space="preserve">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w:t>
            </w:r>
            <w:proofErr w:type="gramStart"/>
            <w:r w:rsidR="00FC1E7F" w:rsidRPr="00C72411">
              <w:rPr>
                <w:rFonts w:eastAsiaTheme="minorEastAsia"/>
                <w:lang w:val="en-US" w:eastAsia="zh-CN"/>
              </w:rPr>
              <w:t>copied</w:t>
            </w:r>
            <w:proofErr w:type="gramEnd"/>
            <w:r w:rsidR="00FC1E7F" w:rsidRPr="00C72411">
              <w:rPr>
                <w:rFonts w:eastAsiaTheme="minorEastAsia"/>
                <w:lang w:val="en-US" w:eastAsia="zh-CN"/>
              </w:rPr>
              <w:t xml:space="preserve">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0187C26F" w:rsidR="009D6A4B" w:rsidRDefault="00375664" w:rsidP="0047109A">
            <w:pPr>
              <w:jc w:val="left"/>
              <w:rPr>
                <w:rFonts w:eastAsiaTheme="minorEastAsia"/>
                <w:lang w:val="en-US" w:eastAsia="zh-CN"/>
              </w:rPr>
            </w:pPr>
            <w:r>
              <w:rPr>
                <w:rFonts w:eastAsiaTheme="minorEastAsia"/>
                <w:lang w:val="en-US" w:eastAsia="zh-CN"/>
              </w:rPr>
              <w:t>Qualcomm</w:t>
            </w:r>
          </w:p>
        </w:tc>
        <w:tc>
          <w:tcPr>
            <w:tcW w:w="1372" w:type="dxa"/>
          </w:tcPr>
          <w:p w14:paraId="561EBE5C" w14:textId="503AD379" w:rsidR="009D6A4B" w:rsidRDefault="00375664" w:rsidP="0047109A">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200" w14:textId="77777777" w:rsidR="00E00FDA" w:rsidRDefault="00375664" w:rsidP="0047109A">
            <w:pPr>
              <w:jc w:val="left"/>
              <w:rPr>
                <w:rFonts w:eastAsiaTheme="minorEastAsia"/>
                <w:lang w:val="en-US" w:eastAsia="zh-CN"/>
              </w:rPr>
            </w:pPr>
            <w:r>
              <w:rPr>
                <w:rFonts w:eastAsiaTheme="minorEastAsia"/>
                <w:lang w:val="en-US" w:eastAsia="zh-CN"/>
              </w:rPr>
              <w:t xml:space="preserve">The current wording in </w:t>
            </w:r>
            <w:r w:rsidR="00E6572A">
              <w:rPr>
                <w:rFonts w:eastAsiaTheme="minorEastAsia"/>
                <w:lang w:val="en-US" w:eastAsia="zh-CN"/>
              </w:rPr>
              <w:t xml:space="preserve">TS 38.213 </w:t>
            </w:r>
            <w:r>
              <w:rPr>
                <w:rFonts w:eastAsiaTheme="minorEastAsia"/>
                <w:lang w:val="en-US" w:eastAsia="zh-CN"/>
              </w:rPr>
              <w:t>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2B921054" w14:textId="062CCA6A" w:rsidR="00E00FDA" w:rsidRDefault="00E00FDA" w:rsidP="00E00FDA">
            <w:pPr>
              <w:jc w:val="left"/>
              <w:rPr>
                <w:rFonts w:eastAsiaTheme="minorEastAsia"/>
                <w:lang w:val="en-US" w:eastAsia="zh-CN"/>
              </w:rPr>
            </w:pPr>
            <w:r>
              <w:rPr>
                <w:rFonts w:eastAsiaTheme="minorEastAsia"/>
                <w:lang w:val="en-US" w:eastAsia="zh-CN"/>
              </w:rPr>
              <w:t>We think it is necessary</w:t>
            </w:r>
            <w:r w:rsidR="00E83C7C">
              <w:rPr>
                <w:rFonts w:eastAsiaTheme="minorEastAsia"/>
                <w:lang w:val="en-US" w:eastAsia="zh-CN"/>
              </w:rPr>
              <w:t xml:space="preserve"> to</w:t>
            </w:r>
            <w:r>
              <w:rPr>
                <w:rFonts w:eastAsiaTheme="minorEastAsia"/>
                <w:lang w:val="en-US" w:eastAsia="zh-CN"/>
              </w:rPr>
              <w:t xml:space="preserve"> </w:t>
            </w:r>
            <w:r w:rsidR="00691E38" w:rsidRPr="00691E38">
              <w:rPr>
                <w:rFonts w:eastAsiaTheme="minorEastAsia"/>
                <w:u w:val="single"/>
                <w:lang w:val="en-US" w:eastAsia="zh-CN"/>
              </w:rPr>
              <w:t xml:space="preserve">clarify the proper </w:t>
            </w:r>
            <w:r w:rsidRPr="00691E38">
              <w:rPr>
                <w:rFonts w:eastAsiaTheme="minorEastAsia"/>
                <w:u w:val="single"/>
                <w:lang w:val="en-US" w:eastAsia="zh-CN"/>
              </w:rPr>
              <w:t>NW configuration for NCD-SSB</w:t>
            </w:r>
            <w:r w:rsidR="00691E38">
              <w:rPr>
                <w:rFonts w:eastAsiaTheme="minorEastAsia"/>
                <w:lang w:val="en-US" w:eastAsia="zh-CN"/>
              </w:rPr>
              <w:t xml:space="preserve">. An improper NW configuration </w:t>
            </w:r>
            <w:r>
              <w:rPr>
                <w:rFonts w:eastAsiaTheme="minorEastAsia"/>
                <w:lang w:val="en-US" w:eastAsia="zh-CN"/>
              </w:rPr>
              <w:t xml:space="preserve">will lead to cross link interference </w:t>
            </w:r>
            <w:r w:rsidR="00691E38">
              <w:rPr>
                <w:rFonts w:eastAsiaTheme="minorEastAsia"/>
                <w:lang w:val="en-US" w:eastAsia="zh-CN"/>
              </w:rPr>
              <w:t>as well as</w:t>
            </w:r>
            <w:r>
              <w:rPr>
                <w:rFonts w:eastAsiaTheme="minorEastAsia"/>
                <w:lang w:val="en-US" w:eastAsia="zh-CN"/>
              </w:rPr>
              <w:t xml:space="preserve"> UE complexity increase</w:t>
            </w:r>
            <w:r w:rsidR="00691E38">
              <w:rPr>
                <w:rFonts w:eastAsiaTheme="minorEastAsia"/>
                <w:lang w:val="en-US" w:eastAsia="zh-CN"/>
              </w:rPr>
              <w:t>, since</w:t>
            </w:r>
          </w:p>
          <w:p w14:paraId="48E7F4A2" w14:textId="49930B63" w:rsidR="00E00FDA" w:rsidRDefault="00E00FDA" w:rsidP="00E00FDA">
            <w:pPr>
              <w:pStyle w:val="ListParagraph"/>
              <w:numPr>
                <w:ilvl w:val="0"/>
                <w:numId w:val="37"/>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5F803FE1" w14:textId="25F987FB" w:rsidR="00D71485" w:rsidRPr="00E00FDA" w:rsidRDefault="00E00FDA" w:rsidP="0047109A">
            <w:pPr>
              <w:pStyle w:val="ListParagraph"/>
              <w:numPr>
                <w:ilvl w:val="0"/>
                <w:numId w:val="37"/>
              </w:numPr>
              <w:jc w:val="left"/>
              <w:rPr>
                <w:rFonts w:eastAsiaTheme="minorEastAsia"/>
                <w:sz w:val="18"/>
                <w:szCs w:val="20"/>
                <w:lang w:val="en-US" w:eastAsia="zh-CN"/>
              </w:rPr>
            </w:pPr>
            <w:r w:rsidRPr="00E00FDA">
              <w:rPr>
                <w:rFonts w:eastAsiaTheme="minorEastAsia"/>
                <w:sz w:val="20"/>
                <w:szCs w:val="20"/>
                <w:lang w:val="en-US" w:eastAsia="zh-CN"/>
              </w:rPr>
              <w:t xml:space="preserve">a </w:t>
            </w:r>
            <w:proofErr w:type="spellStart"/>
            <w:r w:rsidRPr="00E00FDA">
              <w:rPr>
                <w:rFonts w:eastAsiaTheme="minorEastAsia"/>
                <w:sz w:val="20"/>
                <w:szCs w:val="20"/>
                <w:lang w:val="en-US" w:eastAsia="zh-CN"/>
              </w:rPr>
              <w:t>RedCap</w:t>
            </w:r>
            <w:proofErr w:type="spellEnd"/>
            <w:r w:rsidRPr="00E00FDA">
              <w:rPr>
                <w:rFonts w:eastAsiaTheme="minorEastAsia"/>
                <w:sz w:val="20"/>
                <w:szCs w:val="20"/>
                <w:lang w:val="en-US" w:eastAsia="zh-CN"/>
              </w:rPr>
              <w:t xml:space="preserve"> UE is required to perform extra validation for NCD-SSB before using it for synchronization and measurem</w:t>
            </w:r>
            <w:r w:rsidR="00691E38">
              <w:rPr>
                <w:rFonts w:eastAsiaTheme="minorEastAsia"/>
                <w:sz w:val="20"/>
                <w:szCs w:val="20"/>
                <w:lang w:val="en-US" w:eastAsia="zh-CN"/>
              </w:rPr>
              <w:t>ent</w:t>
            </w:r>
          </w:p>
          <w:p w14:paraId="20096315" w14:textId="2123C6CA" w:rsidR="00375664" w:rsidRDefault="00375664" w:rsidP="0047109A">
            <w:pPr>
              <w:jc w:val="left"/>
              <w:rPr>
                <w:rFonts w:eastAsiaTheme="minorEastAsia"/>
                <w:lang w:val="en-US" w:eastAsia="zh-CN"/>
              </w:rPr>
            </w:pPr>
            <w:r>
              <w:rPr>
                <w:rFonts w:eastAsiaTheme="minorEastAsia"/>
                <w:lang w:val="en-US" w:eastAsia="zh-CN"/>
              </w:rPr>
              <w:t xml:space="preserve">If only CD-SSB is used for validation, either a TP or a conclusion is needed </w:t>
            </w:r>
            <w:r w:rsidR="009D1FD6">
              <w:rPr>
                <w:rFonts w:eastAsiaTheme="minorEastAsia"/>
                <w:lang w:val="en-US" w:eastAsia="zh-CN"/>
              </w:rPr>
              <w:t>to clarify the proper NW configuration</w:t>
            </w:r>
            <w:r>
              <w:rPr>
                <w:rFonts w:eastAsiaTheme="minorEastAsia"/>
                <w:lang w:val="en-US" w:eastAsia="zh-CN"/>
              </w:rPr>
              <w:t xml:space="preserve">. </w:t>
            </w:r>
            <w:r w:rsidR="00E6572A">
              <w:rPr>
                <w:rFonts w:eastAsiaTheme="minorEastAsia"/>
                <w:lang w:val="en-US" w:eastAsia="zh-CN"/>
              </w:rPr>
              <w:t>For the sake of progress, w</w:t>
            </w:r>
            <w:r>
              <w:rPr>
                <w:rFonts w:eastAsiaTheme="minorEastAsia"/>
                <w:lang w:val="en-US" w:eastAsia="zh-CN"/>
              </w:rPr>
              <w:t>e can live with a conclusion as follows</w:t>
            </w:r>
            <w:r w:rsidR="00E6572A">
              <w:rPr>
                <w:rFonts w:eastAsiaTheme="minorEastAsia"/>
                <w:lang w:val="en-US" w:eastAsia="zh-CN"/>
              </w:rPr>
              <w:t>:</w:t>
            </w:r>
          </w:p>
          <w:p w14:paraId="7A3FA26E" w14:textId="74E7C3B8" w:rsidR="00724FD5" w:rsidRPr="00C1431F" w:rsidRDefault="00375664" w:rsidP="00C1431F">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sidR="002C255B">
              <w:rPr>
                <w:rFonts w:eastAsia="Malgun Gothic"/>
                <w:b/>
                <w:bCs/>
                <w:i/>
                <w:iCs/>
                <w:color w:val="4472C4" w:themeColor="accent1"/>
                <w:lang w:val="en-US" w:eastAsia="ko-KR"/>
              </w:rPr>
              <w:t xml:space="preserve">a </w:t>
            </w:r>
            <w:proofErr w:type="spellStart"/>
            <w:r w:rsidR="002C255B">
              <w:rPr>
                <w:rFonts w:eastAsia="Malgun Gothic"/>
                <w:b/>
                <w:bCs/>
                <w:i/>
                <w:iCs/>
                <w:color w:val="4472C4" w:themeColor="accent1"/>
                <w:lang w:val="en-US" w:eastAsia="ko-KR"/>
              </w:rPr>
              <w:t>RedCap</w:t>
            </w:r>
            <w:proofErr w:type="spellEnd"/>
            <w:r w:rsidR="002C255B">
              <w:rPr>
                <w:rFonts w:eastAsia="Malgun Gothic"/>
                <w:b/>
                <w:bCs/>
                <w:i/>
                <w:iCs/>
                <w:color w:val="4472C4" w:themeColor="accent1"/>
                <w:lang w:val="en-US" w:eastAsia="ko-KR"/>
              </w:rPr>
              <w:t xml:space="preserve"> UE does not expect the set of symbols of a slot corresponding to a valid PRACH occasion</w:t>
            </w:r>
            <w:r w:rsidR="00C43EF4">
              <w:rPr>
                <w:rFonts w:eastAsia="Malgun Gothic"/>
                <w:b/>
                <w:bCs/>
                <w:i/>
                <w:iCs/>
                <w:color w:val="4472C4" w:themeColor="accent1"/>
                <w:lang w:val="en-US" w:eastAsia="ko-KR"/>
              </w:rPr>
              <w:t xml:space="preserve"> (or a valid </w:t>
            </w:r>
            <w:proofErr w:type="spellStart"/>
            <w:r w:rsidR="00C43EF4">
              <w:rPr>
                <w:rFonts w:eastAsia="Malgun Gothic"/>
                <w:b/>
                <w:bCs/>
                <w:i/>
                <w:iCs/>
                <w:color w:val="4472C4" w:themeColor="accent1"/>
                <w:lang w:val="en-US" w:eastAsia="ko-KR"/>
              </w:rPr>
              <w:t>msgA</w:t>
            </w:r>
            <w:proofErr w:type="spellEnd"/>
            <w:r w:rsidR="00C43EF4">
              <w:rPr>
                <w:rFonts w:eastAsia="Malgun Gothic"/>
                <w:b/>
                <w:bCs/>
                <w:i/>
                <w:iCs/>
                <w:color w:val="4472C4" w:themeColor="accent1"/>
                <w:lang w:val="en-US" w:eastAsia="ko-KR"/>
              </w:rPr>
              <w:t xml:space="preserve"> PUSCH occasion)</w:t>
            </w:r>
            <w:r w:rsidR="002C255B">
              <w:rPr>
                <w:rFonts w:eastAsia="Malgun Gothic"/>
                <w:b/>
                <w:bCs/>
                <w:i/>
                <w:iCs/>
                <w:color w:val="4472C4" w:themeColor="accent1"/>
                <w:lang w:val="en-US" w:eastAsia="ko-KR"/>
              </w:rPr>
              <w:t xml:space="preserve"> and the </w:t>
            </w:r>
            <w:proofErr w:type="spellStart"/>
            <w:r w:rsidR="002C255B">
              <w:rPr>
                <w:rFonts w:eastAsia="Malgun Gothic"/>
                <w:b/>
                <w:bCs/>
                <w:i/>
                <w:iCs/>
                <w:color w:val="4472C4" w:themeColor="accent1"/>
                <w:lang w:val="en-US" w:eastAsia="ko-KR"/>
              </w:rPr>
              <w:t>N</w:t>
            </w:r>
            <w:r w:rsidR="002C255B">
              <w:rPr>
                <w:rFonts w:eastAsia="Malgun Gothic"/>
                <w:b/>
                <w:bCs/>
                <w:i/>
                <w:iCs/>
                <w:color w:val="4472C4" w:themeColor="accent1"/>
                <w:vertAlign w:val="subscript"/>
                <w:lang w:val="en-US" w:eastAsia="ko-KR"/>
              </w:rPr>
              <w:t>gap</w:t>
            </w:r>
            <w:proofErr w:type="spellEnd"/>
            <w:r w:rsidR="002C255B">
              <w:rPr>
                <w:rFonts w:eastAsia="Malgun Gothic"/>
                <w:b/>
                <w:bCs/>
                <w:i/>
                <w:iCs/>
                <w:color w:val="4472C4" w:themeColor="accent1"/>
                <w:lang w:val="en-US" w:eastAsia="ko-KR"/>
              </w:rPr>
              <w:t xml:space="preserve"> symbols before the valid PRACH occasion </w:t>
            </w:r>
            <w:r w:rsidR="00D77F1A">
              <w:rPr>
                <w:rFonts w:eastAsia="Malgun Gothic"/>
                <w:b/>
                <w:bCs/>
                <w:i/>
                <w:iCs/>
                <w:color w:val="4472C4" w:themeColor="accent1"/>
                <w:lang w:val="en-US" w:eastAsia="ko-KR"/>
              </w:rPr>
              <w:t xml:space="preserve">(or the valid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 </w:t>
            </w:r>
            <w:r w:rsidR="002C255B">
              <w:rPr>
                <w:rFonts w:eastAsia="Malgun Gothic"/>
                <w:b/>
                <w:bCs/>
                <w:i/>
                <w:iCs/>
                <w:color w:val="4472C4" w:themeColor="accent1"/>
                <w:lang w:val="en-US" w:eastAsia="ko-KR"/>
              </w:rPr>
              <w:t xml:space="preserve">to be indicated presence of SS/PBCH blocks by </w:t>
            </w:r>
            <w:proofErr w:type="spellStart"/>
            <w:r w:rsidR="002C255B">
              <w:rPr>
                <w:rFonts w:eastAsia="Malgun Gothic"/>
                <w:b/>
                <w:bCs/>
                <w:i/>
                <w:iCs/>
                <w:color w:val="4472C4" w:themeColor="accent1"/>
                <w:lang w:val="en-US" w:eastAsia="ko-KR"/>
              </w:rPr>
              <w:t>NonCellDefiningSSB</w:t>
            </w:r>
            <w:proofErr w:type="spellEnd"/>
            <w:r w:rsidR="002C255B">
              <w:rPr>
                <w:rFonts w:eastAsia="Malgun Gothic"/>
                <w:b/>
                <w:bCs/>
                <w:i/>
                <w:iCs/>
                <w:color w:val="4472C4" w:themeColor="accent1"/>
                <w:lang w:val="en-US" w:eastAsia="ko-KR"/>
              </w:rPr>
              <w:t xml:space="preserve">, </w:t>
            </w: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w:t>
            </w:r>
            <w:r w:rsidR="00D77F1A">
              <w:rPr>
                <w:rFonts w:eastAsia="Malgun Gothic"/>
                <w:b/>
                <w:bCs/>
                <w:i/>
                <w:iCs/>
                <w:color w:val="4472C4" w:themeColor="accent1"/>
                <w:lang w:val="en-US" w:eastAsia="ko-KR"/>
              </w:rPr>
              <w:t xml:space="preserve"> (or a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r w:rsidR="002C255B">
              <w:rPr>
                <w:rFonts w:eastAsia="Malgun Gothic"/>
                <w:b/>
                <w:bCs/>
                <w:i/>
                <w:iCs/>
                <w:color w:val="4472C4" w:themeColor="accent1"/>
                <w:lang w:val="en-US" w:eastAsia="ko-KR"/>
              </w:rPr>
              <w:t>.</w:t>
            </w:r>
          </w:p>
        </w:tc>
      </w:tr>
      <w:tr w:rsidR="00732243" w14:paraId="3C07DF88" w14:textId="77777777" w:rsidTr="00732243">
        <w:tc>
          <w:tcPr>
            <w:tcW w:w="1479" w:type="dxa"/>
          </w:tcPr>
          <w:p w14:paraId="4308E81C" w14:textId="638AD7F8" w:rsidR="00732243" w:rsidRDefault="00295C2D" w:rsidP="00736A15">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47BD3FEE" w14:textId="529ABA3B" w:rsidR="00732243" w:rsidRDefault="00732243" w:rsidP="00736A15">
            <w:pPr>
              <w:tabs>
                <w:tab w:val="left" w:pos="551"/>
              </w:tabs>
              <w:jc w:val="left"/>
              <w:rPr>
                <w:rFonts w:eastAsiaTheme="minorEastAsia"/>
                <w:lang w:val="en-US" w:eastAsia="zh-CN"/>
              </w:rPr>
            </w:pPr>
          </w:p>
        </w:tc>
        <w:tc>
          <w:tcPr>
            <w:tcW w:w="6780" w:type="dxa"/>
          </w:tcPr>
          <w:p w14:paraId="424A6B6C" w14:textId="29A1605D" w:rsidR="00732243" w:rsidRDefault="007A4A0F" w:rsidP="00736A15">
            <w:pPr>
              <w:rPr>
                <w:rFonts w:eastAsiaTheme="minorEastAsia"/>
                <w:lang w:eastAsia="zh-CN"/>
              </w:rPr>
            </w:pPr>
            <w:r>
              <w:rPr>
                <w:rFonts w:eastAsiaTheme="minorEastAsia"/>
                <w:lang w:eastAsia="zh-CN"/>
              </w:rPr>
              <w:t>At least a conclusion for this meeting.</w:t>
            </w:r>
            <w:r w:rsidR="00295C2D">
              <w:rPr>
                <w:rFonts w:eastAsiaTheme="minorEastAsia"/>
                <w:lang w:eastAsia="zh-CN"/>
              </w:rPr>
              <w:t xml:space="preserve"> </w:t>
            </w: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19184D41"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lastRenderedPageBreak/>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6D8A0912" w:rsidR="00162437" w:rsidRDefault="006A34E2">
            <w:pPr>
              <w:jc w:val="left"/>
              <w:rPr>
                <w:lang w:eastAsia="ko-KR"/>
              </w:rPr>
            </w:pPr>
            <w:r>
              <w:rPr>
                <w:lang w:eastAsia="ko-KR"/>
              </w:rPr>
              <w:t xml:space="preserve">Nokia, </w:t>
            </w:r>
            <w:r w:rsidR="007A4A0F">
              <w:rPr>
                <w:lang w:eastAsia="ko-KR"/>
              </w:rPr>
              <w:t>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w:t>
      </w:r>
      <w:proofErr w:type="spellStart"/>
      <w:r w:rsidRPr="003E0F7C">
        <w:rPr>
          <w:b/>
          <w:bCs/>
          <w:lang w:val="en-US"/>
        </w:rPr>
        <w:t>MsgA</w:t>
      </w:r>
      <w:proofErr w:type="spellEnd"/>
      <w:r w:rsidRPr="003E0F7C">
        <w:rPr>
          <w:b/>
          <w:bCs/>
          <w:lang w:val="en-US"/>
        </w:rPr>
        <w:t xml:space="preserve">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lastRenderedPageBreak/>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 xml:space="preserve">the determination of </w:t>
            </w:r>
            <w:proofErr w:type="spellStart"/>
            <w:r w:rsidRPr="00CF0991">
              <w:rPr>
                <w:rFonts w:eastAsiaTheme="minorEastAsia"/>
                <w:lang w:eastAsia="zh-CN"/>
              </w:rPr>
              <w:t>MsgA</w:t>
            </w:r>
            <w:proofErr w:type="spellEnd"/>
            <w:r w:rsidRPr="00CF0991">
              <w:rPr>
                <w:rFonts w:eastAsiaTheme="minorEastAsia"/>
                <w:lang w:eastAsia="zh-CN"/>
              </w:rPr>
              <w:t xml:space="preserve"> PUSCH occasion validation is only based on CD-SSB</w:t>
            </w:r>
            <w:r>
              <w:rPr>
                <w:rFonts w:eastAsiaTheme="minorEastAsia"/>
                <w:lang w:eastAsia="zh-CN"/>
              </w:rPr>
              <w:t xml:space="preserve"> and leaving the potential specification update as FFS.</w:t>
            </w:r>
          </w:p>
        </w:tc>
      </w:tr>
      <w:tr w:rsidR="00C43EF4" w14:paraId="66255182" w14:textId="77777777" w:rsidTr="00732243">
        <w:tc>
          <w:tcPr>
            <w:tcW w:w="1479" w:type="dxa"/>
          </w:tcPr>
          <w:p w14:paraId="6B6271F0" w14:textId="47305FB2" w:rsidR="00C43EF4" w:rsidRDefault="00C43EF4" w:rsidP="00C43EF4">
            <w:pPr>
              <w:jc w:val="left"/>
              <w:rPr>
                <w:rFonts w:eastAsiaTheme="minorEastAsia"/>
                <w:lang w:val="en-US" w:eastAsia="zh-CN"/>
              </w:rPr>
            </w:pPr>
            <w:r>
              <w:rPr>
                <w:rFonts w:eastAsiaTheme="minorEastAsia"/>
                <w:lang w:val="en-US" w:eastAsia="zh-CN"/>
              </w:rPr>
              <w:t>Qualcomm</w:t>
            </w:r>
          </w:p>
        </w:tc>
        <w:tc>
          <w:tcPr>
            <w:tcW w:w="1372" w:type="dxa"/>
          </w:tcPr>
          <w:p w14:paraId="3ABA0597" w14:textId="25D41CB0" w:rsidR="00C43EF4" w:rsidRDefault="00C43EF4" w:rsidP="00C43EF4">
            <w:pPr>
              <w:tabs>
                <w:tab w:val="left" w:pos="551"/>
              </w:tabs>
              <w:jc w:val="left"/>
              <w:rPr>
                <w:rFonts w:eastAsiaTheme="minorEastAsia"/>
                <w:lang w:val="en-US" w:eastAsia="zh-CN"/>
              </w:rPr>
            </w:pPr>
            <w:r>
              <w:rPr>
                <w:rFonts w:eastAsiaTheme="minorEastAsia"/>
                <w:lang w:val="en-US" w:eastAsia="zh-CN"/>
              </w:rPr>
              <w:t>N</w:t>
            </w:r>
          </w:p>
        </w:tc>
        <w:tc>
          <w:tcPr>
            <w:tcW w:w="6780" w:type="dxa"/>
          </w:tcPr>
          <w:p w14:paraId="16DF94DE" w14:textId="77777777" w:rsidR="00855148" w:rsidRDefault="00855148" w:rsidP="00855148">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A5EBDC6" w14:textId="396EE3EB" w:rsidR="00855148" w:rsidRDefault="00855148" w:rsidP="00855148">
            <w:pPr>
              <w:jc w:val="left"/>
              <w:rPr>
                <w:rFonts w:eastAsiaTheme="minorEastAsia"/>
                <w:lang w:val="en-US" w:eastAsia="zh-CN"/>
              </w:rPr>
            </w:pPr>
            <w:r>
              <w:rPr>
                <w:rFonts w:eastAsiaTheme="minorEastAsia"/>
                <w:lang w:val="en-US" w:eastAsia="zh-CN"/>
              </w:rPr>
              <w:t xml:space="preserve">We think it is necessary </w:t>
            </w:r>
            <w:r w:rsidR="00E83C7C">
              <w:rPr>
                <w:rFonts w:eastAsiaTheme="minorEastAsia"/>
                <w:lang w:val="en-US" w:eastAsia="zh-CN"/>
              </w:rPr>
              <w:t xml:space="preserve">to </w:t>
            </w:r>
            <w:r w:rsidRPr="00691E38">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3FA32674" w14:textId="77777777" w:rsidR="00855148" w:rsidRDefault="00855148" w:rsidP="00855148">
            <w:pPr>
              <w:pStyle w:val="ListParagraph"/>
              <w:numPr>
                <w:ilvl w:val="0"/>
                <w:numId w:val="43"/>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7106FB97" w14:textId="77777777" w:rsidR="00855148" w:rsidRPr="00E00FDA" w:rsidRDefault="00855148" w:rsidP="00855148">
            <w:pPr>
              <w:pStyle w:val="ListParagraph"/>
              <w:numPr>
                <w:ilvl w:val="0"/>
                <w:numId w:val="43"/>
              </w:numPr>
              <w:jc w:val="left"/>
              <w:rPr>
                <w:rFonts w:eastAsiaTheme="minorEastAsia"/>
                <w:sz w:val="18"/>
                <w:szCs w:val="20"/>
                <w:lang w:val="en-US" w:eastAsia="zh-CN"/>
              </w:rPr>
            </w:pPr>
            <w:r w:rsidRPr="00E00FDA">
              <w:rPr>
                <w:rFonts w:eastAsiaTheme="minorEastAsia"/>
                <w:sz w:val="20"/>
                <w:szCs w:val="20"/>
                <w:lang w:val="en-US" w:eastAsia="zh-CN"/>
              </w:rPr>
              <w:t xml:space="preserve">a </w:t>
            </w:r>
            <w:proofErr w:type="spellStart"/>
            <w:r w:rsidRPr="00E00FDA">
              <w:rPr>
                <w:rFonts w:eastAsiaTheme="minorEastAsia"/>
                <w:sz w:val="20"/>
                <w:szCs w:val="20"/>
                <w:lang w:val="en-US" w:eastAsia="zh-CN"/>
              </w:rPr>
              <w:t>RedCap</w:t>
            </w:r>
            <w:proofErr w:type="spellEnd"/>
            <w:r w:rsidRPr="00E00FDA">
              <w:rPr>
                <w:rFonts w:eastAsiaTheme="minorEastAsia"/>
                <w:sz w:val="20"/>
                <w:szCs w:val="20"/>
                <w:lang w:val="en-US" w:eastAsia="zh-CN"/>
              </w:rPr>
              <w:t xml:space="preserve"> UE is required to perform extra validation for NCD-SSB before using it for synchronization and measurem</w:t>
            </w:r>
            <w:r>
              <w:rPr>
                <w:rFonts w:eastAsiaTheme="minorEastAsia"/>
                <w:sz w:val="20"/>
                <w:szCs w:val="20"/>
                <w:lang w:val="en-US" w:eastAsia="zh-CN"/>
              </w:rPr>
              <w:t>ent</w:t>
            </w:r>
          </w:p>
          <w:p w14:paraId="33EECCB0" w14:textId="77777777" w:rsidR="00855148" w:rsidRDefault="00855148" w:rsidP="00855148">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D754002" w14:textId="6B2F4717" w:rsidR="00C1431F" w:rsidRPr="00D77F1A" w:rsidRDefault="00855148" w:rsidP="00855148">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295C2D" w14:paraId="397CA793" w14:textId="77777777" w:rsidTr="00732243">
        <w:tc>
          <w:tcPr>
            <w:tcW w:w="1479" w:type="dxa"/>
          </w:tcPr>
          <w:p w14:paraId="47645829" w14:textId="44860D26" w:rsidR="00295C2D" w:rsidRDefault="00295C2D" w:rsidP="00C43EF4">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6F96F8D4" w14:textId="77777777" w:rsidR="00295C2D" w:rsidRDefault="00295C2D" w:rsidP="00C43EF4">
            <w:pPr>
              <w:tabs>
                <w:tab w:val="left" w:pos="551"/>
              </w:tabs>
              <w:jc w:val="left"/>
              <w:rPr>
                <w:rFonts w:eastAsiaTheme="minorEastAsia"/>
                <w:lang w:val="en-US" w:eastAsia="zh-CN"/>
              </w:rPr>
            </w:pPr>
          </w:p>
        </w:tc>
        <w:tc>
          <w:tcPr>
            <w:tcW w:w="6780" w:type="dxa"/>
          </w:tcPr>
          <w:p w14:paraId="0DD4D85A" w14:textId="0689EAAD" w:rsidR="00295C2D" w:rsidRDefault="007A4A0F" w:rsidP="00855148">
            <w:pPr>
              <w:jc w:val="left"/>
              <w:rPr>
                <w:rFonts w:eastAsiaTheme="minorEastAsia"/>
                <w:lang w:val="en-US" w:eastAsia="zh-CN"/>
              </w:rPr>
            </w:pPr>
            <w:r w:rsidRPr="007A4A0F">
              <w:rPr>
                <w:rFonts w:eastAsiaTheme="minorEastAsia"/>
                <w:lang w:val="en-US" w:eastAsia="zh-CN"/>
              </w:rPr>
              <w:t>At least a conclusion for this meeting.</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lastRenderedPageBreak/>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w:t>
            </w:r>
            <w:r w:rsidRPr="00C72411">
              <w:rPr>
                <w:highlight w:val="green"/>
              </w:rPr>
              <w:lastRenderedPageBreak/>
              <w:t xml:space="preserve">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02296602" w:rsidR="00FC1E7F" w:rsidRDefault="0088199F" w:rsidP="00FC1E7F">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5426ABAD" w14:textId="1FC28B06" w:rsidR="00FC1E7F" w:rsidRDefault="00C47B0E" w:rsidP="00FC1E7F">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94F57F" w14:textId="4CD181D8" w:rsidR="00C47B0E" w:rsidRDefault="0088199F" w:rsidP="00FC1E7F">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r w:rsidR="00C47B0E">
              <w:rPr>
                <w:rFonts w:eastAsiaTheme="minorEastAsia"/>
                <w:lang w:val="en-US" w:eastAsia="zh-CN"/>
              </w:rPr>
              <w:t xml:space="preserve"> </w:t>
            </w:r>
          </w:p>
        </w:tc>
      </w:tr>
      <w:bookmarkEnd w:id="5"/>
      <w:tr w:rsidR="00732243" w14:paraId="5C6FBDA8" w14:textId="77777777" w:rsidTr="00732243">
        <w:tc>
          <w:tcPr>
            <w:tcW w:w="1479" w:type="dxa"/>
          </w:tcPr>
          <w:p w14:paraId="10872A23" w14:textId="1F957A6B" w:rsidR="00732243" w:rsidRDefault="00295C2D" w:rsidP="00736A15">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2C68334B" w14:textId="3998DB8D" w:rsidR="00732243" w:rsidRDefault="00732243" w:rsidP="00736A15">
            <w:pPr>
              <w:tabs>
                <w:tab w:val="left" w:pos="551"/>
              </w:tabs>
              <w:jc w:val="left"/>
              <w:rPr>
                <w:rFonts w:eastAsiaTheme="minorEastAsia"/>
                <w:lang w:val="en-US" w:eastAsia="zh-CN"/>
              </w:rPr>
            </w:pPr>
          </w:p>
        </w:tc>
        <w:tc>
          <w:tcPr>
            <w:tcW w:w="6780" w:type="dxa"/>
          </w:tcPr>
          <w:p w14:paraId="34848F07" w14:textId="59D01A80" w:rsidR="00732243" w:rsidRDefault="007A4A0F" w:rsidP="00736A15">
            <w:pPr>
              <w:rPr>
                <w:rFonts w:eastAsiaTheme="minorEastAsia"/>
                <w:lang w:eastAsia="zh-CN"/>
              </w:rPr>
            </w:pPr>
            <w:r w:rsidRPr="007A4A0F">
              <w:rPr>
                <w:rFonts w:eastAsiaTheme="minorEastAsia"/>
                <w:lang w:eastAsia="zh-CN"/>
              </w:rPr>
              <w:t>At least a conclusion for this meeting.</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w:t>
            </w:r>
            <w:proofErr w:type="spellStart"/>
            <w:r>
              <w:rPr>
                <w:rFonts w:ascii="Times New Roman" w:eastAsia="Malgun Gothic" w:hAnsi="Times New Roman" w:cs="Times New Roman"/>
                <w:sz w:val="20"/>
                <w:szCs w:val="20"/>
                <w:lang w:eastAsia="ko-KR"/>
              </w:rPr>
              <w:t>mean</w:t>
            </w:r>
            <w:proofErr w:type="spellEnd"/>
            <w:r>
              <w:rPr>
                <w:rFonts w:ascii="Times New Roman" w:eastAsia="Malgun Gothic" w:hAnsi="Times New Roman" w:cs="Times New Roman"/>
                <w:sz w:val="20"/>
                <w:szCs w:val="20"/>
                <w:lang w:eastAsia="ko-KR"/>
              </w:rPr>
              <w:t xml:space="preserve">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proofErr w:type="spellStart"/>
            <w:r>
              <w:rPr>
                <w:rFonts w:ascii="Times New Roman" w:eastAsia="Malgun Gothic" w:hAnsi="Times New Roman" w:cs="Times New Roman"/>
                <w:sz w:val="20"/>
                <w:szCs w:val="20"/>
                <w:lang w:eastAsia="ko-KR"/>
              </w:rPr>
              <w:t>We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assume</w:t>
            </w:r>
            <w:proofErr w:type="spellEnd"/>
            <w:r>
              <w:rPr>
                <w:rFonts w:ascii="Times New Roman" w:eastAsia="Malgun Gothic" w:hAnsi="Times New Roman" w:cs="Times New Roman"/>
                <w:sz w:val="20"/>
                <w:szCs w:val="20"/>
                <w:lang w:eastAsia="ko-KR"/>
              </w:rPr>
              <w:t xml:space="preserv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w:t>
            </w:r>
            <w:r>
              <w:rPr>
                <w:rFonts w:eastAsia="Yu Mincho"/>
                <w:i/>
                <w:iCs/>
                <w:lang w:eastAsia="ja-JP"/>
              </w:rPr>
              <w:lastRenderedPageBreak/>
              <w:t xml:space="preserve">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lastRenderedPageBreak/>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w:t>
            </w:r>
            <w:r>
              <w:rPr>
                <w:rFonts w:eastAsiaTheme="minorEastAsia"/>
                <w:lang w:eastAsia="zh-CN"/>
              </w:rPr>
              <w:lastRenderedPageBreak/>
              <w:t xml:space="preserve">should be </w:t>
            </w:r>
            <w:proofErr w:type="gramStart"/>
            <w:r>
              <w:rPr>
                <w:rFonts w:eastAsiaTheme="minorEastAsia"/>
                <w:lang w:eastAsia="zh-CN"/>
              </w:rPr>
              <w:t>taken into account</w:t>
            </w:r>
            <w:proofErr w:type="gramEnd"/>
            <w:r>
              <w:rPr>
                <w:rFonts w:eastAsiaTheme="minorEastAsia"/>
                <w:lang w:eastAsia="zh-CN"/>
              </w:rPr>
              <w: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w:t>
            </w:r>
            <w:proofErr w:type="gramStart"/>
            <w:r w:rsidRPr="003A72B1">
              <w:rPr>
                <w:iCs/>
                <w:sz w:val="20"/>
                <w:lang w:val="en-US"/>
              </w:rPr>
              <w:t>only;</w:t>
            </w:r>
            <w:proofErr w:type="gramEnd"/>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w:t>
      </w:r>
      <w:proofErr w:type="gramStart"/>
      <w:r w:rsidRPr="00633864">
        <w:rPr>
          <w:b/>
          <w:bCs/>
          <w:sz w:val="20"/>
          <w:szCs w:val="20"/>
          <w:lang w:val="en-US"/>
        </w:rPr>
        <w:t>the</w:t>
      </w:r>
      <w:proofErr w:type="gramEnd"/>
      <w:r w:rsidRPr="00633864">
        <w:rPr>
          <w:b/>
          <w:bCs/>
          <w:sz w:val="20"/>
          <w:szCs w:val="20"/>
          <w:lang w:val="en-US"/>
        </w:rPr>
        <w:t xml:space="preserv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812F0F" w14:paraId="118C0618" w14:textId="77777777" w:rsidTr="00433B34">
        <w:tc>
          <w:tcPr>
            <w:tcW w:w="1479" w:type="dxa"/>
          </w:tcPr>
          <w:p w14:paraId="5EF2276B" w14:textId="77777777" w:rsidR="00812F0F" w:rsidRDefault="00812F0F" w:rsidP="00433B34">
            <w:pPr>
              <w:jc w:val="left"/>
              <w:rPr>
                <w:rFonts w:eastAsiaTheme="minorEastAsia"/>
                <w:lang w:val="en-US" w:eastAsia="zh-CN"/>
              </w:rPr>
            </w:pPr>
            <w:r>
              <w:rPr>
                <w:rFonts w:eastAsiaTheme="minorEastAsia"/>
                <w:lang w:val="en-US" w:eastAsia="zh-CN"/>
              </w:rPr>
              <w:t>Qualcomm</w:t>
            </w:r>
          </w:p>
        </w:tc>
        <w:tc>
          <w:tcPr>
            <w:tcW w:w="1372" w:type="dxa"/>
          </w:tcPr>
          <w:p w14:paraId="0ADF21A5" w14:textId="77777777" w:rsidR="00812F0F" w:rsidRDefault="00812F0F" w:rsidP="00433B34">
            <w:pPr>
              <w:tabs>
                <w:tab w:val="left" w:pos="551"/>
              </w:tabs>
              <w:jc w:val="left"/>
              <w:rPr>
                <w:rFonts w:eastAsiaTheme="minorEastAsia"/>
                <w:lang w:val="en-US" w:eastAsia="zh-CN"/>
              </w:rPr>
            </w:pPr>
            <w:r>
              <w:rPr>
                <w:rFonts w:eastAsiaTheme="minorEastAsia"/>
                <w:lang w:val="en-US" w:eastAsia="zh-CN"/>
              </w:rPr>
              <w:t>FFS</w:t>
            </w:r>
          </w:p>
        </w:tc>
        <w:tc>
          <w:tcPr>
            <w:tcW w:w="6780" w:type="dxa"/>
          </w:tcPr>
          <w:p w14:paraId="2D1A6E64" w14:textId="47888840" w:rsidR="00812F0F" w:rsidRDefault="00812F0F" w:rsidP="00433B34">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6A09B5B0" w14:textId="36E342DA" w:rsidR="00812F0F" w:rsidRDefault="00812F0F" w:rsidP="00433B34">
            <w:pPr>
              <w:jc w:val="left"/>
              <w:rPr>
                <w:rFonts w:eastAsiaTheme="minorEastAsia"/>
                <w:lang w:val="en-US" w:eastAsia="zh-CN"/>
              </w:rPr>
            </w:pPr>
          </w:p>
        </w:tc>
      </w:tr>
    </w:tbl>
    <w:p w14:paraId="7235078E" w14:textId="77777777" w:rsidR="00162437" w:rsidRPr="00812F0F" w:rsidRDefault="00162437">
      <w:pPr>
        <w:rPr>
          <w:szCs w:val="22"/>
          <w:lang w:val="en-US"/>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lastRenderedPageBreak/>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4EAAD67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 xml:space="preserve">efore you answer the question, please read text </w:t>
            </w:r>
            <w:r w:rsidRPr="00C72411">
              <w:rPr>
                <w:rFonts w:eastAsiaTheme="minorEastAsia"/>
                <w:lang w:val="en-US" w:eastAsia="zh-CN"/>
              </w:rPr>
              <w:lastRenderedPageBreak/>
              <w:t>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812F0F" w14:paraId="36F63B75" w14:textId="77777777" w:rsidTr="0047109A">
        <w:tc>
          <w:tcPr>
            <w:tcW w:w="1479" w:type="dxa"/>
          </w:tcPr>
          <w:p w14:paraId="2BAC078D" w14:textId="6C9E9ADA" w:rsidR="00812F0F" w:rsidRDefault="00812F0F" w:rsidP="00812F0F">
            <w:pPr>
              <w:jc w:val="left"/>
              <w:rPr>
                <w:rFonts w:eastAsiaTheme="minorEastAsia"/>
                <w:lang w:val="en-US" w:eastAsia="zh-CN"/>
              </w:rPr>
            </w:pPr>
            <w:r>
              <w:rPr>
                <w:rFonts w:eastAsiaTheme="minorEastAsia"/>
                <w:lang w:val="en-US" w:eastAsia="zh-CN"/>
              </w:rPr>
              <w:t>Qualcomm</w:t>
            </w:r>
          </w:p>
        </w:tc>
        <w:tc>
          <w:tcPr>
            <w:tcW w:w="1372" w:type="dxa"/>
          </w:tcPr>
          <w:p w14:paraId="01AA6AA4" w14:textId="1BA7837A" w:rsidR="00812F0F" w:rsidRDefault="00812F0F" w:rsidP="00812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046B908D" w14:textId="1CDDFE2D" w:rsidR="00812F0F" w:rsidRDefault="00812F0F" w:rsidP="00812F0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01C9D4D2" w14:textId="4F9F0253" w:rsidR="00812F0F" w:rsidRDefault="00812F0F" w:rsidP="00812F0F">
            <w:pPr>
              <w:jc w:val="left"/>
              <w:rPr>
                <w:rFonts w:eastAsiaTheme="minorEastAsia"/>
                <w:lang w:val="en-US" w:eastAsia="zh-CN"/>
              </w:rPr>
            </w:pPr>
          </w:p>
        </w:tc>
      </w:tr>
      <w:tr w:rsidR="00812F0F" w14:paraId="6007FCB4" w14:textId="77777777" w:rsidTr="00732243">
        <w:tc>
          <w:tcPr>
            <w:tcW w:w="1479" w:type="dxa"/>
          </w:tcPr>
          <w:p w14:paraId="7656556E" w14:textId="12A6F672" w:rsidR="00812F0F" w:rsidRDefault="00812F0F" w:rsidP="00812F0F">
            <w:pPr>
              <w:jc w:val="left"/>
              <w:rPr>
                <w:rFonts w:eastAsiaTheme="minorEastAsia"/>
                <w:lang w:val="en-US" w:eastAsia="zh-CN"/>
              </w:rPr>
            </w:pPr>
          </w:p>
        </w:tc>
        <w:tc>
          <w:tcPr>
            <w:tcW w:w="1372" w:type="dxa"/>
          </w:tcPr>
          <w:p w14:paraId="691866AD" w14:textId="5FA3314B" w:rsidR="00812F0F" w:rsidRDefault="00812F0F" w:rsidP="00812F0F">
            <w:pPr>
              <w:tabs>
                <w:tab w:val="left" w:pos="551"/>
              </w:tabs>
              <w:jc w:val="left"/>
              <w:rPr>
                <w:rFonts w:eastAsiaTheme="minorEastAsia"/>
                <w:lang w:val="en-US" w:eastAsia="zh-CN"/>
              </w:rPr>
            </w:pPr>
          </w:p>
        </w:tc>
        <w:tc>
          <w:tcPr>
            <w:tcW w:w="6780" w:type="dxa"/>
          </w:tcPr>
          <w:p w14:paraId="6827F5A7" w14:textId="0654007B" w:rsidR="00812F0F" w:rsidRDefault="00812F0F" w:rsidP="00812F0F">
            <w:pPr>
              <w:rPr>
                <w:rFonts w:eastAsiaTheme="minorEastAsia"/>
                <w:lang w:eastAsia="zh-CN"/>
              </w:rPr>
            </w:pP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5348D971" w14:textId="77777777" w:rsidR="00162437" w:rsidRDefault="00687BFE">
            <w:pPr>
              <w:jc w:val="left"/>
              <w:rPr>
                <w:rStyle w:val="Hyperlink"/>
                <w:color w:val="0000FF"/>
              </w:rPr>
            </w:pPr>
            <w:hyperlink r:id="rId45"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687BFE">
            <w:pPr>
              <w:jc w:val="left"/>
            </w:pPr>
            <w:hyperlink r:id="rId46"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687BFE">
            <w:pPr>
              <w:jc w:val="left"/>
            </w:pPr>
            <w:hyperlink r:id="rId47"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lastRenderedPageBreak/>
        <w:t>Can the following proposal from [</w:t>
      </w:r>
      <w:hyperlink r:id="rId48"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2393EACD" w:rsidR="00162437" w:rsidRDefault="006A34E2">
            <w:pPr>
              <w:jc w:val="left"/>
              <w:rPr>
                <w:rFonts w:eastAsiaTheme="minorEastAsia"/>
                <w:lang w:val="en-US" w:eastAsia="zh-CN"/>
              </w:rPr>
            </w:pPr>
            <w:r>
              <w:rPr>
                <w:rFonts w:eastAsiaTheme="minorEastAsia"/>
                <w:lang w:val="en-US" w:eastAsia="zh-CN"/>
              </w:rPr>
              <w:t xml:space="preserve">Nokia, </w:t>
            </w:r>
            <w:r w:rsidR="007A4A0F">
              <w:rPr>
                <w:rFonts w:eastAsiaTheme="minorEastAsia"/>
                <w:lang w:val="en-US" w:eastAsia="zh-CN"/>
              </w:rPr>
              <w:t>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 xml:space="preserve">For TDD, </w:t>
      </w:r>
      <w:proofErr w:type="spellStart"/>
      <w:r w:rsidRPr="00352AE4">
        <w:rPr>
          <w:b/>
          <w:bCs/>
          <w:sz w:val="20"/>
          <w:szCs w:val="22"/>
          <w:lang w:val="en-US"/>
        </w:rPr>
        <w:t>RedCap</w:t>
      </w:r>
      <w:proofErr w:type="spellEnd"/>
      <w:r w:rsidRPr="00352AE4">
        <w:rPr>
          <w:b/>
          <w:bCs/>
          <w:sz w:val="20"/>
          <w:szCs w:val="22"/>
          <w:lang w:val="en-US"/>
        </w:rPr>
        <w:t xml:space="preserve">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lastRenderedPageBreak/>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27BBA556" w:rsidR="00F2451F" w:rsidRDefault="007D0E10" w:rsidP="0047109A">
            <w:pPr>
              <w:jc w:val="left"/>
              <w:rPr>
                <w:rFonts w:eastAsiaTheme="minorEastAsia"/>
                <w:lang w:val="en-US" w:eastAsia="zh-CN"/>
              </w:rPr>
            </w:pPr>
            <w:r>
              <w:rPr>
                <w:rFonts w:eastAsiaTheme="minorEastAsia"/>
                <w:lang w:val="en-US" w:eastAsia="zh-CN"/>
              </w:rPr>
              <w:t>Qualcomm</w:t>
            </w:r>
          </w:p>
        </w:tc>
        <w:tc>
          <w:tcPr>
            <w:tcW w:w="1372" w:type="dxa"/>
          </w:tcPr>
          <w:p w14:paraId="5B0B64EA" w14:textId="64C2A9CF" w:rsidR="00F2451F" w:rsidRDefault="007D0E1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7CBFFD38" w:rsidR="00732243" w:rsidRDefault="007A4A0F" w:rsidP="00736A15">
            <w:pPr>
              <w:jc w:val="left"/>
              <w:rPr>
                <w:rFonts w:eastAsiaTheme="minorEastAsia"/>
                <w:lang w:val="en-US" w:eastAsia="zh-CN"/>
              </w:rPr>
            </w:pPr>
            <w:r>
              <w:rPr>
                <w:rFonts w:eastAsiaTheme="minorEastAsia"/>
                <w:lang w:val="en-US" w:eastAsia="zh-CN"/>
              </w:rPr>
              <w:t>Nokia, NSB.</w:t>
            </w:r>
          </w:p>
        </w:tc>
        <w:tc>
          <w:tcPr>
            <w:tcW w:w="1372" w:type="dxa"/>
          </w:tcPr>
          <w:p w14:paraId="0E2AA598" w14:textId="6C6240CE" w:rsidR="00732243" w:rsidRDefault="007A4A0F" w:rsidP="00736A1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F7224" w14:textId="77777777" w:rsidR="00732243" w:rsidRDefault="00732243" w:rsidP="00736A15">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proofErr w:type="spellStart"/>
            <w:r>
              <w:rPr>
                <w:szCs w:val="18"/>
                <w:lang w:val="en-GB"/>
              </w:rPr>
              <w:t>RedCap</w:t>
            </w:r>
            <w:proofErr w:type="spellEnd"/>
            <w:r>
              <w:rPr>
                <w:szCs w:val="18"/>
                <w:lang w:val="en-GB"/>
              </w:rPr>
              <w:t xml:space="preserve">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687BFE">
            <w:pPr>
              <w:jc w:val="left"/>
              <w:rPr>
                <w:rStyle w:val="Hyperlink"/>
                <w:color w:val="0000FF"/>
              </w:rPr>
            </w:pPr>
            <w:hyperlink r:id="rId53"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687BFE">
            <w:pPr>
              <w:jc w:val="left"/>
            </w:pPr>
            <w:hyperlink r:id="rId54"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687BFE">
            <w:pPr>
              <w:jc w:val="left"/>
            </w:pPr>
            <w:hyperlink r:id="rId55"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w:t>
            </w:r>
            <w:r>
              <w:rPr>
                <w:bCs/>
                <w:color w:val="C00000"/>
                <w:u w:val="single"/>
                <w:lang w:eastAsia="ko-KR"/>
              </w:rPr>
              <w:lastRenderedPageBreak/>
              <w:t xml:space="preserve">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lastRenderedPageBreak/>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687BFE">
                  <w:pPr>
                    <w:pStyle w:val="NormalWeb"/>
                    <w:jc w:val="left"/>
                    <w:rPr>
                      <w:sz w:val="20"/>
                      <w:szCs w:val="20"/>
                    </w:rPr>
                  </w:pPr>
                  <w:hyperlink r:id="rId57"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proofErr w:type="spellStart"/>
                  <w:r w:rsidR="006A34E2">
                    <w:rPr>
                      <w:sz w:val="20"/>
                      <w:szCs w:val="20"/>
                    </w:rPr>
                    <w:t>NR_redcap</w:t>
                  </w:r>
                  <w:proofErr w:type="spellEnd"/>
                  <w:r w:rsidR="006A34E2">
                    <w:rPr>
                      <w:sz w:val="20"/>
                      <w:szCs w:val="20"/>
                    </w:rPr>
                    <w:t>-Core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lastRenderedPageBreak/>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lastRenderedPageBreak/>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lastRenderedPageBreak/>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lastRenderedPageBreak/>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4A5F66FA" w:rsidR="000E55D0" w:rsidRDefault="001A4C6F" w:rsidP="0047109A">
            <w:pPr>
              <w:jc w:val="left"/>
              <w:rPr>
                <w:rFonts w:eastAsiaTheme="minorEastAsia"/>
                <w:lang w:val="en-US" w:eastAsia="zh-CN"/>
              </w:rPr>
            </w:pPr>
            <w:r>
              <w:rPr>
                <w:rFonts w:eastAsiaTheme="minorEastAsia"/>
                <w:lang w:val="en-US" w:eastAsia="zh-CN"/>
              </w:rPr>
              <w:t>Qualcomm</w:t>
            </w:r>
          </w:p>
        </w:tc>
        <w:tc>
          <w:tcPr>
            <w:tcW w:w="1346" w:type="dxa"/>
          </w:tcPr>
          <w:p w14:paraId="296081C1" w14:textId="41AD17CF" w:rsidR="000E55D0" w:rsidRDefault="001A4C6F" w:rsidP="0047109A">
            <w:pPr>
              <w:tabs>
                <w:tab w:val="left" w:pos="551"/>
              </w:tabs>
              <w:jc w:val="left"/>
              <w:rPr>
                <w:rFonts w:eastAsiaTheme="minorEastAsia"/>
                <w:lang w:val="en-US" w:eastAsia="zh-CN"/>
              </w:rPr>
            </w:pPr>
            <w:r>
              <w:rPr>
                <w:rFonts w:eastAsiaTheme="minorEastAsia"/>
                <w:lang w:val="en-US" w:eastAsia="zh-CN"/>
              </w:rPr>
              <w:t>FFS</w:t>
            </w:r>
          </w:p>
        </w:tc>
        <w:tc>
          <w:tcPr>
            <w:tcW w:w="6635" w:type="dxa"/>
          </w:tcPr>
          <w:p w14:paraId="2613D404" w14:textId="77777777" w:rsidR="00A26FC0" w:rsidRDefault="00A26FC0" w:rsidP="0047109A">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765EA366" w14:textId="73B616DF" w:rsidR="000E55D0" w:rsidRDefault="001A4C6F" w:rsidP="0047109A">
            <w:pPr>
              <w:tabs>
                <w:tab w:val="left" w:pos="551"/>
              </w:tabs>
              <w:jc w:val="left"/>
              <w:rPr>
                <w:rFonts w:eastAsiaTheme="minorEastAsia"/>
                <w:lang w:val="en-US" w:eastAsia="zh-CN"/>
              </w:rPr>
            </w:pPr>
            <w:r>
              <w:rPr>
                <w:rFonts w:eastAsiaTheme="minorEastAsia"/>
                <w:lang w:val="en-US" w:eastAsia="zh-CN"/>
              </w:rPr>
              <w:t xml:space="preserve">If NCD-SSB is “used” for SDT, </w:t>
            </w:r>
            <w:r w:rsidR="00A26FC0">
              <w:rPr>
                <w:rFonts w:eastAsiaTheme="minorEastAsia"/>
                <w:lang w:val="en-US" w:eastAsia="zh-CN"/>
              </w:rPr>
              <w:t xml:space="preserve">shall </w:t>
            </w:r>
            <w:r w:rsidR="00E91E79">
              <w:rPr>
                <w:rFonts w:eastAsiaTheme="minorEastAsia"/>
                <w:lang w:val="en-US" w:eastAsia="zh-CN"/>
              </w:rPr>
              <w:t xml:space="preserve">the </w:t>
            </w:r>
            <w:r w:rsidR="00A26FC0">
              <w:rPr>
                <w:rFonts w:eastAsiaTheme="minorEastAsia"/>
                <w:lang w:val="en-US" w:eastAsia="zh-CN"/>
              </w:rPr>
              <w:t xml:space="preserve">UE </w:t>
            </w:r>
            <w:r w:rsidR="00E91E79">
              <w:rPr>
                <w:rFonts w:eastAsiaTheme="minorEastAsia"/>
                <w:lang w:val="en-US" w:eastAsia="zh-CN"/>
              </w:rPr>
              <w:t>“</w:t>
            </w:r>
            <w:r w:rsidR="00A26FC0">
              <w:rPr>
                <w:rFonts w:eastAsiaTheme="minorEastAsia"/>
                <w:lang w:val="en-US" w:eastAsia="zh-CN"/>
              </w:rPr>
              <w:t>use</w:t>
            </w:r>
            <w:r w:rsidR="00E91E79">
              <w:rPr>
                <w:rFonts w:eastAsiaTheme="minorEastAsia"/>
                <w:lang w:val="en-US" w:eastAsia="zh-CN"/>
              </w:rPr>
              <w:t>”</w:t>
            </w:r>
            <w:r w:rsidR="00A26FC0">
              <w:rPr>
                <w:rFonts w:eastAsiaTheme="minorEastAsia"/>
                <w:lang w:val="en-US" w:eastAsia="zh-CN"/>
              </w:rPr>
              <w:t xml:space="preserve"> NCD-SSB for</w:t>
            </w:r>
            <w:r>
              <w:rPr>
                <w:rFonts w:eastAsiaTheme="minorEastAsia"/>
                <w:lang w:val="en-US" w:eastAsia="zh-CN"/>
              </w:rPr>
              <w:t xml:space="preserve"> validation of RO/</w:t>
            </w:r>
            <w:proofErr w:type="spellStart"/>
            <w:r>
              <w:rPr>
                <w:rFonts w:eastAsiaTheme="minorEastAsia"/>
                <w:lang w:val="en-US" w:eastAsia="zh-CN"/>
              </w:rPr>
              <w:t>msgA</w:t>
            </w:r>
            <w:proofErr w:type="spellEnd"/>
            <w:r>
              <w:rPr>
                <w:rFonts w:eastAsiaTheme="minorEastAsia"/>
                <w:lang w:val="en-US" w:eastAsia="zh-CN"/>
              </w:rPr>
              <w:t xml:space="preserve"> PUSCH occasion</w:t>
            </w:r>
            <w:r w:rsidR="00A26FC0">
              <w:rPr>
                <w:rFonts w:eastAsiaTheme="minorEastAsia"/>
                <w:lang w:val="en-US" w:eastAsia="zh-CN"/>
              </w:rPr>
              <w:t>/CG PUSCH occasion</w:t>
            </w:r>
            <w:r>
              <w:rPr>
                <w:rFonts w:eastAsiaTheme="minorEastAsia"/>
                <w:lang w:val="en-US" w:eastAsia="zh-CN"/>
              </w:rPr>
              <w:t>?</w:t>
            </w:r>
          </w:p>
        </w:tc>
      </w:tr>
      <w:tr w:rsidR="000E55D0" w14:paraId="5AE19255" w14:textId="77777777" w:rsidTr="0047109A">
        <w:tc>
          <w:tcPr>
            <w:tcW w:w="1650" w:type="dxa"/>
          </w:tcPr>
          <w:p w14:paraId="12231DCD" w14:textId="77777777" w:rsidR="000E55D0" w:rsidRDefault="000E55D0" w:rsidP="0047109A">
            <w:pPr>
              <w:jc w:val="left"/>
              <w:rPr>
                <w:rFonts w:eastAsiaTheme="minorEastAsia"/>
                <w:lang w:val="en-US" w:eastAsia="zh-CN"/>
              </w:rPr>
            </w:pPr>
          </w:p>
        </w:tc>
        <w:tc>
          <w:tcPr>
            <w:tcW w:w="1346" w:type="dxa"/>
          </w:tcPr>
          <w:p w14:paraId="683AEB95" w14:textId="77777777" w:rsidR="000E55D0" w:rsidRDefault="000E55D0" w:rsidP="0047109A">
            <w:pPr>
              <w:tabs>
                <w:tab w:val="left" w:pos="551"/>
              </w:tabs>
              <w:jc w:val="left"/>
              <w:rPr>
                <w:rFonts w:eastAsiaTheme="minorEastAsia"/>
                <w:lang w:val="en-US" w:eastAsia="zh-CN"/>
              </w:rPr>
            </w:pPr>
          </w:p>
        </w:tc>
        <w:tc>
          <w:tcPr>
            <w:tcW w:w="6635" w:type="dxa"/>
          </w:tcPr>
          <w:p w14:paraId="376C901E" w14:textId="77777777" w:rsidR="000E55D0" w:rsidRDefault="000E55D0" w:rsidP="0047109A">
            <w:pPr>
              <w:jc w:val="left"/>
              <w:rPr>
                <w:rFonts w:eastAsiaTheme="minorEastAsia"/>
                <w:lang w:val="en-US" w:eastAsia="zh-CN"/>
              </w:rPr>
            </w:pPr>
          </w:p>
        </w:tc>
      </w:tr>
      <w:tr w:rsidR="00732243" w14:paraId="01D333F6" w14:textId="77777777" w:rsidTr="00732243">
        <w:tc>
          <w:tcPr>
            <w:tcW w:w="1650" w:type="dxa"/>
          </w:tcPr>
          <w:p w14:paraId="24548E10" w14:textId="05F3F8A5" w:rsidR="00732243" w:rsidRDefault="00732243" w:rsidP="00736A15">
            <w:pPr>
              <w:jc w:val="left"/>
              <w:rPr>
                <w:rFonts w:eastAsiaTheme="minorEastAsia"/>
                <w:lang w:val="en-US" w:eastAsia="zh-CN"/>
              </w:rPr>
            </w:pPr>
          </w:p>
        </w:tc>
        <w:tc>
          <w:tcPr>
            <w:tcW w:w="1346" w:type="dxa"/>
          </w:tcPr>
          <w:p w14:paraId="5ADACAB6" w14:textId="0C82834E" w:rsidR="00732243" w:rsidRDefault="00732243" w:rsidP="00736A15">
            <w:pPr>
              <w:tabs>
                <w:tab w:val="left" w:pos="551"/>
              </w:tabs>
              <w:jc w:val="left"/>
              <w:rPr>
                <w:rFonts w:eastAsiaTheme="minorEastAsia"/>
                <w:lang w:val="en-US" w:eastAsia="zh-CN"/>
              </w:rPr>
            </w:pPr>
          </w:p>
        </w:tc>
        <w:tc>
          <w:tcPr>
            <w:tcW w:w="6635" w:type="dxa"/>
          </w:tcPr>
          <w:p w14:paraId="169F8C39" w14:textId="77777777" w:rsidR="00732243" w:rsidRDefault="00732243" w:rsidP="00736A15">
            <w:pPr>
              <w:tabs>
                <w:tab w:val="left" w:pos="551"/>
              </w:tabs>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lastRenderedPageBreak/>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687BFE">
            <w:pPr>
              <w:jc w:val="left"/>
              <w:rPr>
                <w:rStyle w:val="Hyperlink"/>
                <w:color w:val="0000FF"/>
              </w:rPr>
            </w:pPr>
            <w:hyperlink r:id="rId62"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687BFE">
            <w:pPr>
              <w:jc w:val="left"/>
            </w:pPr>
            <w:hyperlink r:id="rId63"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lastRenderedPageBreak/>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 xml:space="preserve">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lastRenderedPageBreak/>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3354E701" w14:textId="77777777" w:rsidR="00162437" w:rsidRDefault="006A34E2">
      <w:pPr>
        <w:rPr>
          <w:szCs w:val="22"/>
        </w:rPr>
      </w:pPr>
      <w:r>
        <w:rPr>
          <w:szCs w:val="22"/>
        </w:rPr>
        <w:lastRenderedPageBreak/>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25F726DB"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w:t>
            </w:r>
            <w:proofErr w:type="spellStart"/>
            <w:r>
              <w:rPr>
                <w:rFonts w:ascii="Times New Roman" w:hAnsi="Times New Roman" w:cs="Times New Roman"/>
                <w:sz w:val="20"/>
                <w:szCs w:val="20"/>
                <w:lang w:eastAsia="zh-TW"/>
              </w:rPr>
              <w:t>see</w:t>
            </w:r>
            <w:proofErr w:type="spellEnd"/>
            <w:r>
              <w:rPr>
                <w:rFonts w:ascii="Times New Roman" w:hAnsi="Times New Roman" w:cs="Times New Roman"/>
                <w:sz w:val="20"/>
                <w:szCs w:val="20"/>
                <w:lang w:eastAsia="zh-TW"/>
              </w:rPr>
              <w:t xml:space="preserve"> text box </w:t>
            </w:r>
            <w:proofErr w:type="spellStart"/>
            <w:r>
              <w:rPr>
                <w:rFonts w:ascii="Times New Roman" w:hAnsi="Times New Roman" w:cs="Times New Roman"/>
                <w:sz w:val="20"/>
                <w:szCs w:val="20"/>
                <w:lang w:eastAsia="zh-TW"/>
              </w:rPr>
              <w:t>blow</w:t>
            </w:r>
            <w:proofErr w:type="spellEnd"/>
            <w:r>
              <w:rPr>
                <w:rFonts w:ascii="Times New Roman" w:hAnsi="Times New Roman" w:cs="Times New Roman"/>
                <w:sz w:val="20"/>
                <w:szCs w:val="20"/>
                <w:lang w:eastAsia="zh-TW"/>
              </w:rPr>
              <w:t>)</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proofErr w:type="spellStart"/>
                  <w:r>
                    <w:rPr>
                      <w:i/>
                      <w:iCs/>
                      <w:lang w:eastAsia="zh-TW"/>
                    </w:rPr>
                    <w:t>RedCap</w:t>
                  </w:r>
                  <w:proofErr w:type="spellEnd"/>
                  <w:r>
                    <w:rPr>
                      <w:i/>
                      <w:iCs/>
                      <w:lang w:eastAsia="zh-TW"/>
                    </w:rPr>
                    <w:t xml:space="preserve">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w:t>
            </w:r>
            <w:r>
              <w:rPr>
                <w:rFonts w:ascii="Times New Roman" w:hAnsi="Times New Roman" w:cs="Times New Roman"/>
                <w:sz w:val="20"/>
                <w:szCs w:val="20"/>
                <w:lang w:val="en-US" w:eastAsia="zh-TW"/>
              </w:rPr>
              <w:lastRenderedPageBreak/>
              <w:t xml:space="preserve">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5E0E3F51" w:rsidR="00162437" w:rsidRDefault="006A34E2">
            <w:pPr>
              <w:jc w:val="left"/>
              <w:rPr>
                <w:rFonts w:eastAsiaTheme="minorEastAsia"/>
                <w:lang w:val="en-US" w:eastAsia="zh-CN"/>
              </w:rPr>
            </w:pPr>
            <w:r>
              <w:rPr>
                <w:rFonts w:eastAsiaTheme="minorEastAsia"/>
                <w:lang w:val="en-US" w:eastAsia="zh-CN"/>
              </w:rPr>
              <w:lastRenderedPageBreak/>
              <w:t xml:space="preserve">Nokia, </w:t>
            </w:r>
            <w:r w:rsidR="007A4A0F">
              <w:rPr>
                <w:rFonts w:eastAsiaTheme="minorEastAsia"/>
                <w:lang w:val="en-US" w:eastAsia="zh-CN"/>
              </w:rPr>
              <w:t>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w:t>
            </w:r>
            <w:proofErr w:type="spellStart"/>
            <w:r w:rsidR="0047109A">
              <w:t>gNB</w:t>
            </w:r>
            <w:proofErr w:type="spellEnd"/>
            <w:r w:rsidR="0047109A">
              <w:t xml:space="preserve"> configure RA-SDT without subsequent transmissions? (2) How can UE finish SDT without any subsequent transmissions and without transition to RRC </w:t>
            </w:r>
            <w:r w:rsidR="0047109A">
              <w:lastRenderedPageBreak/>
              <w:t xml:space="preserve">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736A15">
            <w:pPr>
              <w:jc w:val="left"/>
              <w:rPr>
                <w:rFonts w:eastAsia="Malgun Gothic"/>
                <w:lang w:eastAsia="ko-KR"/>
              </w:rPr>
            </w:pPr>
            <w:r w:rsidRPr="00732243">
              <w:rPr>
                <w:rFonts w:eastAsiaTheme="minorEastAsia"/>
                <w:lang w:val="en-US" w:eastAsia="zh-CN"/>
              </w:rPr>
              <w:lastRenderedPageBreak/>
              <w:t>Ericsson</w:t>
            </w:r>
            <w:r w:rsidR="00D300B5">
              <w:rPr>
                <w:rFonts w:eastAsiaTheme="minorEastAsia"/>
                <w:lang w:val="en-US" w:eastAsia="zh-CN"/>
              </w:rPr>
              <w:t>2</w:t>
            </w:r>
          </w:p>
        </w:tc>
        <w:tc>
          <w:tcPr>
            <w:tcW w:w="1372" w:type="dxa"/>
          </w:tcPr>
          <w:p w14:paraId="4DCCE7CA" w14:textId="77777777" w:rsidR="00732243" w:rsidRPr="00D4429F" w:rsidRDefault="00732243" w:rsidP="00736A15">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736A15">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736A15">
            <w:pPr>
              <w:spacing w:after="0" w:line="240" w:lineRule="auto"/>
              <w:jc w:val="left"/>
            </w:pPr>
          </w:p>
          <w:p w14:paraId="73835854" w14:textId="77777777" w:rsidR="00732243" w:rsidRDefault="00732243" w:rsidP="00736A15">
            <w:pPr>
              <w:spacing w:after="0" w:line="240" w:lineRule="auto"/>
              <w:jc w:val="left"/>
            </w:pPr>
            <w:r>
              <w:t>As a compromise, we would also be fine with asking the following question in the LS (instead of FL’s proposal):</w:t>
            </w:r>
          </w:p>
          <w:p w14:paraId="10E08AFA" w14:textId="77777777" w:rsidR="00732243" w:rsidRDefault="00732243" w:rsidP="00736A15">
            <w:pPr>
              <w:spacing w:after="0" w:line="240" w:lineRule="auto"/>
              <w:jc w:val="left"/>
            </w:pPr>
          </w:p>
          <w:p w14:paraId="251684F3" w14:textId="64E09954" w:rsidR="00732243" w:rsidRPr="00D300B5" w:rsidRDefault="00732243" w:rsidP="00D300B5">
            <w:pPr>
              <w:pStyle w:val="ListParagraph"/>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w:t>
            </w:r>
            <w:proofErr w:type="spellStart"/>
            <w:r w:rsidRPr="003C2F15">
              <w:rPr>
                <w:rFonts w:ascii="Times New Roman" w:hAnsi="Times New Roman" w:cs="Times New Roman"/>
                <w:b/>
                <w:bCs/>
                <w:sz w:val="20"/>
                <w:szCs w:val="20"/>
                <w:lang w:val="en-US"/>
              </w:rPr>
              <w:t>RedCap</w:t>
            </w:r>
            <w:proofErr w:type="spellEnd"/>
            <w:r w:rsidRPr="003C2F15">
              <w:rPr>
                <w:rFonts w:ascii="Times New Roman" w:hAnsi="Times New Roman" w:cs="Times New Roman"/>
                <w:b/>
                <w:bCs/>
                <w:sz w:val="20"/>
                <w:szCs w:val="20"/>
                <w:lang w:val="en-US"/>
              </w:rPr>
              <w:t xml:space="preserve">-specific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736A15">
            <w:pPr>
              <w:spacing w:after="0" w:line="240" w:lineRule="auto"/>
              <w:jc w:val="left"/>
            </w:pPr>
          </w:p>
        </w:tc>
      </w:tr>
      <w:tr w:rsidR="007A4A0F" w14:paraId="1F4755EB" w14:textId="77777777" w:rsidTr="00732243">
        <w:tc>
          <w:tcPr>
            <w:tcW w:w="1479" w:type="dxa"/>
          </w:tcPr>
          <w:p w14:paraId="4C0CA75C" w14:textId="3320FD71" w:rsidR="007A4A0F" w:rsidRPr="00732243" w:rsidRDefault="007A4A0F" w:rsidP="00736A15">
            <w:pPr>
              <w:jc w:val="left"/>
              <w:rPr>
                <w:rFonts w:eastAsiaTheme="minorEastAsia"/>
                <w:lang w:val="en-US" w:eastAsia="zh-CN"/>
              </w:rPr>
            </w:pPr>
            <w:r>
              <w:rPr>
                <w:rFonts w:eastAsiaTheme="minorEastAsia"/>
                <w:lang w:val="en-US" w:eastAsia="zh-CN"/>
              </w:rPr>
              <w:t>Nokia, NSB</w:t>
            </w:r>
          </w:p>
        </w:tc>
        <w:tc>
          <w:tcPr>
            <w:tcW w:w="1372" w:type="dxa"/>
          </w:tcPr>
          <w:p w14:paraId="1C7D492B" w14:textId="48392CCD" w:rsidR="007A4A0F" w:rsidRDefault="007A4A0F" w:rsidP="00736A15">
            <w:pPr>
              <w:tabs>
                <w:tab w:val="left" w:pos="551"/>
              </w:tabs>
              <w:rPr>
                <w:rFonts w:eastAsiaTheme="minorEastAsia"/>
                <w:lang w:eastAsia="zh-CN"/>
              </w:rPr>
            </w:pPr>
          </w:p>
        </w:tc>
        <w:tc>
          <w:tcPr>
            <w:tcW w:w="6780" w:type="dxa"/>
          </w:tcPr>
          <w:p w14:paraId="1C49FC10" w14:textId="5B16B248" w:rsidR="004E4714" w:rsidRDefault="004E4714" w:rsidP="004E4714">
            <w:pPr>
              <w:spacing w:after="0" w:line="240" w:lineRule="auto"/>
              <w:jc w:val="left"/>
            </w:pPr>
            <w:r>
              <w:t xml:space="preserve">Thank you </w:t>
            </w:r>
            <w:proofErr w:type="spellStart"/>
            <w:r>
              <w:t>Mediatek</w:t>
            </w:r>
            <w:proofErr w:type="spellEnd"/>
            <w:r>
              <w:t xml:space="preserve"> for your insights. </w:t>
            </w:r>
            <w:r>
              <w:br/>
            </w:r>
            <w:r>
              <w:br/>
            </w:r>
            <w:r>
              <w:t xml:space="preserve">Nokia just want to ensure a common understanding between </w:t>
            </w:r>
            <w:proofErr w:type="gramStart"/>
            <w:r>
              <w:t>all of</w:t>
            </w:r>
            <w:proofErr w:type="gramEnd"/>
            <w:r>
              <w:t xml:space="preserve"> RAN1 and all of RAN2 on this matter.  </w:t>
            </w:r>
          </w:p>
          <w:p w14:paraId="0D6CBACF" w14:textId="2CA93048" w:rsidR="007A4A0F" w:rsidRDefault="00631FAC" w:rsidP="00736A15">
            <w:pPr>
              <w:spacing w:after="0" w:line="240" w:lineRule="auto"/>
              <w:jc w:val="left"/>
            </w:pPr>
            <w:r>
              <w:br/>
            </w:r>
            <w:r w:rsidR="004E4714">
              <w:t>Unless there are clear RAN2 chair notes</w:t>
            </w:r>
            <w:r w:rsidR="00687BFE">
              <w:t>/CRs/TPs</w:t>
            </w:r>
            <w:r w:rsidR="004E4714">
              <w:t xml:space="preserve"> confirming </w:t>
            </w:r>
            <w:proofErr w:type="spellStart"/>
            <w:r w:rsidR="004E4714">
              <w:t>Mediatek’s</w:t>
            </w:r>
            <w:proofErr w:type="spellEnd"/>
            <w:r w:rsidR="004E4714">
              <w:t xml:space="preserve"> comment, then </w:t>
            </w:r>
            <w:r>
              <w:t xml:space="preserve">Ericsson’s suggested LS question above, appears a good neutral compromise </w:t>
            </w:r>
            <w:r w:rsidR="00687BFE">
              <w:t>to move forwards</w:t>
            </w:r>
            <w:r w:rsidR="004E4714">
              <w:t>.</w:t>
            </w:r>
            <w:r w:rsidR="00687BFE">
              <w:t xml:space="preserve">  </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687BFE">
            <w:pPr>
              <w:jc w:val="left"/>
              <w:rPr>
                <w:rStyle w:val="Hyperlink"/>
                <w:color w:val="0000FF"/>
              </w:rPr>
            </w:pPr>
            <w:hyperlink r:id="rId64"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lastRenderedPageBreak/>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lastRenderedPageBreak/>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w:t>
                  </w:r>
                  <w:r>
                    <w:rPr>
                      <w:lang w:val="en-US"/>
                    </w:rPr>
                    <w:lastRenderedPageBreak/>
                    <w:t xml:space="preserve">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0A67FFF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lastRenderedPageBreak/>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lastRenderedPageBreak/>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282603AE" w:rsidR="00AF0801" w:rsidRDefault="00687BFE" w:rsidP="0047109A">
            <w:pPr>
              <w:jc w:val="left"/>
              <w:rPr>
                <w:rFonts w:eastAsiaTheme="minorEastAsia"/>
                <w:lang w:val="en-US" w:eastAsia="zh-CN"/>
              </w:rPr>
            </w:pPr>
            <w:r>
              <w:rPr>
                <w:rFonts w:eastAsiaTheme="minorEastAsia"/>
                <w:lang w:val="en-US" w:eastAsia="zh-CN"/>
              </w:rPr>
              <w:t>Nokia, NSB</w:t>
            </w:r>
          </w:p>
        </w:tc>
        <w:tc>
          <w:tcPr>
            <w:tcW w:w="1372" w:type="dxa"/>
          </w:tcPr>
          <w:p w14:paraId="27268E6F" w14:textId="5567E135" w:rsidR="00AF0801" w:rsidRDefault="00687BFE"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77777777" w:rsidR="00AF0801" w:rsidRDefault="00AF0801" w:rsidP="0047109A">
            <w:pPr>
              <w:jc w:val="left"/>
              <w:rPr>
                <w:rFonts w:eastAsiaTheme="minorEastAsia"/>
                <w:lang w:val="en-US" w:eastAsia="zh-CN"/>
              </w:rPr>
            </w:pPr>
          </w:p>
        </w:tc>
        <w:tc>
          <w:tcPr>
            <w:tcW w:w="1372" w:type="dxa"/>
          </w:tcPr>
          <w:p w14:paraId="5EEFA270" w14:textId="77777777" w:rsidR="00AF0801" w:rsidRDefault="00AF0801" w:rsidP="0047109A">
            <w:pPr>
              <w:tabs>
                <w:tab w:val="left" w:pos="551"/>
              </w:tabs>
              <w:jc w:val="left"/>
              <w:rPr>
                <w:rFonts w:eastAsiaTheme="minorEastAsia"/>
                <w:lang w:val="en-US" w:eastAsia="zh-CN"/>
              </w:rPr>
            </w:pP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4E1CA50D" w:rsidR="00732243" w:rsidRDefault="00732243" w:rsidP="00736A15">
            <w:pPr>
              <w:jc w:val="left"/>
              <w:rPr>
                <w:rFonts w:eastAsiaTheme="minorEastAsia"/>
                <w:lang w:val="en-US" w:eastAsia="zh-CN"/>
              </w:rPr>
            </w:pPr>
          </w:p>
        </w:tc>
        <w:tc>
          <w:tcPr>
            <w:tcW w:w="1372" w:type="dxa"/>
          </w:tcPr>
          <w:p w14:paraId="17577B8D" w14:textId="102A9ED9" w:rsidR="00732243" w:rsidRDefault="00732243" w:rsidP="00736A15">
            <w:pPr>
              <w:tabs>
                <w:tab w:val="left" w:pos="551"/>
              </w:tabs>
              <w:jc w:val="left"/>
              <w:rPr>
                <w:rFonts w:eastAsiaTheme="minorEastAsia"/>
                <w:lang w:val="en-US" w:eastAsia="zh-CN"/>
              </w:rPr>
            </w:pPr>
          </w:p>
        </w:tc>
        <w:tc>
          <w:tcPr>
            <w:tcW w:w="6780" w:type="dxa"/>
          </w:tcPr>
          <w:p w14:paraId="122B97C8" w14:textId="77777777" w:rsidR="00732243" w:rsidRDefault="00732243" w:rsidP="00736A15">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6" w:name="_Hlk41391803"/>
      <w:r>
        <w:rPr>
          <w:lang w:val="en-US"/>
        </w:rPr>
        <w:t>Issue #6: SDT operation and TDD center frequency</w:t>
      </w:r>
    </w:p>
    <w:p w14:paraId="5C65E09A" w14:textId="77777777" w:rsidR="00162437" w:rsidRDefault="006A34E2">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687BFE">
            <w:pPr>
              <w:jc w:val="left"/>
              <w:rPr>
                <w:rStyle w:val="Hyperlink"/>
                <w:color w:val="0000FF"/>
              </w:rPr>
            </w:pPr>
            <w:hyperlink r:id="rId67"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8"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lastRenderedPageBreak/>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69"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xml:space="preserve">, actually,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0"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lastRenderedPageBreak/>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7" w:name="_Hlk118101441"/>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bookmarkEnd w:id="7"/>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 xml:space="preserve">Both vivo and E///’s revision is OK for us. Center frequency alignment for TDD for </w:t>
            </w:r>
            <w:proofErr w:type="spellStart"/>
            <w:r>
              <w:rPr>
                <w:rFonts w:eastAsia="SimSun"/>
                <w:lang w:val="en-US" w:eastAsia="zh-CN"/>
              </w:rPr>
              <w:t>RedCap</w:t>
            </w:r>
            <w:proofErr w:type="spellEnd"/>
            <w:r>
              <w:rPr>
                <w:rFonts w:eastAsia="SimSun"/>
                <w:lang w:val="en-US" w:eastAsia="zh-CN"/>
              </w:rPr>
              <w:t xml:space="preserve">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w:t>
                  </w:r>
                  <w:proofErr w:type="spellStart"/>
                  <w:r w:rsidRPr="00B414B6">
                    <w:rPr>
                      <w:rFonts w:ascii="Times" w:eastAsia="DengXian" w:hAnsi="Times"/>
                      <w:szCs w:val="24"/>
                      <w:lang w:val="en-US" w:eastAsia="zh-CN"/>
                    </w:rPr>
                    <w:t>RedCap</w:t>
                  </w:r>
                  <w:proofErr w:type="spellEnd"/>
                  <w:r w:rsidRPr="00B414B6">
                    <w:rPr>
                      <w:rFonts w:ascii="Times" w:eastAsia="DengXian" w:hAnsi="Times"/>
                      <w:szCs w:val="24"/>
                      <w:lang w:val="en-US" w:eastAsia="zh-CN"/>
                    </w:rPr>
                    <w:t xml:space="preserve">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proofErr w:type="spellStart"/>
                  <w:r w:rsidRPr="00B414B6">
                    <w:rPr>
                      <w:rFonts w:eastAsia="SimSun"/>
                      <w:i/>
                      <w:iCs/>
                      <w:lang w:val="en-US" w:eastAsia="x-none"/>
                    </w:rPr>
                    <w:t>SearchSpace</w:t>
                  </w:r>
                  <w:proofErr w:type="spellEnd"/>
                  <w:r w:rsidRPr="00B414B6">
                    <w:rPr>
                      <w:rFonts w:eastAsia="SimSun"/>
                      <w:i/>
                      <w:iCs/>
                      <w:lang w:val="en-US" w:eastAsia="x-none"/>
                    </w:rPr>
                    <w:t xml:space="preserve"> </w:t>
                  </w:r>
                  <w:r w:rsidRPr="00B414B6">
                    <w:rPr>
                      <w:rFonts w:eastAsia="SimSun"/>
                      <w:lang w:val="en-US" w:eastAsia="x-none"/>
                    </w:rPr>
                    <w:t xml:space="preserve">or a CSS set by </w:t>
                  </w:r>
                  <w:proofErr w:type="spellStart"/>
                  <w:r w:rsidRPr="00B414B6">
                    <w:rPr>
                      <w:rFonts w:eastAsia="SimSun"/>
                      <w:i/>
                      <w:iCs/>
                      <w:lang w:val="en-US" w:eastAsia="x-none"/>
                    </w:rPr>
                    <w:t>sdt-SearchSpace</w:t>
                  </w:r>
                  <w:proofErr w:type="spellEnd"/>
                  <w:r w:rsidRPr="00B414B6">
                    <w:rPr>
                      <w:rFonts w:ascii="Times" w:eastAsia="DengXian" w:hAnsi="Times"/>
                      <w:szCs w:val="24"/>
                      <w:lang w:val="en-US" w:eastAsia="zh-CN"/>
                    </w:rPr>
                    <w:t xml:space="preserve"> is different than the center frequency for an initial UL BWP in which the </w:t>
                  </w:r>
                  <w:proofErr w:type="spellStart"/>
                  <w:r w:rsidRPr="00B414B6">
                    <w:rPr>
                      <w:rFonts w:ascii="Times" w:eastAsia="DengXian" w:hAnsi="Times"/>
                      <w:szCs w:val="24"/>
                      <w:lang w:val="en-US" w:eastAsia="zh-CN"/>
                    </w:rPr>
                    <w:t>RedCap</w:t>
                  </w:r>
                  <w:proofErr w:type="spellEnd"/>
                  <w:r w:rsidRPr="00B414B6">
                    <w:rPr>
                      <w:rFonts w:ascii="Times" w:eastAsia="DengXian" w:hAnsi="Times"/>
                      <w:szCs w:val="24"/>
                      <w:lang w:val="en-US" w:eastAsia="zh-CN"/>
                    </w:rPr>
                    <w:t xml:space="preserve">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1"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 xml:space="preserve">For unpaired spectrum operation, a </w:t>
            </w:r>
            <w:proofErr w:type="spellStart"/>
            <w:r w:rsidRPr="005120B8">
              <w:rPr>
                <w:rFonts w:ascii="Times" w:eastAsia="DengXian" w:hAnsi="Times"/>
                <w:szCs w:val="24"/>
                <w:lang w:val="en-US" w:eastAsia="zh-CN"/>
              </w:rPr>
              <w:t>RedCap</w:t>
            </w:r>
            <w:proofErr w:type="spellEnd"/>
            <w:r w:rsidRPr="005120B8">
              <w:rPr>
                <w:rFonts w:ascii="Times" w:eastAsia="DengXian" w:hAnsi="Times"/>
                <w:szCs w:val="24"/>
                <w:lang w:val="en-US" w:eastAsia="zh-CN"/>
              </w:rPr>
              <w:t xml:space="preserve"> UE does not expect to receive a configuration where the center frequency for an initial DL BWP in which the UE is configured to monitor Type1-PDCCH CSS set is different than the center frequency for an initial UL BWP in which the </w:t>
            </w:r>
            <w:proofErr w:type="spellStart"/>
            <w:r w:rsidRPr="005120B8">
              <w:rPr>
                <w:rFonts w:ascii="Times" w:eastAsia="DengXian" w:hAnsi="Times"/>
                <w:szCs w:val="24"/>
                <w:lang w:val="en-US" w:eastAsia="zh-CN"/>
              </w:rPr>
              <w:t>RedCap</w:t>
            </w:r>
            <w:proofErr w:type="spellEnd"/>
            <w:r w:rsidRPr="005120B8">
              <w:rPr>
                <w:rFonts w:ascii="Times" w:eastAsia="DengXian" w:hAnsi="Times"/>
                <w:szCs w:val="24"/>
                <w:lang w:val="en-US" w:eastAsia="zh-CN"/>
              </w:rPr>
              <w:t xml:space="preserve"> UE may transmit Msg1/Msg3 or </w:t>
            </w:r>
            <w:proofErr w:type="spellStart"/>
            <w:r w:rsidRPr="005120B8">
              <w:rPr>
                <w:rFonts w:ascii="Times" w:eastAsia="DengXian" w:hAnsi="Times"/>
                <w:szCs w:val="24"/>
                <w:lang w:val="en-US" w:eastAsia="zh-CN"/>
              </w:rPr>
              <w:t>MsgA</w:t>
            </w:r>
            <w:proofErr w:type="spellEnd"/>
            <w:r w:rsidRPr="005120B8">
              <w:rPr>
                <w:rFonts w:ascii="Times" w:eastAsia="DengXian" w:hAnsi="Times"/>
                <w:szCs w:val="24"/>
                <w:lang w:val="en-US" w:eastAsia="zh-CN"/>
              </w:rPr>
              <w:t>.</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sidRPr="00AF1A2E">
              <w:rPr>
                <w:rFonts w:ascii="Times" w:eastAsia="DengXian" w:hAnsi="Times"/>
                <w:color w:val="FF0000"/>
                <w:szCs w:val="24"/>
                <w:u w:val="single"/>
                <w:lang w:val="en-US" w:eastAsia="zh-CN"/>
              </w:rPr>
              <w:t>RedCap</w:t>
            </w:r>
            <w:proofErr w:type="spellEnd"/>
            <w:r w:rsidRPr="00AF1A2E">
              <w:rPr>
                <w:rFonts w:ascii="Times" w:eastAsia="DengXian" w:hAnsi="Times"/>
                <w:color w:val="FF0000"/>
                <w:szCs w:val="24"/>
                <w:u w:val="single"/>
                <w:lang w:val="en-US" w:eastAsia="zh-CN"/>
              </w:rPr>
              <w:t xml:space="preserve">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proofErr w:type="spellStart"/>
            <w:r w:rsidRPr="00AF1A2E">
              <w:rPr>
                <w:rFonts w:ascii="Times" w:eastAsia="DengXian" w:hAnsi="Times"/>
                <w:i/>
                <w:iCs/>
                <w:color w:val="FF0000"/>
                <w:szCs w:val="24"/>
                <w:u w:val="single"/>
                <w:lang w:val="en-US" w:eastAsia="zh-CN"/>
              </w:rPr>
              <w:t>SearchSpace</w:t>
            </w:r>
            <w:proofErr w:type="spellEnd"/>
            <w:r w:rsidRPr="00AF1A2E">
              <w:rPr>
                <w:rFonts w:ascii="Times" w:eastAsia="DengXian" w:hAnsi="Times"/>
                <w:i/>
                <w:iCs/>
                <w:color w:val="FF0000"/>
                <w:szCs w:val="24"/>
                <w:u w:val="single"/>
                <w:lang w:val="en-US" w:eastAsia="zh-CN"/>
              </w:rPr>
              <w:t xml:space="preserve"> </w:t>
            </w:r>
            <w:r w:rsidRPr="00AF1A2E">
              <w:rPr>
                <w:rFonts w:ascii="Times" w:eastAsia="DengXian" w:hAnsi="Times"/>
                <w:color w:val="FF0000"/>
                <w:szCs w:val="24"/>
                <w:u w:val="single"/>
                <w:lang w:val="en-US" w:eastAsia="zh-CN"/>
              </w:rPr>
              <w:t xml:space="preserve">or a CSS set by </w:t>
            </w:r>
            <w:proofErr w:type="spellStart"/>
            <w:r w:rsidRPr="00AF1A2E">
              <w:rPr>
                <w:rFonts w:ascii="Times" w:eastAsia="DengXian" w:hAnsi="Times"/>
                <w:i/>
                <w:iCs/>
                <w:color w:val="FF0000"/>
                <w:szCs w:val="24"/>
                <w:u w:val="single"/>
                <w:lang w:val="en-US" w:eastAsia="zh-CN"/>
              </w:rPr>
              <w:t>sdt-SearchSpace</w:t>
            </w:r>
            <w:proofErr w:type="spellEnd"/>
            <w:r w:rsidRPr="00AF1A2E">
              <w:rPr>
                <w:rFonts w:ascii="Times" w:eastAsia="DengXian" w:hAnsi="Times"/>
                <w:color w:val="FF0000"/>
                <w:szCs w:val="24"/>
                <w:u w:val="single"/>
                <w:lang w:val="en-US" w:eastAsia="zh-CN"/>
              </w:rPr>
              <w:t xml:space="preserve"> is different than the center frequency for an initial UL BWP in which the </w:t>
            </w:r>
            <w:proofErr w:type="spellStart"/>
            <w:r w:rsidRPr="00AF1A2E">
              <w:rPr>
                <w:rFonts w:ascii="Times" w:eastAsia="DengXian" w:hAnsi="Times"/>
                <w:color w:val="FF0000"/>
                <w:szCs w:val="24"/>
                <w:u w:val="single"/>
                <w:lang w:val="en-US" w:eastAsia="zh-CN"/>
              </w:rPr>
              <w:t>RedCap</w:t>
            </w:r>
            <w:proofErr w:type="spellEnd"/>
            <w:r w:rsidRPr="00AF1A2E">
              <w:rPr>
                <w:rFonts w:ascii="Times" w:eastAsia="DengXian" w:hAnsi="Times"/>
                <w:color w:val="FF0000"/>
                <w:szCs w:val="24"/>
                <w:u w:val="single"/>
                <w:lang w:val="en-US" w:eastAsia="zh-CN"/>
              </w:rPr>
              <w:t xml:space="preserve">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DownlinkDedicated</w:t>
            </w:r>
            <w:proofErr w:type="spellEnd"/>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UplinkDedicated</w:t>
            </w:r>
            <w:proofErr w:type="spellEnd"/>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E5B7959" w:rsidR="00D632BE" w:rsidRDefault="00D632BE" w:rsidP="0047109A">
            <w:pPr>
              <w:jc w:val="left"/>
              <w:rPr>
                <w:rFonts w:eastAsiaTheme="minorEastAsia"/>
                <w:lang w:val="en-US" w:eastAsia="zh-CN"/>
              </w:rPr>
            </w:pPr>
          </w:p>
        </w:tc>
        <w:tc>
          <w:tcPr>
            <w:tcW w:w="1358" w:type="dxa"/>
          </w:tcPr>
          <w:p w14:paraId="5D2DCF88" w14:textId="6D50C326" w:rsidR="00D632BE" w:rsidRDefault="00D632BE" w:rsidP="0047109A">
            <w:pPr>
              <w:tabs>
                <w:tab w:val="left" w:pos="551"/>
              </w:tabs>
              <w:jc w:val="left"/>
              <w:rPr>
                <w:rFonts w:eastAsiaTheme="minorEastAsia"/>
                <w:lang w:val="en-US" w:eastAsia="zh-CN"/>
              </w:rPr>
            </w:pP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736A15">
            <w:pPr>
              <w:jc w:val="left"/>
              <w:rPr>
                <w:rFonts w:eastAsiaTheme="minorEastAsia"/>
                <w:lang w:val="en-US" w:eastAsia="zh-CN"/>
              </w:rPr>
            </w:pPr>
          </w:p>
        </w:tc>
        <w:tc>
          <w:tcPr>
            <w:tcW w:w="1358" w:type="dxa"/>
          </w:tcPr>
          <w:p w14:paraId="472EC9FC" w14:textId="6BCEC1AD" w:rsidR="00732243" w:rsidRDefault="00732243" w:rsidP="00736A15">
            <w:pPr>
              <w:tabs>
                <w:tab w:val="left" w:pos="551"/>
              </w:tabs>
              <w:jc w:val="left"/>
              <w:rPr>
                <w:rFonts w:eastAsiaTheme="minorEastAsia"/>
                <w:lang w:val="en-US" w:eastAsia="zh-CN"/>
              </w:rPr>
            </w:pPr>
          </w:p>
        </w:tc>
        <w:tc>
          <w:tcPr>
            <w:tcW w:w="6623" w:type="dxa"/>
          </w:tcPr>
          <w:p w14:paraId="6907AEAC" w14:textId="77777777" w:rsidR="00732243" w:rsidRDefault="00732243" w:rsidP="00736A15">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687BFE">
            <w:pPr>
              <w:jc w:val="left"/>
              <w:rPr>
                <w:rStyle w:val="Hyperlink"/>
                <w:color w:val="0000FF"/>
              </w:rPr>
            </w:pPr>
            <w:hyperlink r:id="rId72"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3"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w:t>
            </w:r>
            <w:r>
              <w:rPr>
                <w:rFonts w:eastAsiaTheme="minorEastAsia" w:hint="eastAsia"/>
                <w:lang w:val="en-US" w:eastAsia="zh-CN"/>
              </w:rPr>
              <w:lastRenderedPageBreak/>
              <w:t xml:space="preserve">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lastRenderedPageBreak/>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6"/>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687BFE">
            <w:pPr>
              <w:jc w:val="left"/>
              <w:rPr>
                <w:color w:val="0000FF"/>
                <w:u w:val="single"/>
                <w:lang w:val="en-US"/>
              </w:rPr>
            </w:pPr>
            <w:hyperlink r:id="rId75"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687BFE">
            <w:pPr>
              <w:jc w:val="left"/>
              <w:rPr>
                <w:lang w:val="en-US"/>
              </w:rPr>
            </w:pPr>
            <w:hyperlink r:id="rId76"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687BFE">
            <w:pPr>
              <w:jc w:val="left"/>
              <w:rPr>
                <w:rFonts w:eastAsia="Calibri"/>
                <w:color w:val="0000FF"/>
                <w:u w:val="single"/>
                <w:lang w:val="en-US"/>
              </w:rPr>
            </w:pPr>
            <w:hyperlink r:id="rId77"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687BFE">
            <w:pPr>
              <w:jc w:val="left"/>
              <w:rPr>
                <w:rFonts w:eastAsia="Calibri"/>
                <w:lang w:val="en-US"/>
              </w:rPr>
            </w:pPr>
            <w:hyperlink r:id="rId78"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687BFE">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687BFE">
            <w:pPr>
              <w:jc w:val="left"/>
              <w:rPr>
                <w:rStyle w:val="Hyperlink"/>
                <w:color w:val="0000FF"/>
                <w:lang w:val="en-US" w:eastAsia="sv-SE"/>
              </w:rPr>
            </w:pPr>
            <w:hyperlink r:id="rId80"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687BFE">
            <w:pPr>
              <w:jc w:val="left"/>
              <w:rPr>
                <w:rStyle w:val="Hyperlink"/>
                <w:color w:val="0000FF"/>
                <w:lang w:val="en-US" w:eastAsia="sv-SE"/>
              </w:rPr>
            </w:pPr>
            <w:hyperlink r:id="rId81"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687BFE">
            <w:pPr>
              <w:jc w:val="left"/>
              <w:rPr>
                <w:rStyle w:val="Hyperlink"/>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687BFE">
            <w:pPr>
              <w:jc w:val="left"/>
              <w:rPr>
                <w:rStyle w:val="Hyperlink"/>
                <w:color w:val="0000FF"/>
                <w:lang w:val="en-US" w:eastAsia="sv-SE"/>
              </w:rPr>
            </w:pPr>
            <w:hyperlink r:id="rId83"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687BFE">
            <w:pPr>
              <w:jc w:val="left"/>
              <w:rPr>
                <w:rStyle w:val="Hyperlink"/>
                <w:color w:val="0000FF"/>
                <w:lang w:val="en-US" w:eastAsia="sv-SE"/>
              </w:rPr>
            </w:pPr>
            <w:hyperlink r:id="rId84"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687BFE">
            <w:pPr>
              <w:jc w:val="left"/>
              <w:rPr>
                <w:rStyle w:val="Hyperlink"/>
                <w:color w:val="0000FF"/>
                <w:lang w:val="en-US" w:eastAsia="sv-SE"/>
              </w:rPr>
            </w:pPr>
            <w:hyperlink r:id="rId85"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687BFE">
            <w:pPr>
              <w:jc w:val="left"/>
              <w:rPr>
                <w:rStyle w:val="Hyperlink"/>
                <w:color w:val="0000FF"/>
                <w:lang w:val="en-US" w:eastAsia="sv-SE"/>
              </w:rPr>
            </w:pPr>
            <w:hyperlink r:id="rId86"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687BFE">
            <w:pPr>
              <w:jc w:val="left"/>
              <w:rPr>
                <w:rStyle w:val="Hyperlink"/>
                <w:color w:val="0000FF"/>
                <w:lang w:val="en-US" w:eastAsia="sv-SE"/>
              </w:rPr>
            </w:pPr>
            <w:hyperlink r:id="rId87"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687BFE">
            <w:pPr>
              <w:jc w:val="left"/>
              <w:rPr>
                <w:rStyle w:val="Hyperlink"/>
                <w:color w:val="0000FF"/>
                <w:lang w:val="en-US" w:eastAsia="sv-SE"/>
              </w:rPr>
            </w:pPr>
            <w:hyperlink r:id="rId88"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687BFE">
            <w:pPr>
              <w:jc w:val="left"/>
              <w:rPr>
                <w:rStyle w:val="Hyperlink"/>
                <w:color w:val="0000FF"/>
                <w:lang w:val="en-US" w:eastAsia="sv-SE"/>
              </w:rPr>
            </w:pPr>
            <w:hyperlink r:id="rId89"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687BFE">
            <w:pPr>
              <w:jc w:val="left"/>
              <w:rPr>
                <w:rStyle w:val="Hyperlink"/>
                <w:color w:val="0000FF"/>
                <w:lang w:val="en-US" w:eastAsia="sv-SE"/>
              </w:rPr>
            </w:pPr>
            <w:hyperlink r:id="rId90"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687BFE">
            <w:pPr>
              <w:jc w:val="left"/>
              <w:rPr>
                <w:rStyle w:val="Hyperlink"/>
                <w:color w:val="0000FF"/>
                <w:lang w:val="en-US" w:eastAsia="sv-SE"/>
              </w:rPr>
            </w:pPr>
            <w:hyperlink r:id="rId91"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687BFE">
            <w:pPr>
              <w:jc w:val="left"/>
              <w:rPr>
                <w:rStyle w:val="Hyperlink"/>
                <w:color w:val="0000FF"/>
                <w:lang w:val="en-US" w:eastAsia="sv-SE"/>
              </w:rPr>
            </w:pPr>
            <w:hyperlink r:id="rId92"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687BFE">
            <w:pPr>
              <w:jc w:val="left"/>
              <w:rPr>
                <w:rStyle w:val="Hyperlink"/>
                <w:color w:val="0000FF"/>
                <w:lang w:val="en-US" w:eastAsia="sv-SE"/>
              </w:rPr>
            </w:pPr>
            <w:hyperlink r:id="rId93"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lastRenderedPageBreak/>
              <w:t>[20]</w:t>
            </w:r>
          </w:p>
        </w:tc>
        <w:tc>
          <w:tcPr>
            <w:tcW w:w="1456" w:type="dxa"/>
            <w:tcMar>
              <w:top w:w="0" w:type="dxa"/>
              <w:left w:w="70" w:type="dxa"/>
              <w:bottom w:w="0" w:type="dxa"/>
              <w:right w:w="70" w:type="dxa"/>
            </w:tcMar>
          </w:tcPr>
          <w:p w14:paraId="462FA178" w14:textId="77777777" w:rsidR="00162437" w:rsidRDefault="00687BFE">
            <w:pPr>
              <w:jc w:val="left"/>
              <w:rPr>
                <w:rStyle w:val="Hyperlink"/>
                <w:color w:val="0000FF"/>
                <w:lang w:val="en-US" w:eastAsia="sv-SE"/>
              </w:rPr>
            </w:pPr>
            <w:hyperlink r:id="rId94"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687BFE">
            <w:pPr>
              <w:jc w:val="left"/>
              <w:rPr>
                <w:rStyle w:val="Hyperlink"/>
                <w:color w:val="0000FF"/>
                <w:lang w:val="en-US" w:eastAsia="sv-SE"/>
              </w:rPr>
            </w:pPr>
            <w:hyperlink r:id="rId95"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687BFE">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687BFE">
            <w:pPr>
              <w:jc w:val="left"/>
            </w:pPr>
            <w:hyperlink r:id="rId97"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8" w:name="_Ref131530041"/>
            <w:r>
              <w:t>Report from Break-out session on NR-NTN, IoT-</w:t>
            </w:r>
            <w:proofErr w:type="gramStart"/>
            <w:r>
              <w:t>NTN</w:t>
            </w:r>
            <w:proofErr w:type="gramEnd"/>
            <w:r>
              <w:t xml:space="preserve"> and </w:t>
            </w:r>
            <w:proofErr w:type="spellStart"/>
            <w:r>
              <w:t>RedCap</w:t>
            </w:r>
            <w:bookmarkEnd w:id="8"/>
            <w:proofErr w:type="spellEnd"/>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687BFE">
            <w:pPr>
              <w:jc w:val="left"/>
            </w:pPr>
            <w:hyperlink r:id="rId98"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9" w:name="_Ref131530146"/>
            <w:r>
              <w:t xml:space="preserve">RAN2 CRs to SDT operation for </w:t>
            </w:r>
            <w:proofErr w:type="spellStart"/>
            <w:r>
              <w:t>RedCap</w:t>
            </w:r>
            <w:proofErr w:type="spellEnd"/>
            <w:r>
              <w:t xml:space="preserve"> without CD-SSB</w:t>
            </w:r>
            <w:bookmarkEnd w:id="9"/>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687BFE">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687BFE">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E7B" w14:textId="77777777" w:rsidR="00A01B50" w:rsidRDefault="00A01B50" w:rsidP="006A34E2">
      <w:pPr>
        <w:spacing w:after="0" w:line="240" w:lineRule="auto"/>
      </w:pPr>
      <w:r>
        <w:separator/>
      </w:r>
    </w:p>
  </w:endnote>
  <w:endnote w:type="continuationSeparator" w:id="0">
    <w:p w14:paraId="16CB83F7" w14:textId="77777777" w:rsidR="00A01B50" w:rsidRDefault="00A01B50"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407C" w14:textId="77777777" w:rsidR="00A01B50" w:rsidRDefault="00A01B50" w:rsidP="006A34E2">
      <w:pPr>
        <w:spacing w:after="0" w:line="240" w:lineRule="auto"/>
      </w:pPr>
      <w:r>
        <w:separator/>
      </w:r>
    </w:p>
  </w:footnote>
  <w:footnote w:type="continuationSeparator" w:id="0">
    <w:p w14:paraId="161D22CA" w14:textId="77777777" w:rsidR="00A01B50" w:rsidRDefault="00A01B50"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B40770"/>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D8E5D5B"/>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B037A9"/>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850C8A"/>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2C5934"/>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8E658C"/>
    <w:multiLevelType w:val="hybridMultilevel"/>
    <w:tmpl w:val="A2F8A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E6E3C"/>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44496224">
    <w:abstractNumId w:val="6"/>
  </w:num>
  <w:num w:numId="2" w16cid:durableId="1384521638">
    <w:abstractNumId w:val="14"/>
  </w:num>
  <w:num w:numId="3" w16cid:durableId="717049747">
    <w:abstractNumId w:val="2"/>
  </w:num>
  <w:num w:numId="4" w16cid:durableId="1246258872">
    <w:abstractNumId w:val="1"/>
  </w:num>
  <w:num w:numId="5" w16cid:durableId="404110201">
    <w:abstractNumId w:val="18"/>
  </w:num>
  <w:num w:numId="6" w16cid:durableId="412319304">
    <w:abstractNumId w:val="22"/>
    <w:lvlOverride w:ilvl="0">
      <w:startOverride w:val="1"/>
    </w:lvlOverride>
  </w:num>
  <w:num w:numId="7" w16cid:durableId="653292469">
    <w:abstractNumId w:val="23"/>
  </w:num>
  <w:num w:numId="8" w16cid:durableId="1898280620">
    <w:abstractNumId w:val="31"/>
  </w:num>
  <w:num w:numId="9" w16cid:durableId="1133644934">
    <w:abstractNumId w:val="15"/>
  </w:num>
  <w:num w:numId="10" w16cid:durableId="992756374">
    <w:abstractNumId w:val="33"/>
  </w:num>
  <w:num w:numId="11" w16cid:durableId="1938126691">
    <w:abstractNumId w:val="27"/>
  </w:num>
  <w:num w:numId="12" w16cid:durableId="510148486">
    <w:abstractNumId w:val="4"/>
  </w:num>
  <w:num w:numId="13" w16cid:durableId="1411926337">
    <w:abstractNumId w:val="11"/>
  </w:num>
  <w:num w:numId="14" w16cid:durableId="1504321067">
    <w:abstractNumId w:val="20"/>
  </w:num>
  <w:num w:numId="15" w16cid:durableId="1791120387">
    <w:abstractNumId w:val="16"/>
  </w:num>
  <w:num w:numId="16" w16cid:durableId="1423915846">
    <w:abstractNumId w:val="42"/>
  </w:num>
  <w:num w:numId="17" w16cid:durableId="1740133492">
    <w:abstractNumId w:val="12"/>
  </w:num>
  <w:num w:numId="18" w16cid:durableId="136580910">
    <w:abstractNumId w:val="39"/>
  </w:num>
  <w:num w:numId="19" w16cid:durableId="618029752">
    <w:abstractNumId w:val="41"/>
  </w:num>
  <w:num w:numId="20" w16cid:durableId="726953922">
    <w:abstractNumId w:val="7"/>
  </w:num>
  <w:num w:numId="21" w16cid:durableId="1119103977">
    <w:abstractNumId w:val="13"/>
  </w:num>
  <w:num w:numId="22" w16cid:durableId="1073821057">
    <w:abstractNumId w:val="3"/>
  </w:num>
  <w:num w:numId="23" w16cid:durableId="1149175317">
    <w:abstractNumId w:val="5"/>
  </w:num>
  <w:num w:numId="24" w16cid:durableId="295532304">
    <w:abstractNumId w:val="9"/>
  </w:num>
  <w:num w:numId="25" w16cid:durableId="131603928">
    <w:abstractNumId w:val="0"/>
  </w:num>
  <w:num w:numId="26" w16cid:durableId="936062123">
    <w:abstractNumId w:val="10"/>
  </w:num>
  <w:num w:numId="27" w16cid:durableId="720598050">
    <w:abstractNumId w:val="24"/>
  </w:num>
  <w:num w:numId="28" w16cid:durableId="1100375796">
    <w:abstractNumId w:val="25"/>
  </w:num>
  <w:num w:numId="29" w16cid:durableId="1621496449">
    <w:abstractNumId w:val="38"/>
  </w:num>
  <w:num w:numId="30" w16cid:durableId="563373488">
    <w:abstractNumId w:val="8"/>
    <w:lvlOverride w:ilvl="0">
      <w:startOverride w:val="1"/>
    </w:lvlOverride>
  </w:num>
  <w:num w:numId="31" w16cid:durableId="403990910">
    <w:abstractNumId w:val="34"/>
  </w:num>
  <w:num w:numId="32" w16cid:durableId="1099831237">
    <w:abstractNumId w:val="17"/>
  </w:num>
  <w:num w:numId="33" w16cid:durableId="718475056">
    <w:abstractNumId w:val="40"/>
  </w:num>
  <w:num w:numId="34" w16cid:durableId="264925741">
    <w:abstractNumId w:val="26"/>
  </w:num>
  <w:num w:numId="35" w16cid:durableId="1729763496">
    <w:abstractNumId w:val="32"/>
  </w:num>
  <w:num w:numId="36" w16cid:durableId="1079594400">
    <w:abstractNumId w:val="37"/>
  </w:num>
  <w:num w:numId="37" w16cid:durableId="257295535">
    <w:abstractNumId w:val="35"/>
  </w:num>
  <w:num w:numId="38" w16cid:durableId="1076828927">
    <w:abstractNumId w:val="21"/>
  </w:num>
  <w:num w:numId="39" w16cid:durableId="368847364">
    <w:abstractNumId w:val="19"/>
  </w:num>
  <w:num w:numId="40" w16cid:durableId="1013727844">
    <w:abstractNumId w:val="29"/>
  </w:num>
  <w:num w:numId="41" w16cid:durableId="1440837897">
    <w:abstractNumId w:val="36"/>
  </w:num>
  <w:num w:numId="42" w16cid:durableId="99640819">
    <w:abstractNumId w:val="28"/>
  </w:num>
  <w:num w:numId="43" w16cid:durableId="1537497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31F"/>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openxmlformats.org/officeDocument/2006/relationships/theme" Target="theme/theme1.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image" Target="media/image2.png"/><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63</Pages>
  <Words>23726</Words>
  <Characters>135242</Characters>
  <Application>Microsoft Office Word</Application>
  <DocSecurity>0</DocSecurity>
  <Lines>1127</Lines>
  <Paragraphs>317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29</cp:revision>
  <dcterms:created xsi:type="dcterms:W3CDTF">2023-04-24T15:52:00Z</dcterms:created>
  <dcterms:modified xsi:type="dcterms:W3CDTF">2023-04-24T18:10:00Z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