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BFE4" w14:textId="77777777" w:rsidR="003C40CF" w:rsidRDefault="00042D8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D47753"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等线"/>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987DEF">
            <w:pPr>
              <w:jc w:val="left"/>
              <w:rPr>
                <w:rStyle w:val="afc"/>
                <w:color w:val="0000FF"/>
              </w:rPr>
            </w:pPr>
            <w:hyperlink r:id="rId22" w:history="1">
              <w:r w:rsidR="00042D84">
                <w:rPr>
                  <w:rStyle w:val="afc"/>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987DEF">
            <w:pPr>
              <w:jc w:val="left"/>
            </w:pPr>
            <w:hyperlink r:id="rId23" w:history="1">
              <w:r w:rsidR="00042D84">
                <w:rPr>
                  <w:rStyle w:val="afc"/>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987DEF">
            <w:pPr>
              <w:jc w:val="left"/>
            </w:pPr>
            <w:hyperlink r:id="rId24" w:history="1">
              <w:r w:rsidR="00042D84">
                <w:rPr>
                  <w:rStyle w:val="afc"/>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987DEF">
            <w:pPr>
              <w:jc w:val="left"/>
            </w:pPr>
            <w:hyperlink r:id="rId25" w:history="1">
              <w:r w:rsidR="00042D84">
                <w:rPr>
                  <w:rStyle w:val="afc"/>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987DEF">
            <w:pPr>
              <w:jc w:val="left"/>
            </w:pPr>
            <w:hyperlink r:id="rId26" w:history="1">
              <w:r w:rsidR="00042D84">
                <w:rPr>
                  <w:rStyle w:val="afc"/>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987DEF">
            <w:pPr>
              <w:jc w:val="left"/>
            </w:pPr>
            <w:hyperlink r:id="rId27" w:history="1">
              <w:r w:rsidR="00042D84">
                <w:rPr>
                  <w:rStyle w:val="afc"/>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987DEF">
            <w:pPr>
              <w:jc w:val="left"/>
            </w:pPr>
            <w:hyperlink r:id="rId28" w:history="1">
              <w:r w:rsidR="00042D84">
                <w:rPr>
                  <w:rStyle w:val="afc"/>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987DEF">
            <w:pPr>
              <w:jc w:val="left"/>
            </w:pPr>
            <w:hyperlink r:id="rId29" w:history="1">
              <w:r w:rsidR="00042D84">
                <w:rPr>
                  <w:rStyle w:val="afc"/>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987DEF">
            <w:pPr>
              <w:jc w:val="left"/>
            </w:pPr>
            <w:hyperlink r:id="rId30" w:history="1">
              <w:r w:rsidR="00042D84">
                <w:rPr>
                  <w:rStyle w:val="afc"/>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987DEF">
            <w:pPr>
              <w:jc w:val="left"/>
            </w:pPr>
            <w:hyperlink r:id="rId31"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196FA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196FA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196FA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C55F2A">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5A23C1">
            <w:pPr>
              <w:jc w:val="left"/>
              <w:rPr>
                <w:rFonts w:eastAsia="Yu Mincho"/>
                <w:lang w:eastAsia="ja-JP"/>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A14C12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lastRenderedPageBreak/>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196FA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C55F2A">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5A23C1">
            <w:pPr>
              <w:jc w:val="left"/>
              <w:rPr>
                <w:rFonts w:eastAsia="Yu Mincho"/>
                <w:lang w:eastAsia="ja-JP"/>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196FA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C55F2A">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CCD4959"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5A23C1">
            <w:pPr>
              <w:jc w:val="left"/>
              <w:rPr>
                <w:rFonts w:eastAsia="Yu Mincho"/>
                <w:lang w:eastAsia="ja-JP"/>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宋体"/>
                <w:lang w:val="en-US" w:eastAsia="zh-CN"/>
              </w:rPr>
            </w:pPr>
            <w:r>
              <w:rPr>
                <w:rFonts w:eastAsia="宋体"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f0"/>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49193C" w:rsidRDefault="0049193C" w:rsidP="0049193C">
            <w:pPr>
              <w:pStyle w:val="aff0"/>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resource </w:t>
            </w:r>
            <w:r w:rsidRPr="0049193C">
              <w:rPr>
                <w:rFonts w:ascii="Times New Roman" w:eastAsia="Malgun Gothic" w:hAnsi="Times New Roman" w:cs="Times New Roman"/>
                <w:i/>
                <w:iCs/>
                <w:sz w:val="20"/>
                <w:szCs w:val="20"/>
                <w:lang w:eastAsia="ko-KR"/>
              </w:rPr>
              <w:t>dedicately</w:t>
            </w:r>
            <w:r w:rsidRPr="0049193C">
              <w:rPr>
                <w:rFonts w:ascii="Times New Roman" w:eastAsia="Malgun Gothic" w:hAnsi="Times New Roman" w:cs="Times New Roman"/>
                <w:sz w:val="20"/>
                <w:szCs w:val="20"/>
                <w:lang w:eastAsia="ko-KR"/>
              </w:rPr>
              <w:t xml:space="preserve"> configured to UE in </w:t>
            </w:r>
            <w:r w:rsidRPr="0049193C">
              <w:rPr>
                <w:rFonts w:ascii="Times New Roman" w:eastAsia="Malgun Gothic" w:hAnsi="Times New Roman" w:cs="Times New Roman"/>
                <w:i/>
                <w:iCs/>
                <w:sz w:val="20"/>
                <w:szCs w:val="20"/>
                <w:lang w:eastAsia="ko-KR"/>
              </w:rPr>
              <w:t>connected mode only</w:t>
            </w:r>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aff0"/>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aff0"/>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aff0"/>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(2) UE only takes the SSB (CD-SSB or NCD-SSB) within the BWP into account? </w:t>
            </w:r>
          </w:p>
          <w:p w14:paraId="004CB026" w14:textId="6D308879" w:rsidR="0049193C" w:rsidRPr="0049193C" w:rsidRDefault="0049193C" w:rsidP="0049193C">
            <w:pPr>
              <w:pStyle w:val="aff0"/>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196FA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C55F2A">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5A23C1">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5A23C1">
            <w:pPr>
              <w:tabs>
                <w:tab w:val="left" w:pos="551"/>
              </w:tabs>
              <w:jc w:val="left"/>
              <w:rPr>
                <w:rFonts w:eastAsiaTheme="minorEastAsia"/>
                <w:lang w:val="en-US" w:eastAsia="zh-CN"/>
              </w:rPr>
            </w:pPr>
          </w:p>
        </w:tc>
        <w:tc>
          <w:tcPr>
            <w:tcW w:w="6780" w:type="dxa"/>
          </w:tcPr>
          <w:p w14:paraId="5BBA62D9" w14:textId="77777777" w:rsidR="00D47753" w:rsidRPr="003B35DC" w:rsidRDefault="00D47753" w:rsidP="005A23C1">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w:t>
            </w:r>
            <w:r>
              <w:rPr>
                <w:rFonts w:eastAsiaTheme="minorEastAsia"/>
                <w:lang w:val="en-US" w:eastAsia="zh-CN"/>
              </w:rPr>
              <w:lastRenderedPageBreak/>
              <w:t xml:space="preserve">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lastRenderedPageBreak/>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C55F2A">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5A23C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5A23C1">
            <w:pPr>
              <w:tabs>
                <w:tab w:val="left" w:pos="551"/>
              </w:tabs>
              <w:jc w:val="left"/>
              <w:rPr>
                <w:rFonts w:eastAsiaTheme="minorEastAsia"/>
                <w:lang w:val="en-US" w:eastAsia="zh-CN"/>
              </w:rPr>
            </w:pPr>
          </w:p>
        </w:tc>
        <w:tc>
          <w:tcPr>
            <w:tcW w:w="6780" w:type="dxa"/>
          </w:tcPr>
          <w:p w14:paraId="0B30ED1E" w14:textId="77777777" w:rsidR="00D47753" w:rsidRDefault="00D47753" w:rsidP="005A23C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5A23C1">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3A9962FE" w14:textId="1E0D7B0E" w:rsidR="00D47753" w:rsidRDefault="00D47753" w:rsidP="005A23C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w:t>
            </w:r>
            <w:r>
              <w:rPr>
                <w:rFonts w:eastAsiaTheme="minorEastAsia"/>
                <w:lang w:val="en-US" w:eastAsia="zh-CN"/>
              </w:rPr>
              <w:t xml:space="preserve"> </w:t>
            </w:r>
            <w:r>
              <w:rPr>
                <w:rFonts w:eastAsiaTheme="minorEastAsia"/>
                <w:lang w:val="en-US" w:eastAsia="zh-CN"/>
              </w:rPr>
              <w:t>Option 1 but since it is UE specific, Option 2 may also work and up to gNB (normally only one NCD-SSB used for all UEs)</w:t>
            </w:r>
            <w:r>
              <w:rPr>
                <w:rFonts w:eastAsiaTheme="minorEastAsia"/>
                <w:lang w:val="en-US" w:eastAsia="zh-CN"/>
              </w:rPr>
              <w:t>.</w:t>
            </w:r>
            <w:bookmarkStart w:id="3" w:name="_GoBack"/>
            <w:bookmarkEnd w:id="3"/>
          </w:p>
        </w:tc>
      </w:tr>
    </w:tbl>
    <w:p w14:paraId="6A14C281" w14:textId="77777777" w:rsidR="003C40CF" w:rsidRPr="00D47753" w:rsidRDefault="003C40CF">
      <w:pPr>
        <w:rPr>
          <w:b/>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lastRenderedPageBreak/>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等线"/>
                <w:bCs/>
                <w:lang w:val="en-US" w:eastAsia="zh-CN"/>
              </w:rPr>
            </w:pPr>
            <w:r>
              <w:rPr>
                <w:rFonts w:eastAsia="等线"/>
                <w:bCs/>
                <w:lang w:val="en-US" w:eastAsia="zh-CN"/>
              </w:rPr>
              <w:t>Conclusion:</w:t>
            </w:r>
          </w:p>
          <w:p w14:paraId="6A14C28B" w14:textId="77777777" w:rsidR="003C40CF" w:rsidRDefault="00042D84">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6A14C28D"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A14C28E" w14:textId="77777777" w:rsidR="003C40CF" w:rsidRDefault="00042D84">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6A14C28F" w14:textId="77777777" w:rsidR="003C40CF" w:rsidRDefault="003C40CF">
            <w:pPr>
              <w:spacing w:after="0" w:line="240" w:lineRule="auto"/>
              <w:contextualSpacing/>
              <w:jc w:val="left"/>
              <w:rPr>
                <w:rFonts w:eastAsia="等线"/>
                <w:bCs/>
                <w:lang w:val="en-US" w:eastAsia="zh-CN"/>
              </w:rPr>
            </w:pPr>
          </w:p>
        </w:tc>
      </w:tr>
    </w:tbl>
    <w:p w14:paraId="6A14C291" w14:textId="77777777" w:rsidR="003C40CF" w:rsidRDefault="00042D84">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987DEF">
            <w:pPr>
              <w:jc w:val="left"/>
              <w:rPr>
                <w:rStyle w:val="afc"/>
                <w:color w:val="0000FF"/>
              </w:rPr>
            </w:pPr>
            <w:hyperlink r:id="rId44" w:history="1">
              <w:r w:rsidR="00042D84">
                <w:rPr>
                  <w:rStyle w:val="afc"/>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987DEF">
            <w:pPr>
              <w:jc w:val="left"/>
            </w:pPr>
            <w:hyperlink r:id="rId45" w:history="1">
              <w:r w:rsidR="00042D84">
                <w:rPr>
                  <w:rStyle w:val="afc"/>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987DEF">
            <w:pPr>
              <w:jc w:val="left"/>
            </w:pPr>
            <w:hyperlink r:id="rId46"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f0"/>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f0"/>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f0"/>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f0"/>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lastRenderedPageBreak/>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A14C2E4" w14:textId="77777777" w:rsidR="003C40CF" w:rsidRDefault="00042D84">
      <w:pPr>
        <w:pStyle w:val="aff0"/>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lastRenderedPageBreak/>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196FA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C55F2A">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等线"/>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987DEF">
            <w:pPr>
              <w:jc w:val="left"/>
              <w:rPr>
                <w:rStyle w:val="afc"/>
                <w:color w:val="0000FF"/>
              </w:rPr>
            </w:pPr>
            <w:hyperlink r:id="rId52" w:history="1">
              <w:r w:rsidR="00042D84">
                <w:rPr>
                  <w:rStyle w:val="afc"/>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987DEF">
            <w:pPr>
              <w:jc w:val="left"/>
            </w:pPr>
            <w:hyperlink r:id="rId53" w:history="1">
              <w:r w:rsidR="00042D84">
                <w:rPr>
                  <w:rStyle w:val="afc"/>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987DEF">
            <w:pPr>
              <w:jc w:val="left"/>
            </w:pPr>
            <w:hyperlink r:id="rId54" w:history="1">
              <w:r w:rsidR="00042D84">
                <w:rPr>
                  <w:rStyle w:val="afc"/>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f0"/>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f0"/>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987DEF">
                  <w:pPr>
                    <w:pStyle w:val="af5"/>
                    <w:jc w:val="left"/>
                    <w:rPr>
                      <w:sz w:val="20"/>
                      <w:szCs w:val="20"/>
                    </w:rPr>
                  </w:pPr>
                  <w:hyperlink r:id="rId56" w:history="1">
                    <w:r w:rsidR="00042D84">
                      <w:rPr>
                        <w:rStyle w:val="afc"/>
                        <w:sz w:val="20"/>
                        <w:szCs w:val="20"/>
                      </w:rPr>
                      <w:t>R2-2302305</w:t>
                    </w:r>
                  </w:hyperlink>
                  <w:r w:rsidR="00042D84">
                    <w:rPr>
                      <w:rStyle w:val="af9"/>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6A14C3A3" w14:textId="77777777" w:rsidR="003C40CF" w:rsidRDefault="00042D84">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6A14C3A5" w14:textId="77777777" w:rsidR="003C40CF" w:rsidRDefault="003C40CF">
            <w:pPr>
              <w:pStyle w:val="af5"/>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宋体"/>
                      <w:lang w:eastAsia="zh-CN"/>
                    </w:rPr>
                    <w:lastRenderedPageBreak/>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3C40CF" w14:paraId="6A14C3EF" w14:textId="77777777">
              <w:tc>
                <w:tcPr>
                  <w:tcW w:w="6564" w:type="dxa"/>
                </w:tcPr>
                <w:p w14:paraId="6A14C3ED" w14:textId="77777777" w:rsidR="003C40CF" w:rsidRDefault="00042D84">
                  <w:pPr>
                    <w:spacing w:line="240" w:lineRule="auto"/>
                    <w:jc w:val="left"/>
                    <w:rPr>
                      <w:ins w:id="4" w:author="Hu Youjun" w:date="2023-04-20T12:04:00Z"/>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宋体"/>
                    </w:rPr>
                    <w:t xml:space="preserve">If </w:t>
                  </w:r>
                  <w:del w:id="5" w:author="Hu Youjun" w:date="2023-04-20T12:04:00Z">
                    <w:r>
                      <w:rPr>
                        <w:rFonts w:eastAsia="宋体"/>
                        <w:lang w:val="en-US"/>
                      </w:rPr>
                      <w:delText xml:space="preserve">the </w:delText>
                    </w:r>
                  </w:del>
                  <w:ins w:id="6" w:author="Hu Youjun" w:date="2023-04-20T12:04:00Z">
                    <w:r>
                      <w:rPr>
                        <w:rFonts w:eastAsia="宋体" w:hint="eastAsia"/>
                        <w:lang w:val="en-US" w:eastAsia="zh-CN"/>
                      </w:rPr>
                      <w:t xml:space="preserve">an </w:t>
                    </w:r>
                  </w:ins>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6A14C3F0" w14:textId="77777777" w:rsidR="003C40CF" w:rsidRDefault="003C40CF">
            <w:pPr>
              <w:jc w:val="left"/>
              <w:rPr>
                <w:ins w:id="7"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C55F2A">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C55F2A">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6A14C3F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6A14C42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f0"/>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w:t>
            </w:r>
            <w:r>
              <w:rPr>
                <w:rFonts w:eastAsia="Yu Mincho"/>
                <w:lang w:val="en-US" w:eastAsia="ja-JP"/>
              </w:rPr>
              <w:lastRenderedPageBreak/>
              <w:t>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lastRenderedPageBreak/>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等线"/>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987DEF">
            <w:pPr>
              <w:jc w:val="left"/>
              <w:rPr>
                <w:rStyle w:val="afc"/>
                <w:color w:val="0000FF"/>
              </w:rPr>
            </w:pPr>
            <w:hyperlink r:id="rId61" w:history="1">
              <w:r w:rsidR="00042D84">
                <w:rPr>
                  <w:rStyle w:val="afc"/>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987DEF">
            <w:pPr>
              <w:jc w:val="left"/>
            </w:pPr>
            <w:hyperlink r:id="rId62" w:history="1">
              <w:r w:rsidR="00042D84">
                <w:rPr>
                  <w:rStyle w:val="afc"/>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aff0"/>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aff0"/>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f0"/>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aff0"/>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gNB configures a RA-SDT without subsequent transmissions </w:t>
            </w:r>
            <w:r w:rsidR="00C14774">
              <w:rPr>
                <w:rFonts w:eastAsiaTheme="minorEastAsia"/>
                <w:lang w:val="en-US" w:eastAsia="zh-CN"/>
              </w:rPr>
              <w:t xml:space="preserve">(or i.e. with only initial transmission) </w:t>
            </w:r>
            <w:r>
              <w:rPr>
                <w:rFonts w:eastAsiaTheme="minorEastAsia"/>
                <w:lang w:val="en-US" w:eastAsia="zh-CN"/>
              </w:rPr>
              <w:t>when a normal RACH is available to UE?</w:t>
            </w:r>
          </w:p>
          <w:p w14:paraId="5DC14715" w14:textId="77777777" w:rsidR="00BF02B4" w:rsidRDefault="00BF02B4" w:rsidP="00BF02B4">
            <w:pPr>
              <w:pStyle w:val="aff0"/>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sidRPr="00D6136F">
                    <w:rPr>
                      <w:rFonts w:ascii="Arial" w:eastAsia="PMingLiU" w:hAnsi="Arial" w:cs="Arial"/>
                      <w:i/>
                      <w:iCs/>
                      <w:sz w:val="18"/>
                      <w:szCs w:val="18"/>
                      <w:lang w:val="en-US" w:eastAsia="zh-TW"/>
                    </w:rPr>
                    <w:t>initialDownlinkBWP</w:t>
                  </w:r>
                  <w:proofErr w:type="spellEnd"/>
                  <w:r w:rsidRPr="00D6136F">
                    <w:rPr>
                      <w:rFonts w:ascii="Arial" w:eastAsia="PMingLiU" w:hAnsi="Arial" w:cs="Arial"/>
                      <w:i/>
                      <w:iCs/>
                      <w:sz w:val="18"/>
                      <w:szCs w:val="18"/>
                      <w:lang w:val="en-US" w:eastAsia="zh-TW"/>
                    </w:rPr>
                    <w:t xml:space="preserve">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aff0"/>
              <w:tabs>
                <w:tab w:val="left" w:pos="551"/>
              </w:tabs>
              <w:ind w:left="360"/>
              <w:jc w:val="left"/>
              <w:rPr>
                <w:rFonts w:eastAsiaTheme="minorEastAsia"/>
                <w:lang w:val="en-US" w:eastAsia="zh-CN"/>
              </w:rPr>
            </w:pPr>
          </w:p>
          <w:p w14:paraId="149D51A7" w14:textId="77777777" w:rsidR="00BF02B4" w:rsidRDefault="00BF02B4" w:rsidP="00BF02B4">
            <w:pPr>
              <w:pStyle w:val="aff0"/>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r w:rsidR="006E4DE9" w14:paraId="55487A67" w14:textId="77777777" w:rsidTr="006E4DE9">
        <w:tc>
          <w:tcPr>
            <w:tcW w:w="1479" w:type="dxa"/>
          </w:tcPr>
          <w:p w14:paraId="7A531C1C"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196FA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aff0"/>
              <w:numPr>
                <w:ilvl w:val="0"/>
                <w:numId w:val="24"/>
              </w:numPr>
              <w:rPr>
                <w:b/>
                <w:bCs/>
                <w:sz w:val="20"/>
                <w:szCs w:val="22"/>
                <w:lang w:val="en-US"/>
              </w:rPr>
            </w:pPr>
            <w:r w:rsidRPr="007452EE">
              <w:rPr>
                <w:b/>
                <w:bCs/>
                <w:sz w:val="20"/>
                <w:szCs w:val="22"/>
                <w:lang w:val="en-US"/>
              </w:rPr>
              <w:lastRenderedPageBreak/>
              <w:t>Send an LS to RAN2 to inform them about the following RAN1 conclusion:</w:t>
            </w:r>
          </w:p>
          <w:p w14:paraId="1FB7C87C" w14:textId="77777777" w:rsidR="00CB5D48" w:rsidRDefault="00CB5D48" w:rsidP="00CB5D48">
            <w:pPr>
              <w:pStyle w:val="aff0"/>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aff0"/>
              <w:numPr>
                <w:ilvl w:val="1"/>
                <w:numId w:val="24"/>
              </w:numPr>
              <w:jc w:val="left"/>
              <w:rPr>
                <w:b/>
                <w:bCs/>
                <w:color w:val="FF0000"/>
                <w:sz w:val="20"/>
                <w:szCs w:val="22"/>
                <w:lang w:val="en-US"/>
              </w:rPr>
            </w:pPr>
            <w:r w:rsidRPr="00494792">
              <w:rPr>
                <w:b/>
                <w:bCs/>
                <w:color w:val="FF0000"/>
                <w:sz w:val="20"/>
                <w:szCs w:val="22"/>
                <w:lang w:val="en-US"/>
              </w:rPr>
              <w:t xml:space="preserve">Note: </w:t>
            </w:r>
            <w:proofErr w:type="gramStart"/>
            <w:r w:rsidRPr="00494792">
              <w:rPr>
                <w:b/>
                <w:bCs/>
                <w:color w:val="FF0000"/>
                <w:sz w:val="20"/>
                <w:szCs w:val="22"/>
                <w:lang w:val="en-US"/>
              </w:rPr>
              <w:t>Whether or not</w:t>
            </w:r>
            <w:proofErr w:type="gramEnd"/>
            <w:r w:rsidRPr="00494792">
              <w:rPr>
                <w:b/>
                <w:bCs/>
                <w:color w:val="FF0000"/>
                <w:sz w:val="20"/>
                <w:szCs w:val="22"/>
                <w:lang w:val="en-US"/>
              </w:rPr>
              <w:t xml:space="preserve"> to support the above case can be up to RAN2. </w:t>
            </w: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987DEF">
            <w:pPr>
              <w:jc w:val="left"/>
              <w:rPr>
                <w:rStyle w:val="afc"/>
                <w:color w:val="0000FF"/>
              </w:rPr>
            </w:pPr>
            <w:hyperlink r:id="rId63" w:history="1">
              <w:r w:rsidR="00042D84">
                <w:rPr>
                  <w:rStyle w:val="afc"/>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f0"/>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6A14C52D" w14:textId="77777777" w:rsidR="003C40CF" w:rsidRDefault="00042D84">
      <w:pPr>
        <w:pStyle w:val="aff0"/>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f0"/>
        <w:numPr>
          <w:ilvl w:val="0"/>
          <w:numId w:val="25"/>
        </w:numPr>
        <w:jc w:val="left"/>
        <w:rPr>
          <w:b/>
          <w:bCs/>
          <w:sz w:val="20"/>
          <w:szCs w:val="22"/>
          <w:lang w:val="en-US"/>
        </w:rPr>
      </w:pPr>
      <w:r>
        <w:rPr>
          <w:b/>
          <w:bCs/>
          <w:sz w:val="20"/>
          <w:szCs w:val="22"/>
          <w:lang w:val="en-US"/>
        </w:rPr>
        <w:t xml:space="preserve">Option 2: Follows the same rule as dedicated CG PUSCH in connected states as below: 1. if there is overlapping between SSB and CG-SDT PO in several symbols, SSB is prioritized over CG-SDT transmission; 2. a UE doesn’t except there is any overlapping between CSS/USS and CG-SDT POs; 3. If </w:t>
      </w:r>
      <w:r>
        <w:rPr>
          <w:b/>
          <w:bCs/>
          <w:sz w:val="20"/>
          <w:szCs w:val="22"/>
          <w:lang w:val="en-US"/>
        </w:rPr>
        <w:lastRenderedPageBreak/>
        <w:t>the time gap between SSB/CSS and CG-SDT PO is not sufficient, CG-SDT will be canceled; 4. Dynamic PDSCH is prioritized if it is overlapped with CG-SDT PUSCH.</w:t>
      </w:r>
    </w:p>
    <w:p w14:paraId="6A14C5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A14C53F" w14:textId="77777777" w:rsidR="003C40CF" w:rsidRDefault="00042D84">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w:t>
                  </w:r>
                  <w:r>
                    <w:rPr>
                      <w:lang w:val="en-US" w:eastAsia="zh-CN"/>
                    </w:rPr>
                    <w:lastRenderedPageBreak/>
                    <w:t xml:space="preserve">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宋体"/>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宋体"/>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f0"/>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f0"/>
        <w:numPr>
          <w:ilvl w:val="0"/>
          <w:numId w:val="24"/>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196FAF">
            <w:pPr>
              <w:jc w:val="left"/>
              <w:rPr>
                <w:rFonts w:eastAsiaTheme="minorEastAsia"/>
                <w:lang w:val="en-US" w:eastAsia="zh-CN"/>
              </w:rPr>
            </w:pPr>
            <w:r>
              <w:rPr>
                <w:rFonts w:eastAsiaTheme="minorEastAsia"/>
                <w:lang w:val="en-US" w:eastAsia="zh-CN"/>
              </w:rPr>
              <w:lastRenderedPageBreak/>
              <w:t>Nokia, NSB.</w:t>
            </w:r>
          </w:p>
        </w:tc>
        <w:tc>
          <w:tcPr>
            <w:tcW w:w="1372" w:type="dxa"/>
          </w:tcPr>
          <w:p w14:paraId="036F0E5D"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196FA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C55F2A">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8"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987DEF">
            <w:pPr>
              <w:jc w:val="left"/>
              <w:rPr>
                <w:rStyle w:val="afc"/>
                <w:color w:val="0000FF"/>
              </w:rPr>
            </w:pPr>
            <w:hyperlink r:id="rId65" w:history="1">
              <w:r w:rsidR="00042D84">
                <w:rPr>
                  <w:rStyle w:val="afc"/>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c"/>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af8"/>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bl>
    <w:p w14:paraId="6A14C5F3" w14:textId="77777777" w:rsidR="003C40CF" w:rsidRPr="00583284"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987DEF">
            <w:pPr>
              <w:jc w:val="left"/>
              <w:rPr>
                <w:rStyle w:val="afc"/>
                <w:color w:val="0000FF"/>
              </w:rPr>
            </w:pPr>
            <w:hyperlink r:id="rId68" w:history="1">
              <w:r w:rsidR="00042D84">
                <w:rPr>
                  <w:rStyle w:val="afc"/>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9" w:history="1">
        <w:r>
          <w:rPr>
            <w:rStyle w:val="afc"/>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afc"/>
            <w:b/>
            <w:bCs/>
            <w:lang w:val="en-US"/>
          </w:rPr>
          <w:t>13</w:t>
        </w:r>
      </w:hyperlink>
      <w:r>
        <w:rPr>
          <w:b/>
          <w:bCs/>
          <w:lang w:val="en-US"/>
        </w:rPr>
        <w:t>].</w:t>
      </w:r>
    </w:p>
    <w:p w14:paraId="6A14C628" w14:textId="77777777" w:rsidR="003C40CF" w:rsidRDefault="00042D84">
      <w:pPr>
        <w:pStyle w:val="aff0"/>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aff0"/>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f0"/>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w:t>
            </w:r>
            <w:r>
              <w:rPr>
                <w:rFonts w:eastAsiaTheme="minorEastAsia" w:hint="eastAsia"/>
                <w:lang w:val="en-US" w:eastAsia="zh-CN"/>
              </w:rPr>
              <w:lastRenderedPageBreak/>
              <w:t xml:space="preserve">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宋体"/>
                <w:lang w:val="en-US" w:eastAsia="zh-CN"/>
              </w:rPr>
            </w:pPr>
            <w:r>
              <w:rPr>
                <w:rFonts w:eastAsia="宋体"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宋体"/>
                <w:lang w:val="en-US" w:eastAsia="zh-CN"/>
              </w:rPr>
            </w:pPr>
            <w:r>
              <w:rPr>
                <w:rFonts w:eastAsia="宋体" w:hint="eastAsia"/>
                <w:lang w:val="en-US" w:eastAsia="zh-CN"/>
              </w:rPr>
              <w:lastRenderedPageBreak/>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宋体"/>
                <w:lang w:val="en-US" w:eastAsia="zh-CN"/>
              </w:rPr>
            </w:pPr>
            <w:r>
              <w:rPr>
                <w:rFonts w:eastAsia="Malgun Gothic"/>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宋体"/>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8"/>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987DEF">
            <w:pPr>
              <w:jc w:val="left"/>
              <w:rPr>
                <w:color w:val="0000FF"/>
                <w:u w:val="single"/>
                <w:lang w:val="en-US"/>
              </w:rPr>
            </w:pPr>
            <w:hyperlink r:id="rId71" w:history="1">
              <w:r w:rsidR="00042D84">
                <w:rPr>
                  <w:rStyle w:val="afc"/>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987DEF">
            <w:pPr>
              <w:jc w:val="left"/>
              <w:rPr>
                <w:lang w:val="en-US"/>
              </w:rPr>
            </w:pPr>
            <w:hyperlink r:id="rId72" w:history="1">
              <w:r w:rsidR="00042D84">
                <w:rPr>
                  <w:rStyle w:val="afc"/>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987DEF">
            <w:pPr>
              <w:jc w:val="left"/>
              <w:rPr>
                <w:rFonts w:eastAsia="Calibri"/>
                <w:color w:val="0000FF"/>
                <w:u w:val="single"/>
                <w:lang w:val="en-US"/>
              </w:rPr>
            </w:pPr>
            <w:hyperlink r:id="rId73" w:history="1">
              <w:r w:rsidR="00042D84">
                <w:rPr>
                  <w:rStyle w:val="afc"/>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987DEF">
            <w:pPr>
              <w:jc w:val="left"/>
              <w:rPr>
                <w:rFonts w:eastAsia="Calibri"/>
                <w:lang w:val="en-US"/>
              </w:rPr>
            </w:pPr>
            <w:hyperlink r:id="rId74" w:history="1">
              <w:r w:rsidR="00042D84">
                <w:rPr>
                  <w:rStyle w:val="afc"/>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987DEF">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987DEF">
            <w:pPr>
              <w:jc w:val="left"/>
              <w:rPr>
                <w:rStyle w:val="afc"/>
                <w:color w:val="0000FF"/>
                <w:lang w:val="en-US" w:eastAsia="sv-SE"/>
              </w:rPr>
            </w:pPr>
            <w:hyperlink r:id="rId76" w:history="1">
              <w:r w:rsidR="00042D84">
                <w:rPr>
                  <w:rStyle w:val="afc"/>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987DEF">
            <w:pPr>
              <w:jc w:val="left"/>
              <w:rPr>
                <w:rStyle w:val="afc"/>
                <w:color w:val="0000FF"/>
                <w:lang w:val="en-US" w:eastAsia="sv-SE"/>
              </w:rPr>
            </w:pPr>
            <w:hyperlink r:id="rId77" w:history="1">
              <w:r w:rsidR="00042D84">
                <w:rPr>
                  <w:rStyle w:val="afc"/>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987DEF">
            <w:pPr>
              <w:jc w:val="left"/>
              <w:rPr>
                <w:rStyle w:val="afc"/>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987DEF">
            <w:pPr>
              <w:jc w:val="left"/>
              <w:rPr>
                <w:rStyle w:val="afc"/>
                <w:color w:val="0000FF"/>
                <w:lang w:val="en-US" w:eastAsia="sv-SE"/>
              </w:rPr>
            </w:pPr>
            <w:hyperlink r:id="rId79" w:history="1">
              <w:r w:rsidR="00042D84">
                <w:rPr>
                  <w:rStyle w:val="afc"/>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987DEF">
            <w:pPr>
              <w:jc w:val="left"/>
              <w:rPr>
                <w:rStyle w:val="afc"/>
                <w:color w:val="0000FF"/>
                <w:lang w:val="en-US" w:eastAsia="sv-SE"/>
              </w:rPr>
            </w:pPr>
            <w:hyperlink r:id="rId80" w:history="1">
              <w:r w:rsidR="00042D84">
                <w:rPr>
                  <w:rStyle w:val="afc"/>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987DEF">
            <w:pPr>
              <w:jc w:val="left"/>
              <w:rPr>
                <w:rStyle w:val="afc"/>
                <w:color w:val="0000FF"/>
                <w:lang w:val="en-US" w:eastAsia="sv-SE"/>
              </w:rPr>
            </w:pPr>
            <w:hyperlink r:id="rId81" w:history="1">
              <w:r w:rsidR="00042D84">
                <w:rPr>
                  <w:rStyle w:val="afc"/>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987DEF">
            <w:pPr>
              <w:jc w:val="left"/>
              <w:rPr>
                <w:rStyle w:val="afc"/>
                <w:color w:val="0000FF"/>
                <w:lang w:val="en-US" w:eastAsia="sv-SE"/>
              </w:rPr>
            </w:pPr>
            <w:hyperlink r:id="rId82" w:history="1">
              <w:r w:rsidR="00042D84">
                <w:rPr>
                  <w:rStyle w:val="afc"/>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987DEF">
            <w:pPr>
              <w:jc w:val="left"/>
              <w:rPr>
                <w:rStyle w:val="afc"/>
                <w:color w:val="0000FF"/>
                <w:lang w:val="en-US" w:eastAsia="sv-SE"/>
              </w:rPr>
            </w:pPr>
            <w:hyperlink r:id="rId83" w:history="1">
              <w:r w:rsidR="00042D84">
                <w:rPr>
                  <w:rStyle w:val="afc"/>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987DEF">
            <w:pPr>
              <w:jc w:val="left"/>
              <w:rPr>
                <w:rStyle w:val="afc"/>
                <w:color w:val="0000FF"/>
                <w:lang w:val="en-US" w:eastAsia="sv-SE"/>
              </w:rPr>
            </w:pPr>
            <w:hyperlink r:id="rId84" w:history="1">
              <w:r w:rsidR="00042D84">
                <w:rPr>
                  <w:rStyle w:val="afc"/>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987DEF">
            <w:pPr>
              <w:jc w:val="left"/>
              <w:rPr>
                <w:rStyle w:val="afc"/>
                <w:color w:val="0000FF"/>
                <w:lang w:val="en-US" w:eastAsia="sv-SE"/>
              </w:rPr>
            </w:pPr>
            <w:hyperlink r:id="rId85" w:history="1">
              <w:r w:rsidR="00042D84">
                <w:rPr>
                  <w:rStyle w:val="afc"/>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987DEF">
            <w:pPr>
              <w:jc w:val="left"/>
              <w:rPr>
                <w:rStyle w:val="afc"/>
                <w:color w:val="0000FF"/>
                <w:lang w:val="en-US" w:eastAsia="sv-SE"/>
              </w:rPr>
            </w:pPr>
            <w:hyperlink r:id="rId86" w:history="1">
              <w:r w:rsidR="00042D84">
                <w:rPr>
                  <w:rStyle w:val="afc"/>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987DEF">
            <w:pPr>
              <w:jc w:val="left"/>
              <w:rPr>
                <w:rStyle w:val="afc"/>
                <w:color w:val="0000FF"/>
                <w:lang w:val="en-US" w:eastAsia="sv-SE"/>
              </w:rPr>
            </w:pPr>
            <w:hyperlink r:id="rId87" w:history="1">
              <w:r w:rsidR="00042D84">
                <w:rPr>
                  <w:rStyle w:val="afc"/>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987DEF">
            <w:pPr>
              <w:jc w:val="left"/>
              <w:rPr>
                <w:rStyle w:val="afc"/>
                <w:color w:val="0000FF"/>
                <w:lang w:val="en-US" w:eastAsia="sv-SE"/>
              </w:rPr>
            </w:pPr>
            <w:hyperlink r:id="rId88" w:history="1">
              <w:r w:rsidR="00042D84">
                <w:rPr>
                  <w:rStyle w:val="afc"/>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987DEF">
            <w:pPr>
              <w:jc w:val="left"/>
              <w:rPr>
                <w:rStyle w:val="afc"/>
                <w:color w:val="0000FF"/>
                <w:lang w:val="en-US" w:eastAsia="sv-SE"/>
              </w:rPr>
            </w:pPr>
            <w:hyperlink r:id="rId89" w:history="1">
              <w:r w:rsidR="00042D84">
                <w:rPr>
                  <w:rStyle w:val="afc"/>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987DEF">
            <w:pPr>
              <w:jc w:val="left"/>
              <w:rPr>
                <w:rStyle w:val="afc"/>
                <w:color w:val="0000FF"/>
                <w:lang w:val="en-US" w:eastAsia="sv-SE"/>
              </w:rPr>
            </w:pPr>
            <w:hyperlink r:id="rId90" w:history="1">
              <w:r w:rsidR="00042D84">
                <w:rPr>
                  <w:rStyle w:val="afc"/>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lastRenderedPageBreak/>
              <w:t>[21]</w:t>
            </w:r>
          </w:p>
        </w:tc>
        <w:tc>
          <w:tcPr>
            <w:tcW w:w="1456" w:type="dxa"/>
            <w:tcMar>
              <w:top w:w="0" w:type="dxa"/>
              <w:left w:w="70" w:type="dxa"/>
              <w:bottom w:w="0" w:type="dxa"/>
              <w:right w:w="70" w:type="dxa"/>
            </w:tcMar>
          </w:tcPr>
          <w:p w14:paraId="6A14C6D3" w14:textId="77777777" w:rsidR="003C40CF" w:rsidRDefault="00987DEF">
            <w:pPr>
              <w:jc w:val="left"/>
              <w:rPr>
                <w:rStyle w:val="afc"/>
                <w:color w:val="0000FF"/>
                <w:lang w:val="en-US" w:eastAsia="sv-SE"/>
              </w:rPr>
            </w:pPr>
            <w:hyperlink r:id="rId91" w:history="1">
              <w:r w:rsidR="00042D84">
                <w:rPr>
                  <w:rStyle w:val="afc"/>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987DEF">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987DEF">
            <w:pPr>
              <w:jc w:val="left"/>
            </w:pPr>
            <w:hyperlink r:id="rId93" w:history="1">
              <w:r w:rsidR="00042D84">
                <w:rPr>
                  <w:rStyle w:val="afc"/>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9" w:name="_Ref131530041"/>
            <w:r>
              <w:t>Report from Break-out session on NR-NTN, IoT-NTN and RedCap</w:t>
            </w:r>
            <w:bookmarkEnd w:id="9"/>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987DEF">
            <w:pPr>
              <w:jc w:val="left"/>
            </w:pPr>
            <w:hyperlink r:id="rId94" w:history="1">
              <w:r w:rsidR="00042D84">
                <w:rPr>
                  <w:rStyle w:val="afc"/>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10" w:name="_Ref131530146"/>
            <w:r>
              <w:t>RAN2 CRs to SDT operation for RedCap without CD-SSB</w:t>
            </w:r>
            <w:bookmarkEnd w:id="10"/>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987DEF">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987DEF">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9EC3" w14:textId="77777777" w:rsidR="00987DEF" w:rsidRDefault="00987DEF">
      <w:pPr>
        <w:spacing w:line="240" w:lineRule="auto"/>
      </w:pPr>
      <w:r>
        <w:separator/>
      </w:r>
    </w:p>
  </w:endnote>
  <w:endnote w:type="continuationSeparator" w:id="0">
    <w:p w14:paraId="5CD922C2" w14:textId="77777777" w:rsidR="00987DEF" w:rsidRDefault="00987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267D" w14:textId="77777777" w:rsidR="00987DEF" w:rsidRDefault="00987DEF">
      <w:pPr>
        <w:spacing w:after="0"/>
      </w:pPr>
      <w:r>
        <w:separator/>
      </w:r>
    </w:p>
  </w:footnote>
  <w:footnote w:type="continuationSeparator" w:id="0">
    <w:p w14:paraId="0030E581" w14:textId="77777777" w:rsidR="00987DEF" w:rsidRDefault="00987D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7"/>
    <w:lvlOverride w:ilvl="0">
      <w:startOverride w:val="1"/>
    </w:lvlOverride>
  </w:num>
  <w:num w:numId="7">
    <w:abstractNumId w:val="18"/>
  </w:num>
  <w:num w:numId="8">
    <w:abstractNumId w:val="22"/>
  </w:num>
  <w:num w:numId="9">
    <w:abstractNumId w:val="13"/>
  </w:num>
  <w:num w:numId="10">
    <w:abstractNumId w:val="23"/>
  </w:num>
  <w:num w:numId="11">
    <w:abstractNumId w:val="21"/>
  </w:num>
  <w:num w:numId="12">
    <w:abstractNumId w:val="3"/>
  </w:num>
  <w:num w:numId="13">
    <w:abstractNumId w:val="9"/>
  </w:num>
  <w:num w:numId="14">
    <w:abstractNumId w:val="28"/>
  </w:num>
  <w:num w:numId="15">
    <w:abstractNumId w:val="10"/>
  </w:num>
  <w:num w:numId="16">
    <w:abstractNumId w:val="25"/>
  </w:num>
  <w:num w:numId="17">
    <w:abstractNumId w:val="27"/>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9"/>
  </w:num>
  <w:num w:numId="25">
    <w:abstractNumId w:val="14"/>
  </w:num>
  <w:num w:numId="26">
    <w:abstractNumId w:val="26"/>
  </w:num>
  <w:num w:numId="27">
    <w:abstractNumId w:val="16"/>
  </w:num>
  <w:num w:numId="28">
    <w:abstractNumId w:val="20"/>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rPr>
  </w:style>
  <w:style w:type="paragraph" w:customStyle="1" w:styleId="14">
    <w:name w:val="修订1"/>
    <w:hidden/>
    <w:uiPriority w:val="99"/>
    <w:semiHidden/>
    <w:qFormat/>
    <w:pPr>
      <w:spacing w:after="160" w:line="259" w:lineRule="auto"/>
      <w:jc w:val="both"/>
    </w:pPr>
    <w:rPr>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6635BDE-14A8-4089-8558-FC26A2D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12830</Words>
  <Characters>73133</Characters>
  <Application>Microsoft Office Word</Application>
  <DocSecurity>0</DocSecurity>
  <Lines>609</Lines>
  <Paragraphs>171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2023-04-20T10:59:00Z</dcterms:created>
  <dcterms:modified xsi:type="dcterms:W3CDTF">2023-04-20T10:59:00Z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