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FL2</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游明朝"/>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val="en-US" w:eastAsia="ja-JP"/>
              </w:rPr>
            </w:pPr>
            <w:r>
              <w:rPr>
                <w:rFonts w:eastAsia="游明朝"/>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NEC</w:t>
            </w:r>
          </w:p>
        </w:tc>
        <w:tc>
          <w:tcPr>
            <w:tcW w:w="2977"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 Sasaki</w:t>
            </w:r>
          </w:p>
        </w:tc>
        <w:tc>
          <w:tcPr>
            <w:tcW w:w="4139"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eastAsia="游明朝"/>
                <w:lang w:eastAsia="ja-JP"/>
              </w:rPr>
              <w:t>Qualcomm</w:t>
            </w:r>
          </w:p>
        </w:tc>
        <w:tc>
          <w:tcPr>
            <w:tcW w:w="2977" w:type="dxa"/>
          </w:tcPr>
          <w:p>
            <w:pPr>
              <w:spacing w:after="0"/>
              <w:jc w:val="center"/>
              <w:rPr>
                <w:rFonts w:eastAsia="游明朝"/>
                <w:lang w:val="en-US" w:eastAsia="ja-JP"/>
              </w:rPr>
            </w:pPr>
            <w:r>
              <w:rPr>
                <w:rFonts w:eastAsia="游明朝"/>
                <w:lang w:val="en-US" w:eastAsia="ja-JP"/>
              </w:rPr>
              <w:t>Jing Lei</w:t>
            </w:r>
          </w:p>
        </w:tc>
        <w:tc>
          <w:tcPr>
            <w:tcW w:w="4139" w:type="dxa"/>
          </w:tcPr>
          <w:p>
            <w:pPr>
              <w:spacing w:after="0"/>
              <w:jc w:val="center"/>
              <w:rPr>
                <w:rFonts w:eastAsia="游明朝"/>
                <w:lang w:val="en-US" w:eastAsia="ja-JP"/>
              </w:rPr>
            </w:pPr>
            <w:r>
              <w:rPr>
                <w:rFonts w:eastAsia="游明朝"/>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游明朝"/>
                <w:lang w:eastAsia="ja-JP"/>
              </w:rPr>
            </w:pPr>
            <w:r>
              <w:rPr>
                <w:rFonts w:hint="eastAsia" w:eastAsia="游明朝"/>
                <w:lang w:eastAsia="ja-JP"/>
              </w:rPr>
              <w:t>N</w:t>
            </w:r>
            <w:r>
              <w:rPr>
                <w:rFonts w:eastAsia="游明朝"/>
                <w:lang w:eastAsia="ja-JP"/>
              </w:rPr>
              <w:t>TT DOCOMO</w:t>
            </w:r>
          </w:p>
        </w:tc>
        <w:tc>
          <w:tcPr>
            <w:tcW w:w="2977" w:type="dxa"/>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139" w:type="dxa"/>
          </w:tcPr>
          <w:p>
            <w:pPr>
              <w:spacing w:after="0"/>
              <w:jc w:val="center"/>
              <w:rPr>
                <w:rFonts w:eastAsia="游明朝"/>
                <w:lang w:val="en-US" w:eastAsia="ja-JP"/>
              </w:rPr>
            </w:pPr>
            <w:r>
              <w:rPr>
                <w:rFonts w:eastAsia="游明朝"/>
                <w:lang w:val="en-US" w:eastAsia="ja-JP"/>
              </w:rPr>
              <w:t>mayuko.okano.ca@nttdocomo.com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Qualcomm</w:t>
            </w:r>
          </w:p>
        </w:tc>
        <w:tc>
          <w:tcPr>
            <w:tcW w:w="1372" w:type="dxa"/>
          </w:tcPr>
          <w:p>
            <w:pPr>
              <w:tabs>
                <w:tab w:val="left" w:pos="551"/>
              </w:tabs>
              <w:jc w:val="left"/>
              <w:rPr>
                <w:rFonts w:eastAsia="游明朝"/>
                <w:lang w:val="en-US" w:eastAsia="ja-JP"/>
              </w:rPr>
            </w:pPr>
            <w:r>
              <w:rPr>
                <w:rFonts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hint="eastAsia" w:eastAsia="Malgun Gothic"/>
                <w:lang w:val="en-US" w:eastAsia="ko-KR"/>
              </w:rPr>
              <w:t>H</w:t>
            </w:r>
          </w:p>
        </w:tc>
        <w:tc>
          <w:tcPr>
            <w:tcW w:w="6780" w:type="dxa"/>
          </w:tcPr>
          <w:p>
            <w:pPr>
              <w:jc w:val="left"/>
              <w:rPr>
                <w:rFonts w:eastAsia="游明朝"/>
                <w:lang w:val="en-US" w:eastAsia="ja-JP"/>
              </w:rPr>
            </w:pPr>
            <w:r>
              <w:rPr>
                <w:rFonts w:eastAsia="Malgun Gothic"/>
                <w:lang w:val="en-US" w:eastAsia="ko-KR"/>
              </w:rPr>
              <w:t>Share other company’s view that CD-SSB based validation is used.</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1-2a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eastAsia="ja-JP"/>
              </w:rPr>
            </w:pPr>
            <w:r>
              <w:rPr>
                <w:rFonts w:hint="eastAsia" w:eastAsia="游明朝"/>
                <w:lang w:eastAsia="ja-JP"/>
              </w:rPr>
              <w:t>N</w:t>
            </w:r>
            <w:r>
              <w:rPr>
                <w:rFonts w:eastAsia="游明朝"/>
                <w:lang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default" w:eastAsiaTheme="minorEastAsia"/>
                <w:lang w:val="en-US" w:eastAsia="zh-CN"/>
              </w:rPr>
              <w:t>Y</w:t>
            </w:r>
          </w:p>
        </w:tc>
        <w:tc>
          <w:tcPr>
            <w:tcW w:w="6780" w:type="dxa"/>
            <w:vAlign w:val="top"/>
          </w:tcPr>
          <w:p>
            <w:pPr>
              <w:jc w:val="left"/>
              <w:rPr>
                <w:rFonts w:hint="eastAsia" w:ascii="Times New Roman" w:hAnsi="Times New Roman" w:cs="Times New Roman" w:eastAsiaTheme="minorEastAsia"/>
                <w:lang w:val="en-US" w:eastAsia="zh-CN" w:bidi="ar-SA"/>
              </w:rPr>
            </w:pPr>
            <w:r>
              <w:rPr>
                <w:rFonts w:hint="default" w:eastAsiaTheme="minorEastAsia"/>
                <w:lang w:val="en-US" w:eastAsia="zh-CN"/>
              </w:rPr>
              <w:t>Based on CD-SSB provides a common validation result for R18 RedCap UE and other UEs.</w:t>
            </w:r>
          </w:p>
        </w:tc>
      </w:tr>
    </w:tbl>
    <w:p>
      <w:pPr>
        <w:rPr>
          <w:szCs w:val="22"/>
        </w:rPr>
      </w:pPr>
    </w:p>
    <w:p>
      <w:pPr>
        <w:pStyle w:val="4"/>
        <w:numPr>
          <w:ilvl w:val="0"/>
          <w:numId w:val="0"/>
        </w:numPr>
        <w:spacing w:after="120" w:afterAutospacing="0"/>
        <w:ind w:left="720" w:hanging="720"/>
        <w:rPr>
          <w:sz w:val="20"/>
          <w:szCs w:val="14"/>
        </w:rPr>
      </w:pPr>
      <w:r>
        <w:rPr>
          <w:b/>
          <w:sz w:val="20"/>
          <w:szCs w:val="14"/>
          <w:highlight w:val="yellow"/>
        </w:rPr>
        <w:t>FL2 High Priority Question 1-3a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default"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1-4a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default" w:eastAsiaTheme="minorEastAsia"/>
                <w:lang w:val="en-US" w:eastAsia="zh-CN"/>
              </w:rPr>
              <w:t>Y</w:t>
            </w:r>
          </w:p>
        </w:tc>
        <w:tc>
          <w:tcPr>
            <w:tcW w:w="6780" w:type="dxa"/>
            <w:vAlign w:val="top"/>
          </w:tcPr>
          <w:p>
            <w:pPr>
              <w:jc w:val="left"/>
              <w:rPr>
                <w:rFonts w:hint="eastAsia" w:ascii="Times New Roman" w:hAnsi="Times New Roman" w:cs="Times New Roman" w:eastAsiaTheme="minorEastAsia"/>
                <w:lang w:val="en-US" w:eastAsia="zh-CN" w:bidi="ar-SA"/>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1-5a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游明朝"/>
                <w:lang w:val="en-US" w:eastAsia="ja-JP"/>
              </w:rPr>
            </w:pPr>
            <w:r>
              <w:rPr>
                <w:rFonts w:eastAsia="游明朝"/>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N</w:t>
            </w:r>
          </w:p>
        </w:tc>
        <w:tc>
          <w:tcPr>
            <w:tcW w:w="6780" w:type="dxa"/>
          </w:tcPr>
          <w:p>
            <w:pPr>
              <w:jc w:val="left"/>
              <w:rPr>
                <w:rFonts w:hint="eastAsia" w:eastAsia="宋体"/>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default" w:eastAsiaTheme="minorEastAsia"/>
                <w:lang w:val="en-US" w:eastAsia="zh-CN"/>
              </w:rPr>
              <w:t>N</w:t>
            </w:r>
          </w:p>
        </w:tc>
        <w:tc>
          <w:tcPr>
            <w:tcW w:w="6780" w:type="dxa"/>
            <w:vAlign w:val="top"/>
          </w:tcPr>
          <w:p>
            <w:pPr>
              <w:jc w:val="left"/>
              <w:rPr>
                <w:rFonts w:hint="default" w:ascii="Times New Roman" w:hAnsi="Times New Roman" w:cs="Times New Roman" w:eastAsiaTheme="minorEastAsia"/>
                <w:lang w:val="en-US" w:eastAsia="ja-JP" w:bidi="ar-SA"/>
              </w:rPr>
            </w:pPr>
            <w:r>
              <w:rPr>
                <w:rFonts w:hint="default" w:eastAsiaTheme="minorEastAsia"/>
                <w:lang w:val="en-US" w:eastAsia="zh-CN"/>
              </w:rPr>
              <w:t>Similar view as other companies, NCD-SSB should also be considered.</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1-6a</w:t>
      </w:r>
      <w:r>
        <w:rPr>
          <w:b/>
          <w:bCs/>
          <w:sz w:val="20"/>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default"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rPr>
          <w:szCs w:val="22"/>
          <w:lang w:val="en-US"/>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13"/>
        </w:numPr>
        <w:jc w:val="left"/>
        <w:rPr>
          <w:sz w:val="20"/>
          <w:szCs w:val="22"/>
          <w:lang w:val="en-US"/>
        </w:rPr>
      </w:pPr>
      <w:r>
        <w:rPr>
          <w:sz w:val="20"/>
          <w:szCs w:val="22"/>
          <w:lang w:val="en-US"/>
        </w:rPr>
        <w:t>Proposal 2: Make a similar conclusion for PUCCH repetition as for PRACH and MsgA PUSCH:</w:t>
      </w:r>
    </w:p>
    <w:p>
      <w:pPr>
        <w:pStyle w:val="50"/>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13"/>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Qualcomm</w:t>
            </w:r>
          </w:p>
        </w:tc>
        <w:tc>
          <w:tcPr>
            <w:tcW w:w="1372" w:type="dxa"/>
          </w:tcPr>
          <w:p>
            <w:pPr>
              <w:tabs>
                <w:tab w:val="left" w:pos="551"/>
              </w:tabs>
              <w:jc w:val="left"/>
              <w:rPr>
                <w:rFonts w:eastAsia="游明朝"/>
                <w:lang w:val="en-US" w:eastAsia="ja-JP"/>
              </w:rPr>
            </w:pPr>
            <w:r>
              <w:rPr>
                <w:rFonts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yellow"/>
        </w:rPr>
        <w:t>FL2 High Priority Question 2-2a</w:t>
      </w:r>
      <w:r>
        <w:rPr>
          <w:b/>
          <w:bCs/>
          <w:sz w:val="20"/>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13"/>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13"/>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13"/>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13"/>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13"/>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游明朝"/>
                <w:lang w:val="en-US" w:eastAsia="ja-JP"/>
              </w:rPr>
            </w:pPr>
            <w:r>
              <w:rPr>
                <w:rFonts w:hint="eastAsia" w:eastAsia="游明朝"/>
                <w:lang w:val="en-US" w:eastAsia="ja-JP"/>
              </w:rPr>
              <w:t>F</w:t>
            </w:r>
            <w:r>
              <w:rPr>
                <w:rFonts w:eastAsia="游明朝"/>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ja-JP" w:bidi="ar-SA"/>
              </w:rPr>
            </w:pPr>
            <w:r>
              <w:rPr>
                <w:rFonts w:hint="default"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ja-JP" w:bidi="ar-SA"/>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14"/>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14"/>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15"/>
              </w:numPr>
              <w:rPr>
                <w:szCs w:val="18"/>
                <w:lang w:val="en-GB"/>
              </w:rPr>
            </w:pPr>
            <w:r>
              <w:rPr>
                <w:szCs w:val="18"/>
                <w:lang w:val="en-GB"/>
              </w:rPr>
              <w:t>Option 1: CG/RA-SDT can only be performed if the initial DL BWP includes the CD-SSB</w:t>
            </w:r>
          </w:p>
          <w:p>
            <w:pPr>
              <w:pStyle w:val="309"/>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M</w:t>
            </w:r>
            <w:r>
              <w:rPr>
                <w:rFonts w:eastAsia="游明朝"/>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Qualcomm</w:t>
            </w:r>
          </w:p>
        </w:tc>
        <w:tc>
          <w:tcPr>
            <w:tcW w:w="1372" w:type="dxa"/>
          </w:tcPr>
          <w:p>
            <w:pPr>
              <w:tabs>
                <w:tab w:val="left" w:pos="551"/>
              </w:tabs>
              <w:jc w:val="left"/>
              <w:rPr>
                <w:rFonts w:eastAsia="游明朝"/>
                <w:lang w:val="en-US" w:eastAsia="ja-JP"/>
              </w:rPr>
            </w:pPr>
            <w:r>
              <w:rPr>
                <w:rFonts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cyan"/>
        </w:rPr>
        <w:t>FL2 Medium Priority Question 3-2a</w:t>
      </w:r>
      <w:r>
        <w:rPr>
          <w:b/>
          <w:bCs/>
          <w:sz w:val="20"/>
          <w:szCs w:val="14"/>
        </w:rPr>
        <w:t>:</w:t>
      </w:r>
    </w:p>
    <w:p>
      <w:pPr>
        <w:rPr>
          <w:b/>
          <w:bCs/>
          <w:lang w:val="en-US"/>
        </w:rPr>
      </w:pPr>
      <w:r>
        <w:rPr>
          <w:b/>
          <w:bCs/>
          <w:lang w:val="en-US"/>
        </w:rPr>
        <w:t>Can the following TP for 38.213 clause 17.1 be accepted?</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pPr>
        <w:rPr>
          <w:b/>
          <w:bCs/>
        </w:rPr>
      </w:pPr>
      <w:r>
        <w:rPr>
          <w:b/>
          <w:bCs/>
        </w:rPr>
        <w:t xml:space="preserve">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0" w:type="dxa"/>
          </w:tcPr>
          <w:p>
            <w:pPr>
              <w:jc w:val="left"/>
              <w:rPr>
                <w:rFonts w:hint="eastAsia" w:eastAsiaTheme="minorEastAsia"/>
                <w:lang w:val="en-US" w:eastAsia="zh-CN"/>
              </w:rPr>
            </w:pPr>
          </w:p>
        </w:tc>
      </w:tr>
    </w:tbl>
    <w:p>
      <w:pPr>
        <w:rPr>
          <w:szCs w:val="22"/>
        </w:rPr>
      </w:pPr>
    </w:p>
    <w:p>
      <w:pPr>
        <w:pStyle w:val="4"/>
        <w:numPr>
          <w:ilvl w:val="0"/>
          <w:numId w:val="0"/>
        </w:numPr>
        <w:spacing w:after="120" w:afterAutospacing="0"/>
        <w:ind w:left="720" w:hanging="720"/>
        <w:rPr>
          <w:b/>
          <w:bCs/>
          <w:sz w:val="20"/>
          <w:szCs w:val="14"/>
        </w:rPr>
      </w:pPr>
      <w:r>
        <w:rPr>
          <w:b/>
          <w:sz w:val="20"/>
          <w:szCs w:val="14"/>
          <w:highlight w:val="cyan"/>
        </w:rPr>
        <w:t>FL2 Medium Priority Question 3-3a</w:t>
      </w:r>
      <w:r>
        <w:rPr>
          <w:b/>
          <w:bCs/>
          <w:sz w:val="20"/>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hint="eastAsia" w:eastAsiaTheme="minorEastAsia"/>
                <w:lang w:val="en-US" w:eastAsia="zh-CN"/>
              </w:rPr>
            </w:pPr>
            <w:r>
              <w:rPr>
                <w:rFonts w:eastAsia="游明朝"/>
                <w:lang w:val="en-US" w:eastAsia="ja-JP"/>
              </w:rPr>
              <w:t>Similar view as vivo.</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cyan"/>
        </w:rPr>
        <w:t>FL2 Medium Priority Question 3-4a</w:t>
      </w:r>
      <w:r>
        <w:rPr>
          <w:b/>
          <w:bCs/>
          <w:sz w:val="20"/>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1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hint="eastAsia" w:eastAsiaTheme="minorEastAsia"/>
                <w:lang w:val="en-US" w:eastAsia="zh-CN"/>
              </w:rPr>
            </w:pPr>
            <w:r>
              <w:rPr>
                <w:rFonts w:eastAsia="游明朝"/>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lang w:val="en-US" w:eastAsia="ko-KR"/>
              </w:rPr>
            </w:pPr>
            <w:r>
              <w:rPr>
                <w:lang w:val="en-US" w:eastAsia="ko-KR"/>
              </w:rPr>
              <w:t>Issue 5.1: RA-SDT without subsequent transmission in BWP without CD-SSB</w:t>
            </w:r>
          </w:p>
          <w:p>
            <w:pPr>
              <w:numPr>
                <w:ilvl w:val="0"/>
                <w:numId w:val="14"/>
              </w:numPr>
              <w:spacing w:after="0" w:line="240" w:lineRule="auto"/>
              <w:jc w:val="left"/>
              <w:rPr>
                <w:lang w:val="en-US" w:eastAsia="ko-KR"/>
              </w:rPr>
            </w:pPr>
            <w:r>
              <w:rPr>
                <w:lang w:val="en-US" w:eastAsia="ko-KR"/>
              </w:rPr>
              <w:t>Issue 5.2: RA-SDT with subsequent transmission in BWP without CD-SSB</w:t>
            </w:r>
          </w:p>
          <w:p>
            <w:pPr>
              <w:numPr>
                <w:ilvl w:val="0"/>
                <w:numId w:val="14"/>
              </w:numPr>
              <w:spacing w:after="0" w:line="240" w:lineRule="auto"/>
              <w:jc w:val="left"/>
              <w:rPr>
                <w:lang w:val="en-US" w:eastAsia="ko-KR"/>
              </w:rPr>
            </w:pPr>
            <w:r>
              <w:rPr>
                <w:lang w:val="en-US" w:eastAsia="ko-KR"/>
              </w:rPr>
              <w:t>Issue 5.3: CG-SDT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14"/>
              </w:numPr>
              <w:spacing w:after="0" w:line="240" w:lineRule="auto"/>
              <w:jc w:val="left"/>
              <w:rPr>
                <w:lang w:val="en-US" w:eastAsia="ko-KR"/>
              </w:rPr>
            </w:pPr>
            <w:r>
              <w:rPr>
                <w:lang w:val="en-US" w:eastAsia="ko-KR"/>
              </w:rPr>
              <w:t>CG-SDT in a RedCap-specific separate initial BWP without any 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M</w:t>
            </w:r>
            <w:r>
              <w:rPr>
                <w:rFonts w:eastAsia="游明朝"/>
                <w:lang w:val="en-US" w:eastAsia="ja-JP"/>
              </w:rPr>
              <w:t xml:space="preserve"> or L</w:t>
            </w:r>
          </w:p>
        </w:tc>
        <w:tc>
          <w:tcPr>
            <w:tcW w:w="6780" w:type="dxa"/>
          </w:tcPr>
          <w:p>
            <w:pPr>
              <w:spacing w:after="0" w:line="240" w:lineRule="auto"/>
              <w:jc w:val="left"/>
              <w:rPr>
                <w:rFonts w:eastAsia="游明朝"/>
                <w:lang w:val="en-US" w:eastAsia="ja-JP"/>
              </w:rPr>
            </w:pPr>
            <w:r>
              <w:rPr>
                <w:rFonts w:hint="eastAsia" w:eastAsia="游明朝"/>
                <w:lang w:val="en-US" w:eastAsia="ja-JP"/>
              </w:rPr>
              <w:t>O</w:t>
            </w:r>
            <w:r>
              <w:rPr>
                <w:rFonts w:eastAsia="游明朝"/>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M</w:t>
            </w:r>
          </w:p>
        </w:tc>
        <w:tc>
          <w:tcPr>
            <w:tcW w:w="6780" w:type="dxa"/>
          </w:tcPr>
          <w:p>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eastAsia="Malgun Gothic"/>
                <w:lang w:val="en-US" w:eastAsia="ko-KR"/>
              </w:rPr>
              <w:t>L</w:t>
            </w:r>
          </w:p>
        </w:tc>
        <w:tc>
          <w:tcPr>
            <w:tcW w:w="6780" w:type="dxa"/>
          </w:tcPr>
          <w:p>
            <w:pPr>
              <w:spacing w:after="0" w:line="240" w:lineRule="auto"/>
              <w:jc w:val="left"/>
              <w:rPr>
                <w:rFonts w:eastAsia="游明朝"/>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pStyle w:val="4"/>
        <w:numPr>
          <w:ilvl w:val="0"/>
          <w:numId w:val="0"/>
        </w:numPr>
        <w:spacing w:after="120" w:afterAutospacing="0"/>
        <w:ind w:left="720" w:hanging="720"/>
        <w:rPr>
          <w:b/>
          <w:bCs/>
          <w:sz w:val="20"/>
          <w:szCs w:val="14"/>
        </w:rPr>
      </w:pPr>
      <w:r>
        <w:rPr>
          <w:b/>
          <w:sz w:val="20"/>
          <w:szCs w:val="14"/>
          <w:highlight w:val="cyan"/>
        </w:rPr>
        <w:t>FL2 Medium Priority Question 4-2a</w:t>
      </w:r>
      <w:r>
        <w:rPr>
          <w:b/>
          <w:bCs/>
          <w:sz w:val="20"/>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14"/>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pPr>
              <w:jc w:val="left"/>
              <w:rPr>
                <w:rFonts w:hint="eastAsia"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ja-JP" w:bidi="ar-SA"/>
              </w:rPr>
            </w:pPr>
            <w:r>
              <w:rPr>
                <w:rFonts w:hint="default" w:eastAsiaTheme="minorEastAsia"/>
                <w:lang w:val="en-US" w:eastAsia="zh-CN"/>
              </w:rPr>
              <w:t>Y</w:t>
            </w:r>
          </w:p>
        </w:tc>
        <w:tc>
          <w:tcPr>
            <w:tcW w:w="6780" w:type="dxa"/>
            <w:vAlign w:val="top"/>
          </w:tcPr>
          <w:p>
            <w:pPr>
              <w:jc w:val="left"/>
              <w:rPr>
                <w:rFonts w:hint="default" w:eastAsiaTheme="minorEastAsia"/>
                <w:lang w:val="en-US" w:eastAsia="zh-CN"/>
              </w:rPr>
            </w:pPr>
            <w:r>
              <w:rPr>
                <w:rFonts w:hint="default"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hint="default" w:ascii="Times New Roman" w:hAnsi="Times New Roman" w:cs="Times New Roman" w:eastAsiaTheme="minorEastAsia"/>
                <w:lang w:val="en-US" w:eastAsia="ja-JP" w:bidi="ar-SA"/>
              </w:rPr>
            </w:pPr>
          </w:p>
        </w:tc>
      </w:tr>
    </w:tbl>
    <w:p>
      <w:pPr>
        <w:rPr>
          <w:szCs w:val="22"/>
          <w:lang w:val="en-US"/>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w:t>
      </w:r>
      <w:bookmarkStart w:id="6" w:name="_GoBack"/>
      <w:bookmarkEnd w:id="6"/>
      <w:r>
        <w:rPr>
          <w:sz w:val="20"/>
          <w:szCs w:val="22"/>
          <w:lang w:val="en-US"/>
        </w:rPr>
        <w:t>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Samsung</w:t>
            </w:r>
          </w:p>
        </w:tc>
        <w:tc>
          <w:tcPr>
            <w:tcW w:w="1372" w:type="dxa"/>
          </w:tcPr>
          <w:p>
            <w:pPr>
              <w:tabs>
                <w:tab w:val="left" w:pos="551"/>
              </w:tabs>
              <w:jc w:val="left"/>
              <w:rPr>
                <w:rFonts w:eastAsia="游明朝"/>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pStyle w:val="4"/>
        <w:numPr>
          <w:ilvl w:val="0"/>
          <w:numId w:val="0"/>
        </w:numPr>
        <w:spacing w:after="120" w:afterAutospacing="0"/>
        <w:ind w:left="720" w:hanging="720"/>
        <w:rPr>
          <w:b/>
          <w:bCs/>
          <w:sz w:val="20"/>
          <w:highlight w:val="cyan"/>
        </w:rPr>
      </w:pPr>
      <w:r>
        <w:rPr>
          <w:b/>
          <w:bCs/>
          <w:sz w:val="20"/>
          <w:highlight w:val="cyan"/>
        </w:rPr>
        <w:t>FL2 Medium Priority Question 5-2a</w:t>
      </w:r>
      <w:r>
        <w:rPr>
          <w:b/>
          <w:bCs/>
          <w:sz w:val="20"/>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1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1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1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pPr>
              <w:tabs>
                <w:tab w:val="left" w:pos="551"/>
              </w:tabs>
              <w:jc w:val="left"/>
              <w:rPr>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eastAsia="游明朝"/>
                <w:lang w:val="en-US" w:eastAsia="ja-JP"/>
              </w:rPr>
              <w:t>Option 2</w:t>
            </w:r>
          </w:p>
        </w:tc>
        <w:tc>
          <w:tcPr>
            <w:tcW w:w="6780" w:type="dxa"/>
          </w:tcPr>
          <w:p>
            <w:pPr>
              <w:tabs>
                <w:tab w:val="left" w:pos="551"/>
              </w:tabs>
              <w:jc w:val="left"/>
              <w:rPr>
                <w:rFonts w:hint="eastAsia" w:eastAsia="宋体"/>
                <w:b/>
                <w:bCs/>
                <w:szCs w:val="22"/>
                <w:lang w:val="en-US" w:eastAsia="zh-CN"/>
              </w:rPr>
            </w:pPr>
          </w:p>
        </w:tc>
      </w:tr>
    </w:tbl>
    <w:p>
      <w:pPr>
        <w:rPr>
          <w:szCs w:val="22"/>
          <w:lang w:val="en-US"/>
        </w:rPr>
      </w:pPr>
    </w:p>
    <w:p>
      <w:pPr>
        <w:pStyle w:val="2"/>
        <w:numPr>
          <w:ilvl w:val="0"/>
          <w:numId w:val="0"/>
        </w:numPr>
        <w:ind w:left="1134" w:hanging="1134"/>
        <w:rPr>
          <w:lang w:val="en-US"/>
        </w:rPr>
      </w:pPr>
      <w:bookmarkStart w:id="3"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Qualcomm</w:t>
            </w:r>
          </w:p>
        </w:tc>
        <w:tc>
          <w:tcPr>
            <w:tcW w:w="1372" w:type="dxa"/>
          </w:tcPr>
          <w:p>
            <w:pPr>
              <w:tabs>
                <w:tab w:val="left" w:pos="551"/>
              </w:tabs>
              <w:jc w:val="left"/>
              <w:rPr>
                <w:rFonts w:eastAsia="游明朝"/>
                <w:lang w:val="en-US" w:eastAsia="ja-JP"/>
              </w:rPr>
            </w:pPr>
            <w:r>
              <w:rPr>
                <w:rFonts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游明朝"/>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pStyle w:val="4"/>
        <w:numPr>
          <w:ilvl w:val="0"/>
          <w:numId w:val="0"/>
        </w:numPr>
        <w:spacing w:after="120" w:afterAutospacing="0"/>
        <w:ind w:left="720" w:hanging="720"/>
        <w:rPr>
          <w:b/>
          <w:bCs/>
          <w:sz w:val="20"/>
        </w:rPr>
      </w:pPr>
      <w:r>
        <w:rPr>
          <w:b/>
          <w:bCs/>
          <w:sz w:val="20"/>
          <w:highlight w:val="cyan"/>
        </w:rPr>
        <w:t>FL2 Medium Priority Question 6-2a</w:t>
      </w:r>
      <w:r>
        <w:rPr>
          <w:b/>
          <w:bCs/>
          <w:sz w:val="20"/>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40"/>
          <w:b/>
          <w:bCs/>
          <w:lang w:val="en-US"/>
        </w:rPr>
        <w:t>10</w:t>
      </w:r>
      <w:r>
        <w:rPr>
          <w:rStyle w:val="40"/>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L</w:t>
            </w:r>
          </w:p>
        </w:tc>
        <w:tc>
          <w:tcPr>
            <w:tcW w:w="6780" w:type="dxa"/>
          </w:tcPr>
          <w:p>
            <w:pPr>
              <w:jc w:val="left"/>
              <w:rPr>
                <w:rFonts w:eastAsiaTheme="minorEastAsia"/>
                <w:lang w:val="en-US" w:eastAsia="zh-CN"/>
              </w:rPr>
            </w:pPr>
            <w:r>
              <w:rPr>
                <w:rFonts w:eastAsia="游明朝"/>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eastAsia="zh-CN"/>
              </w:rPr>
              <w:t>Samsung</w:t>
            </w:r>
          </w:p>
        </w:tc>
        <w:tc>
          <w:tcPr>
            <w:tcW w:w="1372" w:type="dxa"/>
          </w:tcPr>
          <w:p>
            <w:pPr>
              <w:tabs>
                <w:tab w:val="left" w:pos="551"/>
              </w:tabs>
              <w:jc w:val="left"/>
              <w:rPr>
                <w:rFonts w:eastAsia="游明朝"/>
                <w:lang w:val="en-US" w:eastAsia="ja-JP"/>
              </w:rPr>
            </w:pPr>
            <w:r>
              <w:rPr>
                <w:rFonts w:hint="eastAsia" w:eastAsia="Malgun Gothic"/>
                <w:lang w:val="en-US" w:eastAsia="ko-KR"/>
              </w:rPr>
              <w:t>L</w:t>
            </w:r>
          </w:p>
        </w:tc>
        <w:tc>
          <w:tcPr>
            <w:tcW w:w="6780" w:type="dxa"/>
          </w:tcPr>
          <w:p>
            <w:pPr>
              <w:jc w:val="left"/>
              <w:rPr>
                <w:rFonts w:eastAsia="游明朝"/>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pStyle w:val="4"/>
        <w:numPr>
          <w:ilvl w:val="0"/>
          <w:numId w:val="0"/>
        </w:numPr>
        <w:spacing w:after="120" w:afterAutospacing="0"/>
        <w:ind w:left="720" w:hanging="720"/>
        <w:rPr>
          <w:b/>
          <w:bCs/>
          <w:sz w:val="20"/>
        </w:rPr>
      </w:pPr>
      <w:r>
        <w:rPr>
          <w:b/>
          <w:bCs/>
          <w:sz w:val="20"/>
          <w:highlight w:val="lightGray"/>
        </w:rPr>
        <w:t>FL2 Low Priority Question 7-2a</w:t>
      </w:r>
      <w:r>
        <w:rPr>
          <w:b/>
          <w:bCs/>
          <w:sz w:val="20"/>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19"/>
        </w:numPr>
        <w:jc w:val="left"/>
        <w:rPr>
          <w:b/>
          <w:bCs/>
          <w:sz w:val="20"/>
          <w:szCs w:val="22"/>
          <w:lang w:val="en-US"/>
        </w:rPr>
      </w:pPr>
      <w:r>
        <w:rPr>
          <w:b/>
          <w:bCs/>
          <w:sz w:val="20"/>
          <w:szCs w:val="22"/>
          <w:lang w:val="en-US"/>
        </w:rPr>
        <w:t>Option 1: gNB implementation</w:t>
      </w:r>
    </w:p>
    <w:p>
      <w:pPr>
        <w:pStyle w:val="50"/>
        <w:numPr>
          <w:ilvl w:val="1"/>
          <w:numId w:val="1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1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19"/>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19"/>
        </w:numPr>
        <w:jc w:val="left"/>
        <w:rPr>
          <w:b/>
          <w:bCs/>
          <w:sz w:val="20"/>
          <w:szCs w:val="22"/>
          <w:lang w:val="en-US"/>
        </w:rPr>
      </w:pPr>
      <w:r>
        <w:rPr>
          <w:b/>
          <w:bCs/>
          <w:sz w:val="20"/>
          <w:szCs w:val="22"/>
          <w:lang w:val="en-US"/>
        </w:rPr>
        <w:t>Option 2: Spec corrections</w:t>
      </w:r>
    </w:p>
    <w:p>
      <w:pPr>
        <w:pStyle w:val="50"/>
        <w:numPr>
          <w:ilvl w:val="1"/>
          <w:numId w:val="1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1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19"/>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A</w:t>
            </w:r>
            <w:r>
              <w:rPr>
                <w:rFonts w:eastAsia="游明朝"/>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hint="eastAsia" w:eastAsiaTheme="minorEastAsia"/>
                <w:lang w:val="en-US" w:eastAsia="zh-CN"/>
              </w:rPr>
            </w:pPr>
          </w:p>
        </w:tc>
        <w:tc>
          <w:tcPr>
            <w:tcW w:w="6780" w:type="dxa"/>
          </w:tcPr>
          <w:p>
            <w:pPr>
              <w:tabs>
                <w:tab w:val="left" w:pos="551"/>
              </w:tabs>
              <w:jc w:val="left"/>
              <w:rPr>
                <w:rFonts w:hint="eastAsia" w:eastAsiaTheme="minorEastAsia"/>
                <w:lang w:val="en-US" w:eastAsia="zh-CN"/>
              </w:rPr>
            </w:pPr>
            <w:r>
              <w:rPr>
                <w:rFonts w:eastAsia="游明朝"/>
                <w:lang w:val="en-US" w:eastAsia="ja-JP"/>
              </w:rPr>
              <w:t>We share the same view as CATT.</w:t>
            </w:r>
          </w:p>
        </w:tc>
      </w:tr>
    </w:tbl>
    <w:p>
      <w:pPr>
        <w:rPr>
          <w:szCs w:val="22"/>
          <w:lang w:val="en-US"/>
        </w:rPr>
      </w:pPr>
    </w:p>
    <w:p>
      <w:pPr>
        <w:pStyle w:val="2"/>
        <w:numPr>
          <w:ilvl w:val="0"/>
          <w:numId w:val="0"/>
        </w:numPr>
        <w:ind w:left="432" w:hanging="432"/>
        <w:rPr>
          <w:lang w:val="en-US"/>
        </w:rPr>
      </w:pPr>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游明朝">
    <w:altName w:val="MS Mincho"/>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0"/>
  </w:num>
  <w:num w:numId="3">
    <w:abstractNumId w:val="1"/>
  </w:num>
  <w:num w:numId="4">
    <w:abstractNumId w:val="0"/>
  </w:num>
  <w:num w:numId="5">
    <w:abstractNumId w:val="13"/>
  </w:num>
  <w:num w:numId="6">
    <w:abstractNumId w:val="14"/>
    <w:lvlOverride w:ilvl="0">
      <w:startOverride w:val="1"/>
    </w:lvlOverride>
  </w:num>
  <w:num w:numId="7">
    <w:abstractNumId w:val="15"/>
  </w:num>
  <w:num w:numId="8">
    <w:abstractNumId w:val="17"/>
  </w:num>
  <w:num w:numId="9">
    <w:abstractNumId w:val="11"/>
  </w:num>
  <w:num w:numId="10">
    <w:abstractNumId w:val="18"/>
  </w:num>
  <w:num w:numId="11">
    <w:abstractNumId w:val="16"/>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150"/>
    <w:rsid w:val="00604585"/>
    <w:rsid w:val="00604FBB"/>
    <w:rsid w:val="00605379"/>
    <w:rsid w:val="006054E0"/>
    <w:rsid w:val="00605DDB"/>
    <w:rsid w:val="00605E2E"/>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75A"/>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1D2838"/>
    <w:rsid w:val="20534BA6"/>
    <w:rsid w:val="212F5110"/>
    <w:rsid w:val="21575BF0"/>
    <w:rsid w:val="2341617D"/>
    <w:rsid w:val="2441528D"/>
    <w:rsid w:val="24E53752"/>
    <w:rsid w:val="270326B8"/>
    <w:rsid w:val="283377AF"/>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ヘッダー (文字)"/>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sz w:val="36"/>
      <w:lang w:val="en-GB" w:eastAsia="en-US"/>
    </w:rPr>
  </w:style>
  <w:style w:type="character" w:customStyle="1" w:styleId="48">
    <w:name w:val="見出し 3 (文字)"/>
    <w:link w:val="4"/>
    <w:qFormat/>
    <w:uiPriority w:val="0"/>
    <w:rPr>
      <w:sz w:val="28"/>
      <w:lang w:eastAsia="en-US"/>
    </w:rPr>
  </w:style>
  <w:style w:type="character" w:customStyle="1" w:styleId="49">
    <w:name w:val="リスト段落 (文字)"/>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コメント文字列 (文字)"/>
    <w:link w:val="21"/>
    <w:qFormat/>
    <w:uiPriority w:val="99"/>
    <w:rPr>
      <w:lang w:val="en-GB" w:eastAsia="en-US"/>
    </w:rPr>
  </w:style>
  <w:style w:type="character" w:customStyle="1" w:styleId="52">
    <w:name w:val="コメント内容 (文字)"/>
    <w:link w:val="33"/>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書式なし (文字)"/>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40589-4897-42E7-A499-0FE6344DCE2F}">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78E52210-ECF3-402A-ACBD-9EFCD1E57865}">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21</Pages>
  <Words>8384</Words>
  <Characters>47793</Characters>
  <Lines>398</Lines>
  <Paragraphs>112</Paragraphs>
  <TotalTime>1</TotalTime>
  <ScaleCrop>false</ScaleCrop>
  <LinksUpToDate>false</LinksUpToDate>
  <CharactersWithSpaces>56065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2023-04-19T08:30:00Z</dcterms:created>
  <dc:creator>Johan Bergman</dc:creator>
  <cp:lastModifiedBy>CMCC-hulijie</cp:lastModifiedBy>
  <dcterms:modified xsi:type="dcterms:W3CDTF">2023-04-19T10:54:56Z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ACBEE1AC389A47AEBA96535EDFA62181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