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2303928</w:t>
      </w:r>
    </w:p>
    <w:p>
      <w:pPr>
        <w:pStyle w:val="28"/>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7.2</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#1 on Rel-17 RedCap maintenance</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numPr>
          <w:ilvl w:val="0"/>
          <w:numId w:val="0"/>
        </w:numPr>
        <w:ind w:left="1134" w:hanging="1134"/>
        <w:rPr>
          <w:lang w:val="en-US"/>
        </w:rPr>
      </w:pPr>
      <w:bookmarkStart w:id="1" w:name="foreword"/>
      <w:bookmarkEnd w:id="1"/>
      <w:bookmarkStart w:id="2" w:name="scope"/>
      <w:bookmarkEnd w:id="2"/>
      <w:r>
        <w:rPr>
          <w:lang w:val="en-US"/>
        </w:rPr>
        <w:t>Introduction</w:t>
      </w:r>
    </w:p>
    <w:p>
      <w:pPr>
        <w:rPr>
          <w:lang w:val="en-US"/>
        </w:rPr>
      </w:pPr>
      <w:r>
        <w:rPr>
          <w:lang w:val="en-US"/>
        </w:rPr>
        <w:t>This feature lead (FL) summary (FLS) concerns the Rel-17 work item (WI) for support of reduced capability (RedCap) NR devices [</w:t>
      </w:r>
      <w:r>
        <w:fldChar w:fldCharType="begin"/>
      </w:r>
      <w:r>
        <w:instrText xml:space="preserve"> HYPERLINK "https://www.3gpp.org/ftp/TSG_RAN/TSG_RAN/TSGR_95e/Docs/RP-220966.zip" </w:instrText>
      </w:r>
      <w:r>
        <w:fldChar w:fldCharType="separate"/>
      </w:r>
      <w:r>
        <w:rPr>
          <w:rStyle w:val="40"/>
          <w:lang w:val="en-US"/>
        </w:rPr>
        <w:t>1</w:t>
      </w:r>
      <w:r>
        <w:rPr>
          <w:rStyle w:val="40"/>
          <w:lang w:val="en-US"/>
        </w:rPr>
        <w:fldChar w:fldCharType="end"/>
      </w:r>
      <w:r>
        <w:rPr>
          <w:lang w:val="en-US"/>
        </w:rPr>
        <w:t xml:space="preserve">, </w:t>
      </w:r>
      <w:r>
        <w:fldChar w:fldCharType="begin"/>
      </w:r>
      <w:r>
        <w:instrText xml:space="preserve"> HYPERLINK "https://www.3gpp.org/ftp/TSG_RAN/TSG_RAN/TSGR_96/Docs/RP-221163.zip" </w:instrText>
      </w:r>
      <w:r>
        <w:fldChar w:fldCharType="separate"/>
      </w:r>
      <w:r>
        <w:rPr>
          <w:rStyle w:val="40"/>
          <w:lang w:val="en-US"/>
        </w:rPr>
        <w:t>2</w:t>
      </w:r>
      <w:r>
        <w:rPr>
          <w:rStyle w:val="40"/>
          <w:lang w:val="en-US"/>
        </w:rPr>
        <w:fldChar w:fldCharType="end"/>
      </w:r>
      <w:r>
        <w:rPr>
          <w:lang w:val="en-US"/>
        </w:rPr>
        <w:t>]. FLSs from the previous RAN1 meeting can be found in [</w:t>
      </w:r>
      <w:r>
        <w:fldChar w:fldCharType="begin"/>
      </w:r>
      <w:r>
        <w:instrText xml:space="preserve"> HYPERLINK "https://www.3gpp.org/ftp/tsg_ran/WG1_RL1/TSGR1_112/Docs/R1-2301882.zip" </w:instrText>
      </w:r>
      <w:r>
        <w:fldChar w:fldCharType="separate"/>
      </w:r>
      <w:r>
        <w:rPr>
          <w:rStyle w:val="40"/>
          <w:lang w:val="en-US"/>
        </w:rPr>
        <w:t>3</w:t>
      </w:r>
      <w:r>
        <w:rPr>
          <w:rStyle w:val="40"/>
          <w:lang w:val="en-US"/>
        </w:rPr>
        <w:fldChar w:fldCharType="end"/>
      </w:r>
      <w:r>
        <w:rPr>
          <w:lang w:val="en-US"/>
        </w:rPr>
        <w:t xml:space="preserve">, </w:t>
      </w:r>
      <w:r>
        <w:fldChar w:fldCharType="begin"/>
      </w:r>
      <w:r>
        <w:instrText xml:space="preserve"> HYPERLINK "https://www.3gpp.org/ftp/tsg_ran/WG1_RL1/TSGR1_112/Docs/R1-2301883.zip" </w:instrText>
      </w:r>
      <w:r>
        <w:fldChar w:fldCharType="separate"/>
      </w:r>
      <w:r>
        <w:rPr>
          <w:rStyle w:val="40"/>
          <w:lang w:val="en-US"/>
        </w:rPr>
        <w:t>4</w:t>
      </w:r>
      <w:r>
        <w:rPr>
          <w:rStyle w:val="40"/>
          <w:lang w:val="en-US"/>
        </w:rPr>
        <w:fldChar w:fldCharType="end"/>
      </w:r>
      <w:r>
        <w:rPr>
          <w:lang w:val="en-US"/>
        </w:rPr>
        <w:t xml:space="preserve">, </w:t>
      </w:r>
      <w:r>
        <w:fldChar w:fldCharType="begin"/>
      </w:r>
      <w:r>
        <w:instrText xml:space="preserve"> HYPERLINK "https://www.3gpp.org/ftp/tsg_ran/WG1_RL1/TSGR1_112/Docs/R1-2301884.zip" </w:instrText>
      </w:r>
      <w:r>
        <w:fldChar w:fldCharType="separate"/>
      </w:r>
      <w:r>
        <w:rPr>
          <w:rStyle w:val="40"/>
          <w:lang w:val="en-US"/>
        </w:rPr>
        <w:t>5</w:t>
      </w:r>
      <w:r>
        <w:rPr>
          <w:rStyle w:val="40"/>
          <w:lang w:val="en-US"/>
        </w:rPr>
        <w:fldChar w:fldCharType="end"/>
      </w:r>
      <w:r>
        <w:rPr>
          <w:lang w:val="en-US"/>
        </w:rPr>
        <w:t>], and the resulting agreed RAN1 CRs can be found in [</w:t>
      </w:r>
      <w:r>
        <w:fldChar w:fldCharType="begin"/>
      </w:r>
      <w:r>
        <w:instrText xml:space="preserve"> HYPERLINK "https://www.3gpp.org/ftp/tsg_ran/WG1_RL1/TSGR1_112/Docs/R1-2302207.zip" </w:instrText>
      </w:r>
      <w:r>
        <w:fldChar w:fldCharType="separate"/>
      </w:r>
      <w:r>
        <w:rPr>
          <w:rStyle w:val="40"/>
          <w:lang w:val="en-US"/>
        </w:rPr>
        <w:t>6</w:t>
      </w:r>
      <w:r>
        <w:rPr>
          <w:rStyle w:val="40"/>
          <w:lang w:val="en-US"/>
        </w:rPr>
        <w:fldChar w:fldCharType="end"/>
      </w:r>
      <w:r>
        <w:rPr>
          <w:lang w:val="en-US"/>
        </w:rPr>
        <w:t xml:space="preserve">, </w:t>
      </w:r>
      <w:r>
        <w:fldChar w:fldCharType="begin"/>
      </w:r>
      <w:r>
        <w:instrText xml:space="preserve"> HYPERLINK "https://www.3gpp.org/ftp/tsg_ran/WG1_RL1/TSGR1_112/Docs/R1-2302208.zip" </w:instrText>
      </w:r>
      <w:r>
        <w:fldChar w:fldCharType="separate"/>
      </w:r>
      <w:r>
        <w:rPr>
          <w:rStyle w:val="40"/>
          <w:lang w:val="en-US"/>
        </w:rPr>
        <w:t>7</w:t>
      </w:r>
      <w:r>
        <w:rPr>
          <w:rStyle w:val="40"/>
          <w:lang w:val="en-US"/>
        </w:rPr>
        <w:fldChar w:fldCharType="end"/>
      </w:r>
      <w:r>
        <w:rPr>
          <w:lang w:val="en-US"/>
        </w:rPr>
        <w:t>], and the latest RAN1 agreement summary is available in [</w:t>
      </w:r>
      <w:r>
        <w:fldChar w:fldCharType="begin"/>
      </w:r>
      <w:r>
        <w:instrText xml:space="preserve"> HYPERLINK "https://www.3gpp.org/ftp/tsg_ran/WG1_RL1/TSGR1_112/Docs/R1-2301881.zip" </w:instrText>
      </w:r>
      <w:r>
        <w:fldChar w:fldCharType="separate"/>
      </w:r>
      <w:r>
        <w:rPr>
          <w:rStyle w:val="40"/>
          <w:lang w:val="en-US"/>
        </w:rPr>
        <w:t>8</w:t>
      </w:r>
      <w:r>
        <w:rPr>
          <w:rStyle w:val="40"/>
          <w:lang w:val="en-US"/>
        </w:rPr>
        <w:fldChar w:fldCharType="end"/>
      </w:r>
      <w:r>
        <w:rPr>
          <w:lang w:val="en-US"/>
        </w:rPr>
        <w:t>].</w:t>
      </w:r>
    </w:p>
    <w:p>
      <w:pPr>
        <w:rPr>
          <w:lang w:val="en-US"/>
        </w:rPr>
      </w:pPr>
      <w:r>
        <w:rPr>
          <w:lang w:val="en-US"/>
        </w:rPr>
        <w:t>This document summarizes contributions [9] – [21] submitted to agenda item 7.2 and the following email discussion:</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pPr>
              <w:spacing w:after="0" w:line="240" w:lineRule="auto"/>
              <w:jc w:val="left"/>
              <w:rPr>
                <w:rFonts w:ascii="Times" w:hAnsi="Times"/>
                <w:szCs w:val="24"/>
                <w:lang w:eastAsia="zh-CN"/>
              </w:rPr>
            </w:pPr>
          </w:p>
        </w:tc>
      </w:tr>
    </w:tbl>
    <w:p>
      <w:pPr>
        <w:rPr>
          <w:lang w:val="en-US"/>
        </w:rPr>
      </w:pPr>
      <w:r>
        <w:rPr>
          <w:lang w:val="en-US"/>
        </w:rPr>
        <w:br w:type="textWrapping"/>
      </w:r>
      <w:r>
        <w:rPr>
          <w:lang w:val="en-US"/>
        </w:rPr>
        <w:t xml:space="preserve">The issues that are in the focus of the initial round of the discussion are tagged </w:t>
      </w:r>
      <w:r>
        <w:rPr>
          <w:color w:val="FF0000"/>
          <w:lang w:val="en-US"/>
        </w:rPr>
        <w:t>FL1</w:t>
      </w:r>
      <w:r>
        <w:rPr>
          <w:lang w:val="en-US"/>
        </w:rPr>
        <w:t>.</w:t>
      </w:r>
    </w:p>
    <w:p>
      <w:pPr>
        <w:rPr>
          <w:lang w:val="en-US"/>
        </w:rPr>
      </w:pPr>
      <w:r>
        <w:rPr>
          <w:lang w:val="en-US"/>
        </w:rPr>
        <w:t>Follow the naming convention in this example:</w:t>
      </w:r>
    </w:p>
    <w:p>
      <w:pPr>
        <w:pStyle w:val="50"/>
        <w:numPr>
          <w:ilvl w:val="0"/>
          <w:numId w:val="9"/>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RedCapFLS1-v000.docx</w:t>
      </w:r>
    </w:p>
    <w:p>
      <w:pPr>
        <w:pStyle w:val="50"/>
        <w:numPr>
          <w:ilvl w:val="0"/>
          <w:numId w:val="9"/>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RedCapFLS1-v001-CompanyA.docx</w:t>
      </w:r>
    </w:p>
    <w:p>
      <w:pPr>
        <w:pStyle w:val="50"/>
        <w:numPr>
          <w:ilvl w:val="0"/>
          <w:numId w:val="9"/>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RedCapFLS1-v002-CompanyA-CompanyB.docx</w:t>
      </w:r>
    </w:p>
    <w:p>
      <w:pPr>
        <w:pStyle w:val="50"/>
        <w:numPr>
          <w:ilvl w:val="0"/>
          <w:numId w:val="9"/>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RedCapFLS1-v003-CompanyB-CompanyC.docx</w:t>
      </w:r>
    </w:p>
    <w:p>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pPr>
        <w:pStyle w:val="50"/>
        <w:numPr>
          <w:ilvl w:val="0"/>
          <w:numId w:val="10"/>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RedCapFLS1-v002-CompanyA-CompanyB.docx</w:t>
      </w:r>
      <w:r>
        <w:rPr>
          <w:rFonts w:ascii="Times New Roman" w:hAnsi="Times New Roman" w:eastAsia="Times New Roman" w:cs="Times New Roman"/>
          <w:sz w:val="20"/>
          <w:szCs w:val="20"/>
          <w:lang w:val="en-US"/>
        </w:rPr>
        <w:t>.</w:t>
      </w:r>
    </w:p>
    <w:p>
      <w:pPr>
        <w:pStyle w:val="50"/>
        <w:numPr>
          <w:ilvl w:val="0"/>
          <w:numId w:val="10"/>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RedCapFLS1-v003-CompanyB-CompanyC</w:t>
      </w:r>
      <w:r>
        <w:rPr>
          <w:rFonts w:ascii="Times New Roman" w:hAnsi="Times New Roman" w:eastAsia="Times New Roman" w:cs="Times New Roman"/>
          <w:i/>
          <w:iCs/>
          <w:color w:val="FF0000"/>
          <w:sz w:val="20"/>
          <w:szCs w:val="20"/>
          <w:lang w:val="en-US"/>
        </w:rPr>
        <w:t>.checkout</w:t>
      </w:r>
    </w:p>
    <w:p>
      <w:pPr>
        <w:pStyle w:val="50"/>
        <w:numPr>
          <w:ilvl w:val="0"/>
          <w:numId w:val="10"/>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50"/>
        <w:numPr>
          <w:ilvl w:val="0"/>
          <w:numId w:val="10"/>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RedCapFLS1-v003-CompanyB-CompanyC</w:t>
      </w:r>
      <w:r>
        <w:rPr>
          <w:rFonts w:ascii="Times New Roman" w:hAnsi="Times New Roman" w:eastAsia="Times New Roman" w:cs="Times New Roman"/>
          <w:i/>
          <w:iCs/>
          <w:color w:val="FF0000"/>
          <w:sz w:val="20"/>
          <w:szCs w:val="20"/>
          <w:lang w:val="en-US"/>
        </w:rPr>
        <w:t>.docx</w:t>
      </w:r>
    </w:p>
    <w:p>
      <w:pPr>
        <w:pStyle w:val="50"/>
        <w:numPr>
          <w:ilvl w:val="0"/>
          <w:numId w:val="10"/>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50"/>
        <w:numPr>
          <w:ilvl w:val="0"/>
          <w:numId w:val="10"/>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r>
        <w:fldChar w:fldCharType="begin"/>
      </w:r>
      <w:r>
        <w:instrText xml:space="preserve"> HYPERLINK "https://www.3gpp.org/ftp/tsg_ran/WG1_RL1/TSGR1_112b-e/Docs/R1-2302258.zip" </w:instrText>
      </w:r>
      <w:r>
        <w:fldChar w:fldCharType="separate"/>
      </w:r>
      <w:r>
        <w:rPr>
          <w:color w:val="0000FF"/>
          <w:u w:val="single"/>
          <w:lang w:val="en-US"/>
        </w:rPr>
        <w:t>R1-2302258</w:t>
      </w:r>
      <w:r>
        <w:rPr>
          <w:color w:val="0000FF"/>
          <w:u w:val="single"/>
          <w:lang w:val="en-US"/>
        </w:rPr>
        <w:fldChar w:fldCharType="end"/>
      </w:r>
      <w:r>
        <w:rPr>
          <w:rFonts w:eastAsia="Times New Roman"/>
          <w:lang w:val="en-US"/>
        </w:rPr>
        <w:t>), otherwise the sorting of the files will be messed up (which can only be fixed by the RAN1 secretary).</w:t>
      </w:r>
    </w:p>
    <w:p>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pPr>
        <w:rPr>
          <w:lang w:val="en-US"/>
        </w:rPr>
      </w:pPr>
      <w:r>
        <w:rPr>
          <w:rFonts w:ascii="Times" w:hAnsi="Times"/>
          <w:b/>
          <w:szCs w:val="24"/>
          <w:lang w:val="en-US"/>
        </w:rPr>
        <w:t>FL1 Question 0-1a: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977"/>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Point(s) of contact</w:t>
            </w:r>
          </w:p>
        </w:tc>
        <w:tc>
          <w:tcPr>
            <w:tcW w:w="413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ja-JP"/>
              </w:rPr>
            </w:pPr>
            <w:r>
              <w:rPr>
                <w:rFonts w:eastAsia="PMingLiU"/>
                <w:lang w:val="en-US" w:eastAsia="zh-TW"/>
              </w:rPr>
              <w:t>CMCC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ja-JP"/>
              </w:rPr>
            </w:pPr>
            <w:r>
              <w:rPr>
                <w:rFonts w:eastAsiaTheme="minorEastAsia"/>
                <w:lang w:val="en-US" w:eastAsia="zh-CN"/>
              </w:rPr>
              <w:t xml:space="preserve">Lijie Hu </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hulijie@chinamobile.com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Yongqiang Fei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p>
        </w:tc>
      </w:tr>
    </w:tbl>
    <w:p>
      <w:pPr>
        <w:rPr>
          <w:lang w:val="en-US"/>
        </w:rPr>
      </w:pPr>
    </w:p>
    <w:p>
      <w:pPr>
        <w:pStyle w:val="2"/>
        <w:numPr>
          <w:ilvl w:val="0"/>
          <w:numId w:val="0"/>
        </w:numPr>
        <w:ind w:left="1134" w:hanging="1134"/>
        <w:rPr>
          <w:lang w:val="en-US"/>
        </w:rPr>
      </w:pPr>
      <w:r>
        <w:rPr>
          <w:lang w:val="en-US"/>
        </w:rPr>
        <w:t>Issue #1: TDD UL validation in BWP with NCD-SSB</w:t>
      </w:r>
    </w:p>
    <w:p>
      <w:pPr>
        <w:rPr>
          <w:lang w:val="en-US"/>
        </w:rPr>
      </w:pPr>
      <w:r>
        <w:rPr>
          <w:lang w:val="en-US"/>
        </w:rPr>
        <w:t>RAN1#112 discussed TDD UL validation in BWP with NCD-SSB for RedCap UEs [</w:t>
      </w:r>
      <w:r>
        <w:fldChar w:fldCharType="begin"/>
      </w:r>
      <w:r>
        <w:instrText xml:space="preserve"> HYPERLINK "https://www.3gpp.org/ftp/tsg_ran/WG1_RL1/TSGR1_112/Docs/R1-2301884.zip" </w:instrText>
      </w:r>
      <w:r>
        <w:fldChar w:fldCharType="separate"/>
      </w:r>
      <w:r>
        <w:rPr>
          <w:rStyle w:val="40"/>
          <w:lang w:val="en-US"/>
        </w:rPr>
        <w:t>5</w:t>
      </w:r>
      <w:r>
        <w:rPr>
          <w:rStyle w:val="40"/>
          <w:lang w:val="en-US"/>
        </w:rPr>
        <w:fldChar w:fldCharType="end"/>
      </w:r>
      <w:r>
        <w:rPr>
          <w:lang w:val="en-US"/>
        </w:rPr>
        <w:t>] and made this conclusion [</w:t>
      </w:r>
      <w:r>
        <w:fldChar w:fldCharType="begin"/>
      </w:r>
      <w:r>
        <w:instrText xml:space="preserve"> HYPERLINK "https://www.3gpp.org/ftp/tsg_ran/WG1_RL1/TSGR1_112/Docs/R1-2301881.zip" </w:instrText>
      </w:r>
      <w:r>
        <w:fldChar w:fldCharType="separate"/>
      </w:r>
      <w:r>
        <w:rPr>
          <w:rStyle w:val="40"/>
          <w:lang w:val="en-US"/>
        </w:rPr>
        <w:t>8</w:t>
      </w:r>
      <w:r>
        <w:rPr>
          <w:rStyle w:val="40"/>
          <w:lang w:val="en-US"/>
        </w:rPr>
        <w:fldChar w:fldCharType="end"/>
      </w:r>
      <w:r>
        <w:rPr>
          <w:lang w:val="en-US"/>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bCs/>
                <w:highlight w:val="green"/>
                <w:lang w:val="en-US"/>
              </w:rPr>
            </w:pPr>
            <w:r>
              <w:rPr>
                <w:bCs/>
                <w:highlight w:val="green"/>
                <w:lang w:val="en-US"/>
              </w:rPr>
              <w:t>Agreement:</w:t>
            </w:r>
          </w:p>
          <w:p>
            <w:pPr>
              <w:spacing w:after="0" w:line="240" w:lineRule="auto"/>
              <w:jc w:val="left"/>
              <w:rPr>
                <w:rFonts w:eastAsia="等线"/>
                <w:bCs/>
                <w:lang w:val="en-US" w:eastAsia="zh-CN"/>
              </w:rPr>
            </w:pPr>
            <w:r>
              <w:rPr>
                <w:bCs/>
                <w:lang w:val="en-US"/>
              </w:rPr>
              <w:t>Discuss the need to clarify PRACH/PUSCH/PUCCH occasion validation for the following cases:</w:t>
            </w:r>
          </w:p>
          <w:p>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5.1: A RedCap UE performing random access in idle/inactive state in RedCap-specific initial DL BWP without CD-SSB or NCD-SSB</w:t>
            </w:r>
          </w:p>
          <w:p>
            <w:pPr>
              <w:numPr>
                <w:ilvl w:val="0"/>
                <w:numId w:val="11"/>
              </w:numPr>
              <w:spacing w:after="0" w:line="240" w:lineRule="auto"/>
              <w:contextualSpacing/>
              <w:jc w:val="left"/>
              <w:rPr>
                <w:rFonts w:eastAsia="等线"/>
                <w:bCs/>
                <w:lang w:val="en-US" w:eastAsia="zh-CN"/>
              </w:rPr>
            </w:pPr>
            <w:r>
              <w:rPr>
                <w:rFonts w:eastAsia="等线"/>
                <w:bCs/>
                <w:lang w:val="en-US" w:eastAsia="zh-CN"/>
              </w:rPr>
              <w:t>Issue 5.2: A RedCap UE in connected state operating in a DL BWP without CD-SSB but with NCD-SSB.</w:t>
            </w:r>
          </w:p>
          <w:p>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5.3: A RedCap UE in connected state operating in a DL BWP without CD-SSB or NCD-SSB.</w:t>
            </w:r>
          </w:p>
          <w:p>
            <w:pPr>
              <w:spacing w:after="0" w:line="240" w:lineRule="auto"/>
              <w:contextualSpacing/>
              <w:jc w:val="left"/>
              <w:rPr>
                <w:rFonts w:eastAsia="等线"/>
                <w:bCs/>
                <w:lang w:val="en-US" w:eastAsia="zh-CN"/>
              </w:rPr>
            </w:pPr>
          </w:p>
        </w:tc>
      </w:tr>
    </w:tbl>
    <w:p>
      <w:pPr>
        <w:rPr>
          <w:lang w:val="en-US"/>
        </w:rPr>
      </w:pPr>
      <w:r>
        <w:rPr>
          <w:lang w:val="en-US"/>
        </w:rPr>
        <w:br w:type="textWrapping"/>
      </w:r>
      <w:r>
        <w:rPr>
          <w:lang w:val="en-US"/>
        </w:rPr>
        <w:t>The following contributions to this meeting concern TDD UL validation in BWP with NCD-SSB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[9]</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"https://www.3gpp.org/ftp/TSG_RAN/WG1_RL1/TSGR1_112b-e/Docs/R1-2302297.zip" </w:instrText>
            </w:r>
            <w:r>
              <w:fldChar w:fldCharType="separate"/>
            </w:r>
            <w:r>
              <w:rPr>
                <w:rStyle w:val="40"/>
                <w:color w:val="0000FF"/>
              </w:rPr>
              <w:t>R1-2302297</w:t>
            </w:r>
            <w:r>
              <w:rPr>
                <w:rStyle w:val="40"/>
                <w:color w:val="0000FF"/>
              </w:rPr>
              <w:fldChar w:fldCharType="end"/>
            </w:r>
            <w:r>
              <w:br w:type="textWrapping"/>
            </w:r>
            <w:r>
              <w:t>(Issue 2.2)</w:t>
            </w:r>
          </w:p>
        </w:tc>
        <w:tc>
          <w:tcPr>
            <w:tcW w:w="4920" w:type="dxa"/>
            <w:tcMar>
              <w:top w:w="0" w:type="dxa"/>
              <w:left w:w="70" w:type="dxa"/>
              <w:bottom w:w="0" w:type="dxa"/>
              <w:right w:w="70" w:type="dxa"/>
            </w:tcMar>
          </w:tcPr>
          <w:p>
            <w:pPr>
              <w:jc w:val="left"/>
            </w:pPr>
            <w:r>
              <w:t>Maintenance issues for Rel-17 NR RedCap</w:t>
            </w:r>
          </w:p>
        </w:tc>
        <w:tc>
          <w:tcPr>
            <w:tcW w:w="2550" w:type="dxa"/>
            <w:tcMar>
              <w:top w:w="0" w:type="dxa"/>
              <w:left w:w="70" w:type="dxa"/>
              <w:bottom w:w="0" w:type="dxa"/>
              <w:right w:w="70" w:type="dxa"/>
            </w:tcMar>
          </w:tcPr>
          <w:p>
            <w:pPr>
              <w:jc w:val="left"/>
              <w:rPr>
                <w:lang w:val="en-US"/>
              </w:rPr>
            </w:pPr>
            <w:r>
              <w:t>Ericsson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"https://www.3gpp.org/ftp/TSG_RAN/WG1_RL1/TSGR1_112b-e/Docs/R1-2302650.zip" </w:instrText>
            </w:r>
            <w:r>
              <w:fldChar w:fldCharType="separate"/>
            </w:r>
            <w:r>
              <w:rPr>
                <w:rStyle w:val="40"/>
                <w:color w:val="0000FF"/>
              </w:rPr>
              <w:t>R1-2302650</w:t>
            </w:r>
            <w:r>
              <w:rPr>
                <w:rStyle w:val="40"/>
                <w:color w:val="0000FF"/>
              </w:rPr>
              <w:fldChar w:fldCharType="end"/>
            </w:r>
            <w:r>
              <w:br w:type="textWrapping"/>
            </w:r>
            <w:r>
              <w:t>(Sections</w:t>
            </w:r>
            <w:r>
              <w:br w:type="textWrapping"/>
            </w:r>
            <w:r>
              <w:t>2.3 &amp; 2.4)</w:t>
            </w:r>
          </w:p>
        </w:tc>
        <w:tc>
          <w:tcPr>
            <w:tcW w:w="4920" w:type="dxa"/>
            <w:tcMar>
              <w:top w:w="0" w:type="dxa"/>
              <w:left w:w="70" w:type="dxa"/>
              <w:bottom w:w="0" w:type="dxa"/>
              <w:right w:w="70" w:type="dxa"/>
            </w:tcMar>
          </w:tcPr>
          <w:p>
            <w:pPr>
              <w:jc w:val="left"/>
            </w:pPr>
            <w:r>
              <w:t>Discussion on PRACH/PUSCH/PUCCH occasion validation</w:t>
            </w:r>
          </w:p>
        </w:tc>
        <w:tc>
          <w:tcPr>
            <w:tcW w:w="2550" w:type="dxa"/>
            <w:tcMar>
              <w:top w:w="0" w:type="dxa"/>
              <w:left w:w="70" w:type="dxa"/>
              <w:bottom w:w="0" w:type="dxa"/>
              <w:right w:w="70" w:type="dxa"/>
            </w:tcMar>
          </w:tcPr>
          <w:p>
            <w:pPr>
              <w:jc w:val="left"/>
            </w:pPr>
            <w: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[12]</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"https://www.3gpp.org/ftp/TSG_RAN/WG1_RL1/TSGR1_112b-e/Docs/R1-2302651.zip" </w:instrText>
            </w:r>
            <w:r>
              <w:fldChar w:fldCharType="separate"/>
            </w:r>
            <w:r>
              <w:rPr>
                <w:rStyle w:val="40"/>
                <w:color w:val="0000FF"/>
              </w:rPr>
              <w:t>R1-2302651</w:t>
            </w:r>
            <w:r>
              <w:rPr>
                <w:rStyle w:val="40"/>
                <w:color w:val="0000FF"/>
              </w:rPr>
              <w:fldChar w:fldCharType="end"/>
            </w:r>
            <w:r>
              <w:br w:type="textWrapping"/>
            </w:r>
            <w:r>
              <w:t>(38.213 CR)</w:t>
            </w:r>
          </w:p>
        </w:tc>
        <w:tc>
          <w:tcPr>
            <w:tcW w:w="4920" w:type="dxa"/>
            <w:tcMar>
              <w:top w:w="0" w:type="dxa"/>
              <w:left w:w="70" w:type="dxa"/>
              <w:bottom w:w="0" w:type="dxa"/>
              <w:right w:w="70" w:type="dxa"/>
            </w:tcMar>
          </w:tcPr>
          <w:p>
            <w:pPr>
              <w:jc w:val="left"/>
            </w:pPr>
            <w:r>
              <w:t>Correction on collision handling between valid PRACH occasion and NCD-SSB in Rel-17</w:t>
            </w:r>
          </w:p>
        </w:tc>
        <w:tc>
          <w:tcPr>
            <w:tcW w:w="2550" w:type="dxa"/>
            <w:tcMar>
              <w:top w:w="0" w:type="dxa"/>
              <w:left w:w="70" w:type="dxa"/>
              <w:bottom w:w="0" w:type="dxa"/>
              <w:right w:w="70" w:type="dxa"/>
            </w:tcMar>
          </w:tcPr>
          <w:p>
            <w:pPr>
              <w:jc w:val="left"/>
            </w:pPr>
            <w: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[13]</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"https://www.3gpp.org/ftp/TSG_RAN/WG1_RL1/TSGR1_112b-e/Docs/R1-2302942.zip" </w:instrText>
            </w:r>
            <w:r>
              <w:fldChar w:fldCharType="separate"/>
            </w:r>
            <w:r>
              <w:rPr>
                <w:rStyle w:val="40"/>
                <w:color w:val="0000FF"/>
              </w:rPr>
              <w:t>R1-2302942</w:t>
            </w:r>
            <w:r>
              <w:rPr>
                <w:rStyle w:val="40"/>
                <w:color w:val="0000FF"/>
              </w:rPr>
              <w:fldChar w:fldCharType="end"/>
            </w:r>
            <w:r>
              <w:br w:type="textWrapping"/>
            </w:r>
            <w:r>
              <w:t>(Section 2.1)</w:t>
            </w:r>
          </w:p>
        </w:tc>
        <w:tc>
          <w:tcPr>
            <w:tcW w:w="4920" w:type="dxa"/>
            <w:tcMar>
              <w:top w:w="0" w:type="dxa"/>
              <w:left w:w="70" w:type="dxa"/>
              <w:bottom w:w="0" w:type="dxa"/>
              <w:right w:w="70" w:type="dxa"/>
            </w:tcMar>
          </w:tcPr>
          <w:p>
            <w:pPr>
              <w:jc w:val="left"/>
            </w:pPr>
            <w:r>
              <w:t>Discussion on RedCap remaining issues</w:t>
            </w:r>
          </w:p>
        </w:tc>
        <w:tc>
          <w:tcPr>
            <w:tcW w:w="2550" w:type="dxa"/>
            <w:tcMar>
              <w:top w:w="0" w:type="dxa"/>
              <w:left w:w="70" w:type="dxa"/>
              <w:bottom w:w="0" w:type="dxa"/>
              <w:right w:w="70" w:type="dxa"/>
            </w:tcMar>
          </w:tcPr>
          <w:p>
            <w:pPr>
              <w:jc w:val="left"/>
            </w:pPr>
            <w:r>
              <w:t>ZTE, Sanechips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"https://www.3gpp.org/ftp/TSG_RAN/WG1_RL1/TSGR1_112b-e/Docs/R1-2302958.zip" </w:instrText>
            </w:r>
            <w:r>
              <w:fldChar w:fldCharType="separate"/>
            </w:r>
            <w:r>
              <w:rPr>
                <w:rStyle w:val="40"/>
                <w:color w:val="0000FF"/>
              </w:rPr>
              <w:t>R1-2302958</w:t>
            </w:r>
            <w:r>
              <w:rPr>
                <w:rStyle w:val="40"/>
                <w:color w:val="0000FF"/>
              </w:rPr>
              <w:fldChar w:fldCharType="end"/>
            </w:r>
            <w:r>
              <w:br w:type="textWrapping"/>
            </w:r>
            <w:r>
              <w:t>(Section 2.1)</w:t>
            </w:r>
          </w:p>
        </w:tc>
        <w:tc>
          <w:tcPr>
            <w:tcW w:w="4920" w:type="dxa"/>
            <w:tcMar>
              <w:top w:w="0" w:type="dxa"/>
              <w:left w:w="70" w:type="dxa"/>
              <w:bottom w:w="0" w:type="dxa"/>
              <w:right w:w="70" w:type="dxa"/>
            </w:tcMar>
          </w:tcPr>
          <w:p>
            <w:pPr>
              <w:jc w:val="left"/>
            </w:pPr>
            <w:r>
              <w:t>Discussion on RedCap SDT operation</w:t>
            </w:r>
          </w:p>
        </w:tc>
        <w:tc>
          <w:tcPr>
            <w:tcW w:w="2550" w:type="dxa"/>
            <w:tcMar>
              <w:top w:w="0" w:type="dxa"/>
              <w:left w:w="70" w:type="dxa"/>
              <w:bottom w:w="0" w:type="dxa"/>
              <w:right w:w="70" w:type="dxa"/>
            </w:tcMar>
          </w:tcPr>
          <w:p>
            <w:pPr>
              <w:jc w:val="left"/>
            </w:pPr>
            <w:r>
              <w:t>Xiaomi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[16]</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"https://www.3gpp.org/ftp/TSG_RAN/WG1_RL1/TSGR1_112b-e/Docs/R1-2303210.zip" </w:instrText>
            </w:r>
            <w:r>
              <w:fldChar w:fldCharType="separate"/>
            </w:r>
            <w:r>
              <w:rPr>
                <w:rStyle w:val="40"/>
                <w:color w:val="0000FF"/>
              </w:rPr>
              <w:t>R1-2303210</w:t>
            </w:r>
            <w:r>
              <w:rPr>
                <w:rStyle w:val="40"/>
                <w:color w:val="0000FF"/>
              </w:rPr>
              <w:fldChar w:fldCharType="end"/>
            </w:r>
          </w:p>
        </w:tc>
        <w:tc>
          <w:tcPr>
            <w:tcW w:w="4920" w:type="dxa"/>
            <w:tcMar>
              <w:top w:w="0" w:type="dxa"/>
              <w:left w:w="70" w:type="dxa"/>
              <w:bottom w:w="0" w:type="dxa"/>
              <w:right w:w="70" w:type="dxa"/>
            </w:tcMar>
          </w:tcPr>
          <w:p>
            <w:pPr>
              <w:jc w:val="left"/>
            </w:pPr>
            <w:r>
              <w:t>Discussion on RedCap remaining issues</w:t>
            </w:r>
          </w:p>
        </w:tc>
        <w:tc>
          <w:tcPr>
            <w:tcW w:w="2550" w:type="dxa"/>
            <w:tcMar>
              <w:top w:w="0" w:type="dxa"/>
              <w:left w:w="70" w:type="dxa"/>
              <w:bottom w:w="0" w:type="dxa"/>
              <w:right w:w="70" w:type="dxa"/>
            </w:tcMar>
          </w:tcPr>
          <w:p>
            <w:pPr>
              <w:jc w:val="left"/>
            </w:pPr>
            <w:r>
              <w:t>CMCC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[17]</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"https://www.3gpp.org/ftp/TSG_RAN/WG1_RL1/TSGR1_112b-e/Docs/R1-2303211.zip" </w:instrText>
            </w:r>
            <w:r>
              <w:fldChar w:fldCharType="separate"/>
            </w:r>
            <w:r>
              <w:rPr>
                <w:rStyle w:val="40"/>
                <w:color w:val="0000FF"/>
              </w:rPr>
              <w:t>R1-2303211</w:t>
            </w:r>
            <w:r>
              <w:rPr>
                <w:rStyle w:val="40"/>
                <w:color w:val="0000FF"/>
              </w:rPr>
              <w:fldChar w:fldCharType="end"/>
            </w:r>
            <w:r>
              <w:br w:type="textWrapping"/>
            </w:r>
            <w:r>
              <w:t>(38.213 CR)</w:t>
            </w:r>
          </w:p>
        </w:tc>
        <w:tc>
          <w:tcPr>
            <w:tcW w:w="4920" w:type="dxa"/>
            <w:tcMar>
              <w:top w:w="0" w:type="dxa"/>
              <w:left w:w="70" w:type="dxa"/>
              <w:bottom w:w="0" w:type="dxa"/>
              <w:right w:w="70" w:type="dxa"/>
            </w:tcMar>
          </w:tcPr>
          <w:p>
            <w:pPr>
              <w:jc w:val="left"/>
            </w:pPr>
            <w:r>
              <w:t>Draft CR on collision handling between PRACH and NCD-SSB</w:t>
            </w:r>
          </w:p>
        </w:tc>
        <w:tc>
          <w:tcPr>
            <w:tcW w:w="2550" w:type="dxa"/>
            <w:tcMar>
              <w:top w:w="0" w:type="dxa"/>
              <w:left w:w="70" w:type="dxa"/>
              <w:bottom w:w="0" w:type="dxa"/>
              <w:right w:w="70" w:type="dxa"/>
            </w:tcMar>
          </w:tcPr>
          <w:p>
            <w:pPr>
              <w:jc w:val="left"/>
            </w:pPr>
            <w:r>
              <w:t>CMCC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[18]</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"https://www.3gpp.org/ftp/TSG_RAN/WG1_RL1/TSGR1_112b-e/Docs/R1-2303347.zip" </w:instrText>
            </w:r>
            <w:r>
              <w:fldChar w:fldCharType="separate"/>
            </w:r>
            <w:r>
              <w:rPr>
                <w:rStyle w:val="40"/>
                <w:color w:val="0000FF"/>
              </w:rPr>
              <w:t>R1-2303347</w:t>
            </w:r>
            <w:r>
              <w:rPr>
                <w:rStyle w:val="40"/>
                <w:color w:val="0000FF"/>
              </w:rPr>
              <w:fldChar w:fldCharType="end"/>
            </w:r>
          </w:p>
        </w:tc>
        <w:tc>
          <w:tcPr>
            <w:tcW w:w="4920" w:type="dxa"/>
            <w:tcMar>
              <w:top w:w="0" w:type="dxa"/>
              <w:left w:w="70" w:type="dxa"/>
              <w:bottom w:w="0" w:type="dxa"/>
              <w:right w:w="70" w:type="dxa"/>
            </w:tcMar>
          </w:tcPr>
          <w:p>
            <w:pPr>
              <w:jc w:val="left"/>
            </w:pPr>
            <w:r>
              <w:t>On UL resource validation with SSB</w:t>
            </w:r>
          </w:p>
        </w:tc>
        <w:tc>
          <w:tcPr>
            <w:tcW w:w="2550" w:type="dxa"/>
            <w:tcMar>
              <w:top w:w="0" w:type="dxa"/>
              <w:left w:w="70" w:type="dxa"/>
              <w:bottom w:w="0" w:type="dxa"/>
              <w:right w:w="70" w:type="dxa"/>
            </w:tcMar>
          </w:tcPr>
          <w:p>
            <w:pPr>
              <w:jc w:val="left"/>
            </w:pPr>
            <w:r>
              <w:t>MediaTek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[19]</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"https://www.3gpp.org/ftp/TSG_RAN/WG1_RL1/TSGR1_112b-e/Docs/R1-2303348.zip" </w:instrText>
            </w:r>
            <w:r>
              <w:fldChar w:fldCharType="separate"/>
            </w:r>
            <w:r>
              <w:rPr>
                <w:rStyle w:val="40"/>
                <w:color w:val="0000FF"/>
              </w:rPr>
              <w:t>R1-2303348</w:t>
            </w:r>
            <w:r>
              <w:rPr>
                <w:rStyle w:val="40"/>
                <w:color w:val="0000FF"/>
              </w:rPr>
              <w:fldChar w:fldCharType="end"/>
            </w:r>
            <w:r>
              <w:br w:type="textWrapping"/>
            </w:r>
            <w:r>
              <w:t>(38.213 CR)</w:t>
            </w:r>
          </w:p>
        </w:tc>
        <w:tc>
          <w:tcPr>
            <w:tcW w:w="4920" w:type="dxa"/>
            <w:tcMar>
              <w:top w:w="0" w:type="dxa"/>
              <w:left w:w="70" w:type="dxa"/>
              <w:bottom w:w="0" w:type="dxa"/>
              <w:right w:w="70" w:type="dxa"/>
            </w:tcMar>
          </w:tcPr>
          <w:p>
            <w:pPr>
              <w:jc w:val="left"/>
            </w:pPr>
            <w:r>
              <w:t>Draft CR for 38.213 on UL resource validation with SSB</w:t>
            </w:r>
          </w:p>
        </w:tc>
        <w:tc>
          <w:tcPr>
            <w:tcW w:w="2550" w:type="dxa"/>
            <w:tcMar>
              <w:top w:w="0" w:type="dxa"/>
              <w:left w:w="70" w:type="dxa"/>
              <w:bottom w:w="0" w:type="dxa"/>
              <w:right w:w="70" w:type="dxa"/>
            </w:tcMar>
          </w:tcPr>
          <w:p>
            <w:pPr>
              <w:jc w:val="left"/>
            </w:pPr>
            <w:r>
              <w:t>MediaTek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"https://www.3gpp.org/ftp/TSG_RAN/WG1_RL1/TSGR1_112b-e/Docs/R1-2303690.zip" </w:instrText>
            </w:r>
            <w:r>
              <w:fldChar w:fldCharType="separate"/>
            </w:r>
            <w:r>
              <w:rPr>
                <w:rStyle w:val="40"/>
                <w:color w:val="0000FF"/>
              </w:rPr>
              <w:t>R1-2303690</w:t>
            </w:r>
            <w:r>
              <w:rPr>
                <w:rStyle w:val="40"/>
                <w:color w:val="0000FF"/>
              </w:rPr>
              <w:fldChar w:fldCharType="end"/>
            </w:r>
            <w:r>
              <w:br w:type="textWrapping"/>
            </w:r>
            <w:r>
              <w:t>(Section 2.1)</w:t>
            </w:r>
          </w:p>
        </w:tc>
        <w:tc>
          <w:tcPr>
            <w:tcW w:w="4920" w:type="dxa"/>
            <w:tcMar>
              <w:top w:w="0" w:type="dxa"/>
              <w:left w:w="70" w:type="dxa"/>
              <w:bottom w:w="0" w:type="dxa"/>
              <w:right w:w="70" w:type="dxa"/>
            </w:tcMar>
          </w:tcPr>
          <w:p>
            <w:pPr>
              <w:jc w:val="left"/>
            </w:pPr>
            <w:r>
              <w:t>Discussion on remaining issues for RedCap UE</w:t>
            </w:r>
          </w:p>
        </w:tc>
        <w:tc>
          <w:tcPr>
            <w:tcW w:w="2550" w:type="dxa"/>
            <w:tcMar>
              <w:top w:w="0" w:type="dxa"/>
              <w:left w:w="70" w:type="dxa"/>
              <w:bottom w:w="0" w:type="dxa"/>
              <w:right w:w="70" w:type="dxa"/>
            </w:tcMar>
          </w:tcPr>
          <w:p>
            <w:pPr>
              <w:jc w:val="left"/>
            </w:pPr>
            <w:r>
              <w:t>NTT DOCOMO, INC.</w:t>
            </w:r>
          </w:p>
        </w:tc>
      </w:tr>
    </w:tbl>
    <w:p>
      <w:r>
        <w:br w:type="textWrapping"/>
      </w:r>
      <w:r>
        <w:t>The above contributions bring up the following cases for TDD UL validation in BWP with NCD-SSB for RedCap UEs:</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8.1)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8.1A)</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8.3)</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9.2.6)</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19.1)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pPr>
        <w:rPr>
          <w:b/>
          <w:bCs/>
          <w:lang w:val="en-US"/>
        </w:rPr>
      </w:pPr>
      <w:r>
        <w:rPr>
          <w:b/>
          <w:lang w:val="en-US"/>
        </w:rPr>
        <w:t>FL1 Question 1-1a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pPr>
              <w:jc w:val="left"/>
              <w:rPr>
                <w:rFonts w:eastAsiaTheme="minorEastAsia"/>
                <w:lang w:val="en-US" w:eastAsia="zh-CN"/>
              </w:rPr>
            </w:pPr>
            <w:r>
              <w:rPr>
                <w:rFonts w:eastAsiaTheme="minorEastAsia"/>
                <w:lang w:val="en-US" w:eastAsia="zh-CN"/>
              </w:rPr>
              <w:t>For the UL validation,</w:t>
            </w:r>
            <w:r>
              <w:rPr>
                <w:rFonts w:hint="eastAsia" w:eastAsiaTheme="minorEastAsia"/>
                <w:lang w:val="en-US" w:eastAsia="zh-CN"/>
              </w:rPr>
              <w:t xml:space="preserve"> </w:t>
            </w:r>
            <w:r>
              <w:rPr>
                <w:rFonts w:eastAsiaTheme="minorEastAsia"/>
                <w:lang w:val="en-US" w:eastAsia="zh-CN"/>
              </w:rPr>
              <w:t>w</w:t>
            </w:r>
            <w:r>
              <w:rPr>
                <w:rFonts w:hint="eastAsia" w:eastAsiaTheme="minorEastAsia"/>
                <w:lang w:val="en-US" w:eastAsia="zh-CN"/>
              </w:rPr>
              <w:t xml:space="preserve">e prefer legacy UEs and R18 RedCap UEs </w:t>
            </w:r>
            <w:r>
              <w:rPr>
                <w:rFonts w:eastAsiaTheme="minorEastAsia"/>
                <w:lang w:val="en-US" w:eastAsia="zh-CN"/>
              </w:rPr>
              <w:t xml:space="preserve">to use the same </w:t>
            </w:r>
            <w:r>
              <w:rPr>
                <w:rFonts w:hint="eastAsia" w:eastAsiaTheme="minorEastAsia"/>
                <w:lang w:val="en-US" w:eastAsia="zh-CN"/>
              </w:rPr>
              <w:t>CD-</w:t>
            </w:r>
            <w:r>
              <w:rPr>
                <w:rFonts w:eastAsiaTheme="minorEastAsia"/>
                <w:lang w:val="en-US" w:eastAsia="zh-CN"/>
              </w:rPr>
              <w:t>SSB for RO</w:t>
            </w:r>
            <w:r>
              <w:rPr>
                <w:rFonts w:hint="eastAsia" w:eastAsiaTheme="minorEastAsia"/>
                <w:lang w:val="en-US" w:eastAsia="zh-CN"/>
              </w:rPr>
              <w:t xml:space="preserve"> and PUSCH occasion</w:t>
            </w:r>
            <w:r>
              <w:rPr>
                <w:rFonts w:eastAsiaTheme="minorEastAsia"/>
                <w:lang w:val="en-US" w:eastAsia="zh-CN"/>
              </w:rPr>
              <w:t xml:space="preserve"> validation. </w:t>
            </w:r>
            <w:r>
              <w:rPr>
                <w:rFonts w:hint="eastAsia" w:eastAsiaTheme="minorEastAsia"/>
                <w:lang w:val="en-US" w:eastAsia="zh-CN"/>
              </w:rPr>
              <w:t>If different UEs</w:t>
            </w:r>
            <w:r>
              <w:rPr>
                <w:rFonts w:eastAsiaTheme="minorEastAsia"/>
                <w:lang w:val="en-US" w:eastAsia="zh-CN"/>
              </w:rPr>
              <w:t xml:space="preserve"> </w:t>
            </w:r>
            <w:r>
              <w:rPr>
                <w:rFonts w:hint="eastAsia" w:eastAsiaTheme="minorEastAsia"/>
                <w:lang w:val="en-US" w:eastAsia="zh-CN"/>
              </w:rPr>
              <w:t xml:space="preserve">use </w:t>
            </w:r>
            <w:r>
              <w:rPr>
                <w:rFonts w:eastAsiaTheme="minorEastAsia"/>
                <w:lang w:val="en-US" w:eastAsia="zh-CN"/>
              </w:rPr>
              <w:t>CD-SSB</w:t>
            </w:r>
            <w:r>
              <w:rPr>
                <w:rFonts w:hint="eastAsia" w:eastAsiaTheme="minorEastAsia"/>
                <w:lang w:val="en-US" w:eastAsia="zh-CN"/>
              </w:rPr>
              <w:t xml:space="preserve"> and N</w:t>
            </w:r>
            <w:r>
              <w:rPr>
                <w:rFonts w:eastAsiaTheme="minorEastAsia"/>
                <w:lang w:val="en-US" w:eastAsia="zh-CN"/>
              </w:rPr>
              <w:t>CD-SSB</w:t>
            </w:r>
            <w:r>
              <w:rPr>
                <w:rFonts w:hint="eastAsia" w:eastAsiaTheme="minorEastAsia"/>
                <w:lang w:val="en-US" w:eastAsia="zh-CN"/>
              </w:rPr>
              <w:t xml:space="preserve"> for </w:t>
            </w:r>
            <w:r>
              <w:rPr>
                <w:rFonts w:eastAsiaTheme="minorEastAsia"/>
                <w:lang w:val="en-US" w:eastAsia="zh-CN"/>
              </w:rPr>
              <w:t>RO validation</w:t>
            </w:r>
            <w:r>
              <w:rPr>
                <w:rFonts w:hint="eastAsia" w:eastAsiaTheme="minorEastAsia"/>
                <w:lang w:val="en-US" w:eastAsia="zh-CN"/>
              </w:rPr>
              <w:t xml:space="preserve"> respectively, and there is offset between </w:t>
            </w:r>
            <w:r>
              <w:rPr>
                <w:rFonts w:eastAsiaTheme="minorEastAsia"/>
                <w:lang w:val="en-US" w:eastAsia="zh-CN"/>
              </w:rPr>
              <w:t>CD-SSB</w:t>
            </w:r>
            <w:r>
              <w:rPr>
                <w:rFonts w:hint="eastAsia" w:eastAsiaTheme="minorEastAsia"/>
                <w:lang w:val="en-US" w:eastAsia="zh-CN"/>
              </w:rPr>
              <w:t xml:space="preserve"> and N</w:t>
            </w:r>
            <w:r>
              <w:rPr>
                <w:rFonts w:eastAsiaTheme="minorEastAsia"/>
                <w:lang w:val="en-US" w:eastAsia="zh-CN"/>
              </w:rPr>
              <w:t>CD-SSB</w:t>
            </w:r>
            <w:r>
              <w:rPr>
                <w:rFonts w:hint="eastAsia" w:eastAsiaTheme="minorEastAsia"/>
                <w:lang w:val="en-US" w:eastAsia="zh-CN"/>
              </w:rPr>
              <w:t>, RO overlapping with N</w:t>
            </w:r>
            <w:r>
              <w:rPr>
                <w:rFonts w:eastAsiaTheme="minorEastAsia"/>
                <w:lang w:val="en-US" w:eastAsia="zh-CN"/>
              </w:rPr>
              <w:t>CD-SSB</w:t>
            </w:r>
            <w:r>
              <w:rPr>
                <w:rFonts w:hint="eastAsia" w:eastAsiaTheme="minor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hint="eastAsia" w:eastAsiaTheme="minorEastAsia"/>
                <w:lang w:val="en-US" w:eastAsia="zh-CN"/>
              </w:rPr>
              <w:t xml:space="preserve">different UEs may </w:t>
            </w:r>
            <w:r>
              <w:rPr>
                <w:rFonts w:eastAsiaTheme="minorEastAsia"/>
                <w:lang w:val="en-US" w:eastAsia="zh-CN"/>
              </w:rPr>
              <w:t xml:space="preserve">have </w:t>
            </w:r>
            <w:r>
              <w:rPr>
                <w:rFonts w:hint="eastAsia" w:eastAsiaTheme="minorEastAsia"/>
                <w:lang w:val="en-US" w:eastAsia="zh-CN"/>
              </w:rPr>
              <w:t>different</w:t>
            </w:r>
            <w:r>
              <w:rPr>
                <w:rFonts w:eastAsiaTheme="minorEastAsia"/>
                <w:lang w:val="en-US" w:eastAsia="zh-CN"/>
              </w:rPr>
              <w:t xml:space="preserve"> SSB and RO </w:t>
            </w:r>
            <w:r>
              <w:rPr>
                <w:rFonts w:hint="eastAsia" w:eastAsiaTheme="minorEastAsia"/>
                <w:lang w:val="en-US" w:eastAsia="zh-CN"/>
              </w:rPr>
              <w:t xml:space="preserve">mapping </w:t>
            </w:r>
            <w:r>
              <w:rPr>
                <w:rFonts w:eastAsiaTheme="minorEastAsia"/>
                <w:lang w:val="en-US" w:eastAsia="zh-CN"/>
              </w:rPr>
              <w:t xml:space="preserve">association. </w:t>
            </w:r>
            <w:r>
              <w:rPr>
                <w:rFonts w:hint="eastAsia" w:eastAsiaTheme="minorEastAsia"/>
                <w:lang w:val="en-US" w:eastAsia="zh-CN"/>
              </w:rPr>
              <w:t>Similarly, if different UEs</w:t>
            </w:r>
            <w:r>
              <w:rPr>
                <w:rFonts w:eastAsiaTheme="minorEastAsia"/>
                <w:lang w:val="en-US" w:eastAsia="zh-CN"/>
              </w:rPr>
              <w:t xml:space="preserve"> </w:t>
            </w:r>
            <w:r>
              <w:rPr>
                <w:rFonts w:hint="eastAsia" w:eastAsiaTheme="minorEastAsia"/>
                <w:lang w:val="en-US" w:eastAsia="zh-CN"/>
              </w:rPr>
              <w:t xml:space="preserve">use different </w:t>
            </w:r>
            <w:r>
              <w:rPr>
                <w:rFonts w:eastAsiaTheme="minorEastAsia"/>
                <w:lang w:val="en-US" w:eastAsia="zh-CN"/>
              </w:rPr>
              <w:t>SSB</w:t>
            </w:r>
            <w:r>
              <w:rPr>
                <w:rFonts w:hint="eastAsia" w:eastAsiaTheme="minorEastAsia"/>
                <w:lang w:val="en-US" w:eastAsia="zh-CN"/>
              </w:rPr>
              <w:t xml:space="preserve"> for PUSCH occasion</w:t>
            </w:r>
            <w:r>
              <w:rPr>
                <w:rFonts w:eastAsiaTheme="minorEastAsia"/>
                <w:lang w:val="en-US" w:eastAsia="zh-CN"/>
              </w:rPr>
              <w:t xml:space="preserve"> validation</w:t>
            </w:r>
            <w:r>
              <w:rPr>
                <w:rFonts w:hint="eastAsia" w:eastAsiaTheme="minorEastAsia"/>
                <w:lang w:val="en-US" w:eastAsia="zh-CN"/>
              </w:rPr>
              <w:t xml:space="preserve">, different UEs may </w:t>
            </w:r>
            <w:r>
              <w:rPr>
                <w:rFonts w:eastAsiaTheme="minorEastAsia"/>
                <w:lang w:val="en-US" w:eastAsia="zh-CN"/>
              </w:rPr>
              <w:t xml:space="preserve">have </w:t>
            </w:r>
            <w:r>
              <w:rPr>
                <w:rFonts w:hint="eastAsia" w:eastAsiaTheme="minorEastAsia"/>
                <w:lang w:val="en-US" w:eastAsia="zh-CN"/>
              </w:rPr>
              <w:t>different</w:t>
            </w:r>
            <w:r>
              <w:rPr>
                <w:rFonts w:eastAsiaTheme="minorEastAsia"/>
                <w:lang w:val="en-US" w:eastAsia="zh-CN"/>
              </w:rPr>
              <w:t xml:space="preserve"> RO</w:t>
            </w:r>
            <w:r>
              <w:rPr>
                <w:rFonts w:hint="eastAsia" w:eastAsiaTheme="minorEastAsia"/>
                <w:lang w:val="en-US" w:eastAsia="zh-CN"/>
              </w:rPr>
              <w:t xml:space="preserve"> and PUSCH occasion</w:t>
            </w:r>
            <w:r>
              <w:rPr>
                <w:rFonts w:eastAsiaTheme="minorEastAsia"/>
                <w:lang w:val="en-US" w:eastAsia="zh-CN"/>
              </w:rPr>
              <w:t xml:space="preserve"> </w:t>
            </w:r>
            <w:r>
              <w:rPr>
                <w:rFonts w:hint="eastAsia" w:eastAsiaTheme="minorEastAsia"/>
                <w:lang w:val="en-US" w:eastAsia="zh-CN"/>
              </w:rPr>
              <w:t xml:space="preserve">mapping </w:t>
            </w:r>
            <w:r>
              <w:rPr>
                <w:rFonts w:eastAsiaTheme="minorEastAsia"/>
                <w:lang w:val="en-US" w:eastAsia="zh-CN"/>
              </w:rPr>
              <w:t>association.</w:t>
            </w:r>
          </w:p>
          <w:p>
            <w:pPr>
              <w:jc w:val="left"/>
              <w:rPr>
                <w:rFonts w:eastAsiaTheme="minorEastAsia"/>
                <w:lang w:val="en-US" w:eastAsia="zh-CN"/>
              </w:rPr>
            </w:pPr>
            <w:r>
              <w:rPr>
                <w:rFonts w:eastAsiaTheme="minorEastAsia"/>
                <w:lang w:val="en-US" w:eastAsia="zh-CN"/>
              </w:rPr>
              <w:t>Therefore, CD-SSB based validation is proposed.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r>
              <w:rPr>
                <w:rFonts w:hint="eastAsia" w:eastAsiaTheme="minorEastAsia"/>
                <w:lang w:val="en-US" w:eastAsia="zh-CN"/>
              </w:rPr>
              <w:t xml:space="preserve">Share similar </w:t>
            </w:r>
            <w:r>
              <w:rPr>
                <w:rFonts w:eastAsiaTheme="minorEastAsia"/>
                <w:lang w:val="en-US" w:eastAsia="zh-CN"/>
              </w:rPr>
              <w:t>understanding</w:t>
            </w:r>
            <w:r>
              <w:rPr>
                <w:rFonts w:hint="eastAsia" w:eastAsiaTheme="minorEastAsia"/>
                <w:lang w:val="en-US" w:eastAsia="zh-CN"/>
              </w:rPr>
              <w:t xml:space="preserve"> with CMCC, although the potential detailed discussion should be the next step.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hint="eastAsia" w:ascii="Times New Roman" w:hAnsi="Times New Roman" w:cs="Times New Roman" w:eastAsiaTheme="minorEastAsia"/>
                <w:lang w:val="en-US" w:eastAsia="zh-CN" w:bidi="ar-SA"/>
              </w:rPr>
            </w:pPr>
            <w:r>
              <w:rPr>
                <w:rFonts w:hint="eastAsia" w:eastAsiaTheme="minorEastAsia"/>
                <w:lang w:val="en-US" w:eastAsia="zh-CN"/>
              </w:rPr>
              <w:t>H</w:t>
            </w:r>
          </w:p>
        </w:tc>
        <w:tc>
          <w:tcPr>
            <w:tcW w:w="6780" w:type="dxa"/>
            <w:vAlign w:val="top"/>
          </w:tcPr>
          <w:p>
            <w:pPr>
              <w:jc w:val="left"/>
              <w:rPr>
                <w:rFonts w:hint="eastAsia" w:ascii="Times New Roman" w:hAnsi="Times New Roman" w:cs="Times New Roman" w:eastAsiaTheme="minorEastAsia"/>
                <w:lang w:val="en-US" w:eastAsia="zh-CN" w:bidi="ar-SA"/>
              </w:rPr>
            </w:pPr>
          </w:p>
        </w:tc>
      </w:tr>
    </w:tbl>
    <w:p>
      <w:pPr>
        <w:rPr>
          <w:szCs w:val="22"/>
        </w:rPr>
      </w:pPr>
    </w:p>
    <w:p>
      <w:pPr>
        <w:pStyle w:val="2"/>
        <w:numPr>
          <w:ilvl w:val="0"/>
          <w:numId w:val="0"/>
        </w:numPr>
        <w:ind w:left="1134" w:hanging="1134"/>
        <w:rPr>
          <w:lang w:val="en-US"/>
        </w:rPr>
      </w:pPr>
      <w:r>
        <w:rPr>
          <w:lang w:val="en-US"/>
        </w:rPr>
        <w:t>Issue #2: TDD UL validation in BWP without any SSB</w:t>
      </w:r>
    </w:p>
    <w:p>
      <w:pPr>
        <w:rPr>
          <w:lang w:val="en-US"/>
        </w:rPr>
      </w:pPr>
      <w:r>
        <w:rPr>
          <w:lang w:val="en-US"/>
        </w:rPr>
        <w:t>RAN1#112 discussed TDD UL validation in BWP without any SSB for RedCap UEs [</w:t>
      </w:r>
      <w:r>
        <w:fldChar w:fldCharType="begin"/>
      </w:r>
      <w:r>
        <w:instrText xml:space="preserve"> HYPERLINK "https://www.3gpp.org/ftp/tsg_ran/WG1_RL1/TSGR1_112/Docs/R1-2301884.zip" </w:instrText>
      </w:r>
      <w:r>
        <w:fldChar w:fldCharType="separate"/>
      </w:r>
      <w:r>
        <w:rPr>
          <w:rStyle w:val="40"/>
          <w:lang w:val="en-US"/>
        </w:rPr>
        <w:t>5</w:t>
      </w:r>
      <w:r>
        <w:rPr>
          <w:rStyle w:val="40"/>
          <w:lang w:val="en-US"/>
        </w:rPr>
        <w:fldChar w:fldCharType="end"/>
      </w:r>
      <w:r>
        <w:rPr>
          <w:lang w:val="en-US"/>
        </w:rPr>
        <w:t>] and made this conclusion [</w:t>
      </w:r>
      <w:r>
        <w:fldChar w:fldCharType="begin"/>
      </w:r>
      <w:r>
        <w:instrText xml:space="preserve"> HYPERLINK "https://www.3gpp.org/ftp/tsg_ran/WG1_RL1/TSGR1_112/Docs/R1-2301881.zip" </w:instrText>
      </w:r>
      <w:r>
        <w:fldChar w:fldCharType="separate"/>
      </w:r>
      <w:r>
        <w:rPr>
          <w:rStyle w:val="40"/>
          <w:lang w:val="en-US"/>
        </w:rPr>
        <w:t>8</w:t>
      </w:r>
      <w:r>
        <w:rPr>
          <w:rStyle w:val="40"/>
          <w:lang w:val="en-US"/>
        </w:rPr>
        <w:fldChar w:fldCharType="end"/>
      </w:r>
      <w:r>
        <w:rPr>
          <w:lang w:val="en-US"/>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bCs/>
                <w:highlight w:val="green"/>
                <w:lang w:val="en-US"/>
              </w:rPr>
            </w:pPr>
            <w:r>
              <w:rPr>
                <w:bCs/>
                <w:highlight w:val="green"/>
                <w:lang w:val="en-US"/>
              </w:rPr>
              <w:t>Agreement:</w:t>
            </w:r>
          </w:p>
          <w:p>
            <w:pPr>
              <w:spacing w:after="0" w:line="240" w:lineRule="auto"/>
              <w:jc w:val="left"/>
              <w:rPr>
                <w:rFonts w:eastAsia="等线"/>
                <w:bCs/>
                <w:lang w:val="en-US" w:eastAsia="zh-CN"/>
              </w:rPr>
            </w:pPr>
            <w:r>
              <w:rPr>
                <w:bCs/>
                <w:lang w:val="en-US"/>
              </w:rPr>
              <w:t>Discuss the need to clarify PRACH/PUSCH/PUCCH occasion validation for the following cases:</w:t>
            </w:r>
          </w:p>
          <w:p>
            <w:pPr>
              <w:numPr>
                <w:ilvl w:val="0"/>
                <w:numId w:val="11"/>
              </w:numPr>
              <w:spacing w:after="0" w:line="240" w:lineRule="auto"/>
              <w:contextualSpacing/>
              <w:jc w:val="left"/>
              <w:rPr>
                <w:rFonts w:eastAsia="等线"/>
                <w:bCs/>
                <w:lang w:val="en-US" w:eastAsia="zh-CN"/>
              </w:rPr>
            </w:pPr>
            <w:r>
              <w:rPr>
                <w:rFonts w:eastAsia="等线"/>
                <w:bCs/>
                <w:lang w:val="en-US" w:eastAsia="zh-CN"/>
              </w:rPr>
              <w:t>Issue 5.1: A RedCap UE performing random access in idle/inactive state in RedCap-specific initial DL BWP without CD-SSB or NCD-SSB</w:t>
            </w:r>
          </w:p>
          <w:p>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5.2: A RedCap UE in connected state operating in a DL BWP without CD-SSB but with NCD-SSB.</w:t>
            </w:r>
          </w:p>
          <w:p>
            <w:pPr>
              <w:numPr>
                <w:ilvl w:val="0"/>
                <w:numId w:val="11"/>
              </w:numPr>
              <w:spacing w:after="0" w:line="240" w:lineRule="auto"/>
              <w:contextualSpacing/>
              <w:jc w:val="left"/>
              <w:rPr>
                <w:rFonts w:eastAsia="等线"/>
                <w:bCs/>
                <w:lang w:val="en-US" w:eastAsia="zh-CN"/>
              </w:rPr>
            </w:pPr>
            <w:r>
              <w:rPr>
                <w:rFonts w:eastAsia="等线"/>
                <w:bCs/>
                <w:lang w:val="en-US" w:eastAsia="zh-CN"/>
              </w:rPr>
              <w:t>Issue 5.3: A RedCap UE in connected state operating in a DL BWP without CD-SSB or NCD-SSB.</w:t>
            </w:r>
          </w:p>
          <w:p>
            <w:pPr>
              <w:spacing w:after="0" w:line="240" w:lineRule="auto"/>
              <w:jc w:val="left"/>
              <w:rPr>
                <w:bCs/>
                <w:lang w:val="en-US" w:eastAsia="zh-CN"/>
              </w:rPr>
            </w:pPr>
          </w:p>
          <w:p>
            <w:pPr>
              <w:spacing w:after="0" w:line="240" w:lineRule="auto"/>
              <w:contextualSpacing/>
              <w:jc w:val="left"/>
              <w:rPr>
                <w:rFonts w:eastAsia="等线"/>
                <w:bCs/>
                <w:lang w:val="en-US" w:eastAsia="zh-CN"/>
              </w:rPr>
            </w:pPr>
            <w:r>
              <w:rPr>
                <w:rFonts w:eastAsia="等线"/>
                <w:bCs/>
                <w:lang w:val="en-US" w:eastAsia="zh-CN"/>
              </w:rPr>
              <w:t>Conclusion:</w:t>
            </w:r>
          </w:p>
          <w:p>
            <w:pPr>
              <w:spacing w:after="0" w:line="240" w:lineRule="auto"/>
              <w:contextualSpacing/>
              <w:jc w:val="left"/>
              <w:rPr>
                <w:rFonts w:eastAsia="等线"/>
                <w:bCs/>
                <w:lang w:val="en-US" w:eastAsia="zh-CN"/>
              </w:rPr>
            </w:pPr>
            <w:r>
              <w:rPr>
                <w:rFonts w:eastAsia="等线"/>
                <w:bCs/>
                <w:lang w:val="en-US" w:eastAsia="zh-CN"/>
              </w:rPr>
              <w:t>For TDD, RedCap UE in a BWP without any SSB should apply CD-SSB for determining the following in all RRC states:</w:t>
            </w:r>
          </w:p>
          <w:p>
            <w:pPr>
              <w:numPr>
                <w:ilvl w:val="0"/>
                <w:numId w:val="11"/>
              </w:numPr>
              <w:spacing w:after="0" w:line="240" w:lineRule="auto"/>
              <w:contextualSpacing/>
              <w:jc w:val="left"/>
              <w:rPr>
                <w:rFonts w:eastAsia="等线"/>
                <w:bCs/>
                <w:lang w:val="en-US" w:eastAsia="zh-CN"/>
              </w:rPr>
            </w:pPr>
            <w:r>
              <w:rPr>
                <w:rFonts w:eastAsia="等线"/>
                <w:bCs/>
                <w:lang w:val="en-US" w:eastAsia="zh-CN"/>
              </w:rPr>
              <w:t>PRACH occasion validation (in Clause 8.1, TS</w:t>
            </w:r>
            <w:r>
              <w:rPr>
                <w:lang w:val="en-US"/>
              </w:rPr>
              <w:t>38.213</w:t>
            </w:r>
            <w:r>
              <w:rPr>
                <w:rFonts w:eastAsia="等线"/>
                <w:bCs/>
                <w:lang w:val="en-US" w:eastAsia="zh-CN"/>
              </w:rPr>
              <w:t>),</w:t>
            </w:r>
          </w:p>
          <w:p>
            <w:pPr>
              <w:numPr>
                <w:ilvl w:val="0"/>
                <w:numId w:val="11"/>
              </w:numPr>
              <w:spacing w:after="0" w:line="240" w:lineRule="auto"/>
              <w:contextualSpacing/>
              <w:jc w:val="left"/>
              <w:rPr>
                <w:rFonts w:eastAsia="等线"/>
                <w:bCs/>
                <w:lang w:val="en-US" w:eastAsia="zh-CN"/>
              </w:rPr>
            </w:pPr>
            <w:r>
              <w:rPr>
                <w:rFonts w:eastAsia="等线"/>
                <w:bCs/>
                <w:lang w:val="en-US" w:eastAsia="zh-CN"/>
              </w:rPr>
              <w:t>MsgA PUSCH occasion validation (in Clause 8.1A, TS</w:t>
            </w:r>
            <w:r>
              <w:rPr>
                <w:lang w:val="en-US"/>
              </w:rPr>
              <w:t>38.213</w:t>
            </w:r>
            <w:r>
              <w:rPr>
                <w:rFonts w:eastAsia="等线"/>
                <w:bCs/>
                <w:lang w:val="en-US" w:eastAsia="zh-CN"/>
              </w:rPr>
              <w:t>)</w:t>
            </w:r>
          </w:p>
          <w:p>
            <w:pPr>
              <w:spacing w:after="0" w:line="240" w:lineRule="auto"/>
              <w:contextualSpacing/>
              <w:jc w:val="left"/>
              <w:rPr>
                <w:rFonts w:eastAsia="等线"/>
                <w:bCs/>
                <w:lang w:val="en-US" w:eastAsia="zh-CN"/>
              </w:rPr>
            </w:pPr>
            <w:r>
              <w:rPr>
                <w:rFonts w:eastAsia="等线"/>
                <w:bCs/>
                <w:lang w:val="en-US" w:eastAsia="zh-CN"/>
              </w:rPr>
              <w:t>Note: No specification impact is expected.</w:t>
            </w:r>
          </w:p>
          <w:p>
            <w:pPr>
              <w:spacing w:after="0" w:line="240" w:lineRule="auto"/>
              <w:contextualSpacing/>
              <w:jc w:val="left"/>
              <w:rPr>
                <w:rFonts w:eastAsia="等线"/>
                <w:bCs/>
                <w:lang w:val="en-US" w:eastAsia="zh-CN"/>
              </w:rPr>
            </w:pPr>
          </w:p>
        </w:tc>
      </w:tr>
    </w:tbl>
    <w:p>
      <w:pPr>
        <w:rPr>
          <w:lang w:val="en-US"/>
        </w:rPr>
      </w:pPr>
      <w:r>
        <w:rPr>
          <w:lang w:val="en-US"/>
        </w:rPr>
        <w:br w:type="textWrapping"/>
      </w:r>
      <w:r>
        <w:rPr>
          <w:lang w:val="en-US"/>
        </w:rPr>
        <w:t>The following contributions to this meeting concern TDD UL validation in BWP without any SSB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[9]</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"https://www.3gpp.org/ftp/TSG_RAN/WG1_RL1/TSGR1_112b-e/Docs/R1-2302297.zip" </w:instrText>
            </w:r>
            <w:r>
              <w:fldChar w:fldCharType="separate"/>
            </w:r>
            <w:r>
              <w:rPr>
                <w:rStyle w:val="40"/>
                <w:color w:val="0000FF"/>
              </w:rPr>
              <w:t>R1-2302297</w:t>
            </w:r>
            <w:r>
              <w:rPr>
                <w:rStyle w:val="40"/>
                <w:color w:val="0000FF"/>
              </w:rPr>
              <w:fldChar w:fldCharType="end"/>
            </w:r>
            <w:r>
              <w:br w:type="textWrapping"/>
            </w:r>
            <w:r>
              <w:t>(Issue 2.1)</w:t>
            </w:r>
          </w:p>
        </w:tc>
        <w:tc>
          <w:tcPr>
            <w:tcW w:w="4920" w:type="dxa"/>
            <w:tcMar>
              <w:top w:w="0" w:type="dxa"/>
              <w:left w:w="70" w:type="dxa"/>
              <w:bottom w:w="0" w:type="dxa"/>
              <w:right w:w="70" w:type="dxa"/>
            </w:tcMar>
          </w:tcPr>
          <w:p>
            <w:pPr>
              <w:jc w:val="left"/>
            </w:pPr>
            <w:r>
              <w:t>Maintenance issues for Rel-17 NR RedCap</w:t>
            </w:r>
          </w:p>
        </w:tc>
        <w:tc>
          <w:tcPr>
            <w:tcW w:w="2550" w:type="dxa"/>
            <w:tcMar>
              <w:top w:w="0" w:type="dxa"/>
              <w:left w:w="70" w:type="dxa"/>
              <w:bottom w:w="0" w:type="dxa"/>
              <w:right w:w="70" w:type="dxa"/>
            </w:tcMar>
          </w:tcPr>
          <w:p>
            <w:pPr>
              <w:jc w:val="left"/>
              <w:rPr>
                <w:lang w:val="en-US"/>
              </w:rPr>
            </w:pPr>
            <w:r>
              <w:t>Ericsson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"https://www.3gpp.org/ftp/TSG_RAN/WG1_RL1/TSGR1_112b-e/Docs/R1-2302650.zip" </w:instrText>
            </w:r>
            <w:r>
              <w:fldChar w:fldCharType="separate"/>
            </w:r>
            <w:r>
              <w:rPr>
                <w:rStyle w:val="40"/>
                <w:color w:val="0000FF"/>
              </w:rPr>
              <w:t>R1-2302650</w:t>
            </w:r>
            <w:r>
              <w:rPr>
                <w:rStyle w:val="40"/>
                <w:color w:val="0000FF"/>
              </w:rPr>
              <w:fldChar w:fldCharType="end"/>
            </w:r>
            <w:r>
              <w:br w:type="textWrapping"/>
            </w:r>
            <w:r>
              <w:t>(Section 2.2)</w:t>
            </w:r>
          </w:p>
        </w:tc>
        <w:tc>
          <w:tcPr>
            <w:tcW w:w="4920" w:type="dxa"/>
            <w:tcMar>
              <w:top w:w="0" w:type="dxa"/>
              <w:left w:w="70" w:type="dxa"/>
              <w:bottom w:w="0" w:type="dxa"/>
              <w:right w:w="70" w:type="dxa"/>
            </w:tcMar>
          </w:tcPr>
          <w:p>
            <w:pPr>
              <w:jc w:val="left"/>
            </w:pPr>
            <w:r>
              <w:t>Discussion on PRACH/PUSCH/PUCCH occasion validation</w:t>
            </w:r>
          </w:p>
        </w:tc>
        <w:tc>
          <w:tcPr>
            <w:tcW w:w="2550" w:type="dxa"/>
            <w:tcMar>
              <w:top w:w="0" w:type="dxa"/>
              <w:left w:w="70" w:type="dxa"/>
              <w:bottom w:w="0" w:type="dxa"/>
              <w:right w:w="70" w:type="dxa"/>
            </w:tcMar>
          </w:tcPr>
          <w:p>
            <w:pPr>
              <w:jc w:val="left"/>
            </w:pPr>
            <w: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"https://www.3gpp.org/ftp/TSG_RAN/WG1_RL1/TSGR1_112b-e/Docs/R1-2303690.zip" </w:instrText>
            </w:r>
            <w:r>
              <w:fldChar w:fldCharType="separate"/>
            </w:r>
            <w:r>
              <w:rPr>
                <w:rStyle w:val="40"/>
                <w:color w:val="0000FF"/>
              </w:rPr>
              <w:t>R1-2303690</w:t>
            </w:r>
            <w:r>
              <w:rPr>
                <w:rStyle w:val="40"/>
                <w:color w:val="0000FF"/>
              </w:rPr>
              <w:fldChar w:fldCharType="end"/>
            </w:r>
            <w:r>
              <w:br w:type="textWrapping"/>
            </w:r>
            <w:r>
              <w:t>(Section 2.1)</w:t>
            </w:r>
          </w:p>
        </w:tc>
        <w:tc>
          <w:tcPr>
            <w:tcW w:w="4920" w:type="dxa"/>
            <w:tcMar>
              <w:top w:w="0" w:type="dxa"/>
              <w:left w:w="70" w:type="dxa"/>
              <w:bottom w:w="0" w:type="dxa"/>
              <w:right w:w="70" w:type="dxa"/>
            </w:tcMar>
          </w:tcPr>
          <w:p>
            <w:pPr>
              <w:jc w:val="left"/>
            </w:pPr>
            <w:r>
              <w:t>Discussion on remaining issues for RedCap UE</w:t>
            </w:r>
          </w:p>
        </w:tc>
        <w:tc>
          <w:tcPr>
            <w:tcW w:w="2550" w:type="dxa"/>
            <w:tcMar>
              <w:top w:w="0" w:type="dxa"/>
              <w:left w:w="70" w:type="dxa"/>
              <w:bottom w:w="0" w:type="dxa"/>
              <w:right w:w="70" w:type="dxa"/>
            </w:tcMar>
          </w:tcPr>
          <w:p>
            <w:pPr>
              <w:jc w:val="left"/>
            </w:pPr>
            <w:r>
              <w:t>NTT DOCOMO, INC.</w:t>
            </w:r>
          </w:p>
        </w:tc>
      </w:tr>
    </w:tbl>
    <w:p>
      <w:r>
        <w:br w:type="textWrapping"/>
      </w:r>
      <w:r>
        <w:t>Contribution [9] has the following proposal:</w:t>
      </w:r>
    </w:p>
    <w:p>
      <w:pPr>
        <w:pStyle w:val="50"/>
        <w:numPr>
          <w:ilvl w:val="0"/>
          <w:numId w:val="13"/>
        </w:numPr>
        <w:jc w:val="left"/>
        <w:rPr>
          <w:sz w:val="20"/>
          <w:szCs w:val="22"/>
          <w:lang w:val="en-US"/>
        </w:rPr>
      </w:pPr>
      <w:r>
        <w:rPr>
          <w:sz w:val="20"/>
          <w:szCs w:val="22"/>
          <w:lang w:val="en-US"/>
        </w:rPr>
        <w:t>Proposal 2: Make a similar conclusion for PUCCH repetition as for PRACH and MsgA PUSCH:</w:t>
      </w:r>
    </w:p>
    <w:p>
      <w:pPr>
        <w:pStyle w:val="50"/>
        <w:numPr>
          <w:ilvl w:val="1"/>
          <w:numId w:val="13"/>
        </w:numPr>
        <w:jc w:val="left"/>
        <w:rPr>
          <w:sz w:val="20"/>
          <w:szCs w:val="22"/>
          <w:lang w:val="en-US"/>
        </w:rPr>
      </w:pPr>
      <w:r>
        <w:rPr>
          <w:sz w:val="20"/>
          <w:szCs w:val="22"/>
          <w:lang w:val="en-US"/>
        </w:rPr>
        <w:t>For TDD, RedCap UE in a BWP without any SSB should apply CD-SSB for determining the following in all RRC states:</w:t>
      </w:r>
    </w:p>
    <w:p>
      <w:pPr>
        <w:pStyle w:val="50"/>
        <w:numPr>
          <w:ilvl w:val="2"/>
          <w:numId w:val="13"/>
        </w:numPr>
        <w:jc w:val="left"/>
        <w:rPr>
          <w:sz w:val="20"/>
          <w:szCs w:val="22"/>
          <w:lang w:val="en-US"/>
        </w:rPr>
      </w:pPr>
      <w:r>
        <w:rPr>
          <w:sz w:val="20"/>
          <w:szCs w:val="22"/>
          <w:lang w:val="en-US"/>
        </w:rPr>
        <w:t xml:space="preserve">the </w:t>
      </w:r>
      <w:r>
        <w:rPr>
          <w:i/>
          <w:iCs/>
          <w:sz w:val="20"/>
          <w:szCs w:val="22"/>
          <w:lang w:val="en-US"/>
        </w:rPr>
        <w:t>N_PUCCH^repeat</w:t>
      </w:r>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pPr>
        <w:pStyle w:val="50"/>
        <w:numPr>
          <w:ilvl w:val="1"/>
          <w:numId w:val="13"/>
        </w:numPr>
        <w:jc w:val="left"/>
        <w:rPr>
          <w:sz w:val="20"/>
          <w:szCs w:val="22"/>
          <w:lang w:val="en-US"/>
        </w:rPr>
      </w:pPr>
      <w:r>
        <w:rPr>
          <w:sz w:val="20"/>
          <w:szCs w:val="22"/>
          <w:lang w:val="en-US"/>
        </w:rPr>
        <w:t>Note: No specification impact is expected.</w:t>
      </w:r>
    </w:p>
    <w:p>
      <w:r>
        <w:t>Contribution [11] has a similar proposal, whereas contribution [21] proposes to study this case further.</w:t>
      </w:r>
    </w:p>
    <w:p>
      <w:pPr>
        <w:rPr>
          <w:b/>
          <w:bCs/>
          <w:lang w:val="en-US"/>
        </w:rPr>
      </w:pPr>
      <w:r>
        <w:rPr>
          <w:b/>
          <w:lang w:val="en-US"/>
        </w:rPr>
        <w:t>FL1 Question 2-1a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support proposal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r>
              <w:rPr>
                <w:rFonts w:hint="eastAsia" w:eastAsiaTheme="minorEastAsia"/>
                <w:lang w:val="en-US" w:eastAsia="zh-CN"/>
              </w:rPr>
              <w:t>We propose a similar proposal in [11]. OK to go with this Proposal 2 in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hint="eastAsia" w:ascii="Times New Roman" w:hAnsi="Times New Roman" w:cs="Times New Roman" w:eastAsiaTheme="minorEastAsia"/>
                <w:lang w:val="en-US" w:eastAsia="zh-CN" w:bidi="ar-SA"/>
              </w:rPr>
            </w:pPr>
            <w:r>
              <w:rPr>
                <w:rFonts w:hint="eastAsia" w:eastAsiaTheme="minorEastAsia"/>
                <w:lang w:val="en-US" w:eastAsia="zh-CN"/>
              </w:rPr>
              <w:t>H</w:t>
            </w:r>
          </w:p>
        </w:tc>
        <w:tc>
          <w:tcPr>
            <w:tcW w:w="6780" w:type="dxa"/>
            <w:vAlign w:val="top"/>
          </w:tcPr>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Similar conclusion can be made.</w:t>
            </w:r>
          </w:p>
        </w:tc>
      </w:tr>
    </w:tbl>
    <w:p>
      <w:pPr>
        <w:rPr>
          <w:szCs w:val="22"/>
        </w:rPr>
      </w:pPr>
    </w:p>
    <w:p>
      <w:pPr>
        <w:pStyle w:val="2"/>
        <w:numPr>
          <w:ilvl w:val="0"/>
          <w:numId w:val="0"/>
        </w:numPr>
        <w:ind w:left="1134" w:hanging="1134"/>
        <w:rPr>
          <w:lang w:val="en-US"/>
        </w:rPr>
      </w:pPr>
      <w:r>
        <w:rPr>
          <w:lang w:val="en-US"/>
        </w:rPr>
        <w:t>Issue #3: SDT operation in BWP with NCD-SSB</w:t>
      </w:r>
    </w:p>
    <w:p>
      <w:pPr>
        <w:rPr>
          <w:lang w:val="en-US"/>
        </w:rPr>
      </w:pPr>
      <w:r>
        <w:rPr>
          <w:lang w:val="en-US"/>
        </w:rPr>
        <w:t>RAN1#111 discussed SDT operation in BWP with NCD-SSB for RedCap UEs [</w:t>
      </w:r>
      <w:r>
        <w:fldChar w:fldCharType="begin"/>
      </w:r>
      <w:r>
        <w:instrText xml:space="preserve"> HYPERLINK "https://www.3gpp.org/ftp/tsg_ran/WG1_RL1/TSGR1_111/Docs/R1-2212980.zip" </w:instrText>
      </w:r>
      <w:r>
        <w:fldChar w:fldCharType="separate"/>
      </w:r>
      <w:r>
        <w:rPr>
          <w:rStyle w:val="40"/>
          <w:lang w:val="en-US"/>
        </w:rPr>
        <w:t>25</w:t>
      </w:r>
      <w:r>
        <w:rPr>
          <w:rStyle w:val="40"/>
          <w:lang w:val="en-US"/>
        </w:rPr>
        <w:fldChar w:fldCharType="end"/>
      </w:r>
      <w:r>
        <w:rPr>
          <w:lang w:val="en-US"/>
        </w:rPr>
        <w:t>] and made this conclusion [</w:t>
      </w:r>
      <w:r>
        <w:fldChar w:fldCharType="begin"/>
      </w:r>
      <w:r>
        <w:instrText xml:space="preserve"> HYPERLINK "https://www.3gpp.org/ftp/tsg_ran/WG1_RL1/TSGR1_112/Docs/R1-2301881.zip" </w:instrText>
      </w:r>
      <w:r>
        <w:fldChar w:fldCharType="separate"/>
      </w:r>
      <w:r>
        <w:rPr>
          <w:rStyle w:val="40"/>
          <w:lang w:val="en-US"/>
        </w:rPr>
        <w:t>8</w:t>
      </w:r>
      <w:r>
        <w:rPr>
          <w:rStyle w:val="40"/>
          <w:lang w:val="en-US"/>
        </w:rPr>
        <w:fldChar w:fldCharType="end"/>
      </w:r>
      <w:r>
        <w:rPr>
          <w:lang w:val="en-US"/>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eastAsia="等线"/>
                <w:szCs w:val="24"/>
                <w:lang w:val="en-US" w:eastAsia="zh-CN"/>
              </w:rPr>
            </w:pPr>
            <w:r>
              <w:rPr>
                <w:rFonts w:ascii="Times" w:hAnsi="Times"/>
                <w:szCs w:val="24"/>
                <w:lang w:val="en-US"/>
              </w:rPr>
              <w:t>Discuss the necessary UE behavior of the following cases in this meeting:</w:t>
            </w:r>
          </w:p>
          <w:p>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pPr>
              <w:numPr>
                <w:ilvl w:val="0"/>
                <w:numId w:val="14"/>
              </w:numPr>
              <w:spacing w:after="0" w:line="240" w:lineRule="auto"/>
              <w:jc w:val="left"/>
              <w:rPr>
                <w:lang w:val="en-US" w:eastAsia="ko-KR"/>
              </w:rPr>
            </w:pPr>
            <w:r>
              <w:rPr>
                <w:lang w:val="en-US" w:eastAsia="ko-KR"/>
              </w:rPr>
              <w:t>Issue 5.4: NCD-SSB can be used for CG-SDT</w:t>
            </w:r>
          </w:p>
          <w:p>
            <w:pPr>
              <w:spacing w:after="0" w:line="240" w:lineRule="auto"/>
              <w:jc w:val="left"/>
              <w:rPr>
                <w:lang w:val="en-US" w:eastAsia="ko-KR"/>
              </w:rPr>
            </w:pPr>
          </w:p>
          <w:p>
            <w:pPr>
              <w:spacing w:after="0" w:line="240" w:lineRule="auto"/>
              <w:jc w:val="left"/>
              <w:rPr>
                <w:rFonts w:ascii="Times" w:hAnsi="Times"/>
                <w:szCs w:val="24"/>
                <w:lang w:eastAsia="zh-CN"/>
              </w:rPr>
            </w:pPr>
            <w:r>
              <w:rPr>
                <w:rFonts w:ascii="Times" w:hAnsi="Times"/>
                <w:szCs w:val="24"/>
                <w:lang w:val="en-US" w:eastAsia="zh-CN"/>
              </w:rPr>
              <w:t>Conclusion:</w:t>
            </w:r>
          </w:p>
          <w:p>
            <w:pPr>
              <w:spacing w:after="0" w:line="240" w:lineRule="auto"/>
              <w:jc w:val="left"/>
              <w:rPr>
                <w:rFonts w:ascii="Times" w:hAnsi="Times" w:eastAsia="等线"/>
                <w:szCs w:val="22"/>
                <w:lang w:val="en-US" w:eastAsia="zh-CN"/>
              </w:rPr>
            </w:pPr>
            <w:r>
              <w:rPr>
                <w:rFonts w:ascii="Times" w:hAnsi="Times" w:eastAsia="等线"/>
                <w:szCs w:val="22"/>
                <w:lang w:val="en-US" w:eastAsia="zh-CN"/>
              </w:rPr>
              <w:t xml:space="preserve">The following cases </w:t>
            </w:r>
            <w:r>
              <w:rPr>
                <w:rFonts w:ascii="Times" w:hAnsi="Times"/>
                <w:szCs w:val="24"/>
                <w:lang w:val="en-US"/>
              </w:rPr>
              <w:t>can</w:t>
            </w:r>
            <w:r>
              <w:rPr>
                <w:rFonts w:ascii="Times" w:hAnsi="Times" w:eastAsia="等线"/>
                <w:szCs w:val="22"/>
                <w:lang w:val="en-US" w:eastAsia="zh-CN"/>
              </w:rPr>
              <w:t xml:space="preserve"> be revisited in RAN1#112:</w:t>
            </w:r>
          </w:p>
          <w:p>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pPr>
              <w:numPr>
                <w:ilvl w:val="0"/>
                <w:numId w:val="14"/>
              </w:numPr>
              <w:spacing w:after="0" w:line="240" w:lineRule="auto"/>
              <w:jc w:val="left"/>
              <w:rPr>
                <w:lang w:val="en-US" w:eastAsia="ko-KR"/>
              </w:rPr>
            </w:pPr>
            <w:r>
              <w:rPr>
                <w:lang w:val="en-US" w:eastAsia="ko-KR"/>
              </w:rPr>
              <w:t>CG-SDT in a RedCap-specific separate initial BWP without CD-SSB but with NCD-SSB</w:t>
            </w:r>
          </w:p>
          <w:p>
            <w:pPr>
              <w:spacing w:after="0" w:line="240" w:lineRule="auto"/>
              <w:contextualSpacing/>
              <w:jc w:val="left"/>
              <w:rPr>
                <w:rFonts w:eastAsia="等线"/>
                <w:bCs/>
                <w:lang w:val="en-US" w:eastAsia="zh-CN"/>
              </w:rPr>
            </w:pPr>
          </w:p>
        </w:tc>
      </w:tr>
    </w:tbl>
    <w:p>
      <w:pPr>
        <w:rPr>
          <w:lang w:val="en-US"/>
        </w:rPr>
      </w:pPr>
      <w:r>
        <w:rPr>
          <w:lang w:val="en-US"/>
        </w:rPr>
        <w:br w:type="textWrapping"/>
      </w:r>
      <w:r>
        <w:rPr>
          <w:lang w:val="en-US"/>
        </w:rPr>
        <w:t>RAN2#121 discussed the following options [</w:t>
      </w:r>
      <w:r>
        <w:fldChar w:fldCharType="begin"/>
      </w:r>
      <w:r>
        <w:instrText xml:space="preserve"> HYPERLINK "https://www.3gpp.org/ftp/tsg_ran/WG2_RL2/TSGR2_121/Docs/R2-2301901.zip" </w:instrText>
      </w:r>
      <w:r>
        <w:fldChar w:fldCharType="separate"/>
      </w:r>
      <w:r>
        <w:rPr>
          <w:rStyle w:val="40"/>
          <w:lang w:val="en-US"/>
        </w:rPr>
        <w:t>23</w:t>
      </w:r>
      <w:r>
        <w:rPr>
          <w:rStyle w:val="40"/>
          <w:lang w:val="en-US"/>
        </w:rPr>
        <w:fldChar w:fldCharType="end"/>
      </w:r>
      <w:r>
        <w:rPr>
          <w:lang w:val="en-US"/>
        </w:rPr>
        <w:t xml:space="preserve">], decided on </w:t>
      </w:r>
      <w:r>
        <w:rPr>
          <w:highlight w:val="green"/>
          <w:lang w:val="en-US"/>
        </w:rPr>
        <w:t>Option 2</w:t>
      </w:r>
      <w:r>
        <w:rPr>
          <w:lang w:val="en-US"/>
        </w:rPr>
        <w:t>, and agreed corresponding RAN2 CRs [</w:t>
      </w:r>
      <w:r>
        <w:fldChar w:fldCharType="begin"/>
      </w:r>
      <w:r>
        <w:instrText xml:space="preserve"> HYPERLINK "https://www.3gpp.org/ftp/tsg_ran/TSG_RAN/TSGR_99/Docs/RP-230693.zip" </w:instrText>
      </w:r>
      <w:r>
        <w:fldChar w:fldCharType="separate"/>
      </w:r>
      <w:r>
        <w:rPr>
          <w:rStyle w:val="40"/>
          <w:lang w:val="en-US"/>
        </w:rPr>
        <w:t>24</w:t>
      </w:r>
      <w:r>
        <w:rPr>
          <w:rStyle w:val="40"/>
          <w:lang w:val="en-US"/>
        </w:rPr>
        <w:fldChar w:fldCharType="end"/>
      </w:r>
      <w:r>
        <w:rPr>
          <w:lang w:val="en-US"/>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pStyle w:val="309"/>
              <w:rPr>
                <w:szCs w:val="18"/>
                <w:lang w:val="en-GB"/>
              </w:rPr>
            </w:pPr>
            <w:r>
              <w:rPr>
                <w:szCs w:val="18"/>
                <w:lang w:val="en-GB"/>
              </w:rPr>
              <w:t>RedCap &amp; SDT</w:t>
            </w:r>
          </w:p>
          <w:p>
            <w:pPr>
              <w:pStyle w:val="309"/>
              <w:numPr>
                <w:ilvl w:val="0"/>
                <w:numId w:val="15"/>
              </w:numPr>
              <w:rPr>
                <w:szCs w:val="18"/>
                <w:lang w:val="en-GB"/>
              </w:rPr>
            </w:pPr>
            <w:r>
              <w:rPr>
                <w:szCs w:val="18"/>
                <w:lang w:val="en-GB"/>
              </w:rPr>
              <w:t>Option 1: CG/RA-SDT can only be performed if the initial DL BWP includes the CD-SSB</w:t>
            </w:r>
          </w:p>
          <w:p>
            <w:pPr>
              <w:pStyle w:val="309"/>
              <w:numPr>
                <w:ilvl w:val="0"/>
                <w:numId w:val="15"/>
              </w:numPr>
              <w:rPr>
                <w:szCs w:val="18"/>
                <w:lang w:val="en-GB"/>
              </w:rPr>
            </w:pPr>
            <w:r>
              <w:rPr>
                <w:rFonts w:eastAsia="宋体"/>
                <w:szCs w:val="18"/>
                <w:highlight w:val="green"/>
                <w:lang w:val="en-GB" w:eastAsia="zh-CN"/>
              </w:rPr>
              <w:t xml:space="preserve">Option 2: </w:t>
            </w:r>
            <w:r>
              <w:rPr>
                <w:szCs w:val="18"/>
                <w:highlight w:val="green"/>
                <w:lang w:val="en-GB"/>
              </w:rPr>
              <w:t>CG/RA-SDT can also be performed if the initial DL BWP does not include the CD-SSB but a NCD-SSB (to be signalled to the UE)</w:t>
            </w:r>
            <w:r>
              <w:rPr>
                <w:rFonts w:eastAsia="宋体"/>
                <w:szCs w:val="18"/>
                <w:highlight w:val="green"/>
                <w:lang w:val="en-GB" w:eastAsia="zh-CN"/>
              </w:rPr>
              <w:t>. A corresponding UE capability is introduced</w:t>
            </w:r>
          </w:p>
          <w:p>
            <w:pPr>
              <w:pStyle w:val="309"/>
              <w:numPr>
                <w:ilvl w:val="0"/>
                <w:numId w:val="15"/>
              </w:numPr>
              <w:rPr>
                <w:szCs w:val="18"/>
                <w:lang w:val="en-GB"/>
              </w:rPr>
            </w:pPr>
            <w:r>
              <w:rPr>
                <w:rFonts w:eastAsia="宋体"/>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宋体"/>
                <w:szCs w:val="18"/>
                <w:lang w:val="en-GB" w:eastAsia="zh-CN"/>
              </w:rPr>
              <w:t>A corresponding UE capability could be introduced</w:t>
            </w:r>
          </w:p>
          <w:p>
            <w:pPr>
              <w:pStyle w:val="309"/>
              <w:numPr>
                <w:ilvl w:val="0"/>
                <w:numId w:val="15"/>
              </w:numPr>
              <w:rPr>
                <w:szCs w:val="18"/>
                <w:lang w:val="en-GB"/>
              </w:rPr>
            </w:pPr>
            <w:r>
              <w:rPr>
                <w:szCs w:val="18"/>
                <w:lang w:val="en-GB"/>
              </w:rPr>
              <w:t>Option 4: If the network configures a REDCAP-specific initial DL BWP that does not include the CD-SSB, the UE monitors PDCCH on initialDownlinkBWP during the CG/RA-SDT procedure.</w:t>
            </w:r>
          </w:p>
          <w:p>
            <w:pPr>
              <w:pStyle w:val="309"/>
              <w:rPr>
                <w:szCs w:val="18"/>
                <w:lang w:val="en-GB"/>
              </w:rPr>
            </w:pPr>
          </w:p>
        </w:tc>
      </w:tr>
    </w:tbl>
    <w:p>
      <w:pPr>
        <w:rPr>
          <w:lang w:val="en-US"/>
        </w:rPr>
      </w:pPr>
      <w:r>
        <w:rPr>
          <w:lang w:val="en-US"/>
        </w:rPr>
        <w:br w:type="textWrapping"/>
      </w:r>
      <w:r>
        <w:rPr>
          <w:lang w:val="en-US"/>
        </w:rPr>
        <w:t>The following contributions to this RAN1 meeting concern SDT operation in BWP with NCD-SSB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[9]</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"https://www.3gpp.org/ftp/TSG_RAN/WG1_RL1/TSGR1_112b-e/Docs/R1-2302297.zip" </w:instrText>
            </w:r>
            <w:r>
              <w:fldChar w:fldCharType="separate"/>
            </w:r>
            <w:r>
              <w:rPr>
                <w:rStyle w:val="40"/>
                <w:color w:val="0000FF"/>
              </w:rPr>
              <w:t>R1-2302297</w:t>
            </w:r>
            <w:r>
              <w:rPr>
                <w:rStyle w:val="40"/>
                <w:color w:val="0000FF"/>
              </w:rPr>
              <w:fldChar w:fldCharType="end"/>
            </w:r>
            <w:r>
              <w:br w:type="textWrapping"/>
            </w:r>
            <w:r>
              <w:t>(Issue 1)</w:t>
            </w:r>
          </w:p>
        </w:tc>
        <w:tc>
          <w:tcPr>
            <w:tcW w:w="4920" w:type="dxa"/>
            <w:tcMar>
              <w:top w:w="0" w:type="dxa"/>
              <w:left w:w="70" w:type="dxa"/>
              <w:bottom w:w="0" w:type="dxa"/>
              <w:right w:w="70" w:type="dxa"/>
            </w:tcMar>
          </w:tcPr>
          <w:p>
            <w:pPr>
              <w:jc w:val="left"/>
            </w:pPr>
            <w:r>
              <w:t>Maintenance issues for Rel-17 NR RedCap</w:t>
            </w:r>
          </w:p>
        </w:tc>
        <w:tc>
          <w:tcPr>
            <w:tcW w:w="2550" w:type="dxa"/>
            <w:tcMar>
              <w:top w:w="0" w:type="dxa"/>
              <w:left w:w="70" w:type="dxa"/>
              <w:bottom w:w="0" w:type="dxa"/>
              <w:right w:w="70" w:type="dxa"/>
            </w:tcMar>
          </w:tcPr>
          <w:p>
            <w:pPr>
              <w:jc w:val="left"/>
              <w:rPr>
                <w:lang w:val="en-US"/>
              </w:rPr>
            </w:pPr>
            <w:r>
              <w:t>Ericsson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[15]</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"https://www.3gpp.org/ftp/TSG_RAN/WG1_RL1/TSGR1_112b-e/Docs/R1-2303172.zip" </w:instrText>
            </w:r>
            <w:r>
              <w:fldChar w:fldCharType="separate"/>
            </w:r>
            <w:r>
              <w:rPr>
                <w:rStyle w:val="40"/>
                <w:color w:val="0000FF"/>
              </w:rPr>
              <w:t>R1-2303172</w:t>
            </w:r>
            <w:r>
              <w:rPr>
                <w:rStyle w:val="40"/>
                <w:color w:val="0000FF"/>
              </w:rPr>
              <w:fldChar w:fldCharType="end"/>
            </w:r>
          </w:p>
        </w:tc>
        <w:tc>
          <w:tcPr>
            <w:tcW w:w="4920" w:type="dxa"/>
            <w:tcMar>
              <w:top w:w="0" w:type="dxa"/>
              <w:left w:w="70" w:type="dxa"/>
              <w:bottom w:w="0" w:type="dxa"/>
              <w:right w:w="70" w:type="dxa"/>
            </w:tcMar>
          </w:tcPr>
          <w:p>
            <w:pPr>
              <w:jc w:val="left"/>
            </w:pPr>
            <w:r>
              <w:t>Maintenance of Rel-17 RedCap</w:t>
            </w:r>
          </w:p>
        </w:tc>
        <w:tc>
          <w:tcPr>
            <w:tcW w:w="2550" w:type="dxa"/>
            <w:tcMar>
              <w:top w:w="0" w:type="dxa"/>
              <w:left w:w="70" w:type="dxa"/>
              <w:bottom w:w="0" w:type="dxa"/>
              <w:right w:w="70" w:type="dxa"/>
            </w:tcMar>
          </w:tcPr>
          <w:p>
            <w:pPr>
              <w:jc w:val="left"/>
            </w:pPr>
            <w:r>
              <w:t>NEC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"https://www.3gpp.org/ftp/TSG_RAN/WG1_RL1/TSGR1_112b-e/Docs/R1-2303690.zip" </w:instrText>
            </w:r>
            <w:r>
              <w:fldChar w:fldCharType="separate"/>
            </w:r>
            <w:r>
              <w:rPr>
                <w:rStyle w:val="40"/>
                <w:color w:val="0000FF"/>
              </w:rPr>
              <w:t>R1-2303690</w:t>
            </w:r>
            <w:r>
              <w:rPr>
                <w:rStyle w:val="40"/>
                <w:color w:val="0000FF"/>
              </w:rPr>
              <w:fldChar w:fldCharType="end"/>
            </w:r>
            <w:r>
              <w:br w:type="textWrapping"/>
            </w:r>
            <w:r>
              <w:t>(Section 2.2)</w:t>
            </w:r>
          </w:p>
        </w:tc>
        <w:tc>
          <w:tcPr>
            <w:tcW w:w="4920" w:type="dxa"/>
            <w:tcMar>
              <w:top w:w="0" w:type="dxa"/>
              <w:left w:w="70" w:type="dxa"/>
              <w:bottom w:w="0" w:type="dxa"/>
              <w:right w:w="70" w:type="dxa"/>
            </w:tcMar>
          </w:tcPr>
          <w:p>
            <w:pPr>
              <w:jc w:val="left"/>
            </w:pPr>
            <w:r>
              <w:t>Discussion on remaining issues for RedCap UE</w:t>
            </w:r>
          </w:p>
        </w:tc>
        <w:tc>
          <w:tcPr>
            <w:tcW w:w="2550" w:type="dxa"/>
            <w:tcMar>
              <w:top w:w="0" w:type="dxa"/>
              <w:left w:w="70" w:type="dxa"/>
              <w:bottom w:w="0" w:type="dxa"/>
              <w:right w:w="70" w:type="dxa"/>
            </w:tcMar>
          </w:tcPr>
          <w:p>
            <w:pPr>
              <w:jc w:val="left"/>
            </w:pPr>
            <w:r>
              <w:t>NTT DOCOMO, INC.</w:t>
            </w:r>
          </w:p>
        </w:tc>
      </w:tr>
    </w:tbl>
    <w:p>
      <w:r>
        <w:br w:type="textWrapping"/>
      </w:r>
      <w:r>
        <w:t xml:space="preserve">Contribution [9] has the following TP for </w:t>
      </w:r>
      <w:r>
        <w:rPr>
          <w:lang w:val="en-US"/>
        </w:rPr>
        <w:t>38.213</w:t>
      </w:r>
      <w:r>
        <w:t xml:space="preserve"> </w:t>
      </w:r>
      <w:r>
        <w:fldChar w:fldCharType="begin"/>
      </w:r>
      <w:r>
        <w:instrText xml:space="preserve"> HYPERLINK "https://www.3gpp.org/ftp/Specs/archive/38_series/38.213/38213-h50.zip" </w:instrText>
      </w:r>
      <w:r>
        <w:fldChar w:fldCharType="separate"/>
      </w:r>
      <w:r>
        <w:rPr>
          <w:rStyle w:val="40"/>
        </w:rPr>
        <w:t>[22</w:t>
      </w:r>
      <w:r>
        <w:rPr>
          <w:rStyle w:val="40"/>
        </w:rPr>
        <w:fldChar w:fldCharType="end"/>
      </w:r>
      <w:r>
        <w:rPr>
          <w:lang w:val="en-US"/>
        </w:rPr>
        <w:t xml:space="preserve">] </w:t>
      </w:r>
      <w:r>
        <w:t>clause 17.1:</w:t>
      </w:r>
    </w:p>
    <w:tbl>
      <w:tblPr>
        <w:tblStyle w:val="35"/>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9" w:type="dxa"/>
          </w:tcPr>
          <w:p>
            <w:pPr>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r>
        <w:br w:type="textWrapping"/>
      </w:r>
      <w:r>
        <w:t>Contribution [15] has the following proposals:</w:t>
      </w:r>
    </w:p>
    <w:p>
      <w:pPr>
        <w:pStyle w:val="50"/>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pPr>
        <w:pStyle w:val="50"/>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pPr>
        <w:pStyle w:val="50"/>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r>
        <w:rPr>
          <w:rFonts w:ascii="Times New Roman" w:hAnsi="Times New Roman" w:cs="Times New Roman"/>
          <w:i/>
          <w:iCs/>
          <w:sz w:val="20"/>
          <w:szCs w:val="20"/>
          <w:lang w:val="en-US"/>
        </w:rPr>
        <w:t>ncd-SSB-RedCapInitialBWP-SDT</w:t>
      </w:r>
      <w:r>
        <w:rPr>
          <w:rFonts w:ascii="Times New Roman" w:hAnsi="Times New Roman" w:cs="Times New Roman"/>
          <w:sz w:val="20"/>
          <w:szCs w:val="20"/>
          <w:lang w:val="en-US"/>
        </w:rPr>
        <w:t xml:space="preserve"> needs the same text as that of </w:t>
      </w:r>
      <w:r>
        <w:rPr>
          <w:rFonts w:ascii="Times New Roman" w:hAnsi="Times New Roman" w:cs="Times New Roman"/>
          <w:i/>
          <w:iCs/>
          <w:sz w:val="20"/>
          <w:szCs w:val="20"/>
          <w:lang w:val="en-US"/>
        </w:rPr>
        <w:t>nonCellDefiningSSB</w:t>
      </w:r>
      <w:r>
        <w:rPr>
          <w:rFonts w:ascii="Times New Roman" w:hAnsi="Times New Roman" w:cs="Times New Roman"/>
          <w:sz w:val="20"/>
          <w:szCs w:val="20"/>
          <w:lang w:val="en-US"/>
        </w:rPr>
        <w:t xml:space="preserve"> that “The NCD-SSB has the same values for the properties (e.g., </w:t>
      </w:r>
      <w:r>
        <w:rPr>
          <w:rFonts w:ascii="Times New Roman" w:hAnsi="Times New Roman" w:cs="Times New Roman"/>
          <w:i/>
          <w:iCs/>
          <w:sz w:val="20"/>
          <w:szCs w:val="20"/>
          <w:lang w:val="en-US"/>
        </w:rPr>
        <w:t>ssb-PositionsInBurst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ssb-periodicity</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ssb-PBCH-BlockPower</w:t>
      </w:r>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pPr>
        <w:pStyle w:val="50"/>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pPr>
        <w:pStyle w:val="50"/>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pPr>
        <w:rPr>
          <w:lang w:val="en-US"/>
        </w:rPr>
      </w:pPr>
      <w:r>
        <w:rPr>
          <w:lang w:val="en-US"/>
        </w:rPr>
        <w:t>Contribution [21] has the following proposal:</w:t>
      </w:r>
    </w:p>
    <w:p>
      <w:pPr>
        <w:pStyle w:val="50"/>
        <w:numPr>
          <w:ilvl w:val="0"/>
          <w:numId w:val="17"/>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pPr>
        <w:pStyle w:val="50"/>
        <w:numPr>
          <w:ilvl w:val="1"/>
          <w:numId w:val="17"/>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pPr>
        <w:rPr>
          <w:b/>
          <w:bCs/>
          <w:lang w:val="en-US"/>
        </w:rPr>
      </w:pPr>
      <w:r>
        <w:rPr>
          <w:b/>
          <w:lang w:val="en-US"/>
        </w:rPr>
        <w:t>FL1 Question 3-1a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r>
              <w:rPr>
                <w:rFonts w:eastAsiaTheme="minorEastAsia"/>
                <w:lang w:val="en-US" w:eastAsia="zh-CN"/>
              </w:rPr>
              <w:t xml:space="preserve"> for [15]</w:t>
            </w:r>
          </w:p>
          <w:p>
            <w:pPr>
              <w:tabs>
                <w:tab w:val="left" w:pos="551"/>
              </w:tabs>
              <w:jc w:val="left"/>
              <w:rPr>
                <w:rFonts w:eastAsiaTheme="minorEastAsia"/>
                <w:lang w:val="en-US" w:eastAsia="zh-CN"/>
              </w:rPr>
            </w:pPr>
            <w:r>
              <w:rPr>
                <w:rFonts w:hint="eastAsia" w:eastAsiaTheme="minorEastAsia"/>
                <w:lang w:val="en-US" w:eastAsia="zh-CN"/>
              </w:rPr>
              <w:t>L</w:t>
            </w:r>
            <w:r>
              <w:rPr>
                <w:rFonts w:eastAsiaTheme="minorEastAsia"/>
                <w:lang w:val="en-US" w:eastAsia="zh-CN"/>
              </w:rPr>
              <w:t xml:space="preserve"> for [21]</w:t>
            </w:r>
          </w:p>
        </w:tc>
        <w:tc>
          <w:tcPr>
            <w:tcW w:w="6780" w:type="dxa"/>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proposal 3 in contribution [21], we think it </w:t>
            </w:r>
            <w:r>
              <w:t>contradicts with RAN2’s agreements and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hint="eastAsia" w:ascii="Times New Roman" w:hAnsi="Times New Roman" w:cs="Times New Roman" w:eastAsiaTheme="minorEastAsia"/>
                <w:lang w:val="en-US" w:eastAsia="zh-CN" w:bidi="ar-SA"/>
              </w:rPr>
            </w:pPr>
            <w:r>
              <w:rPr>
                <w:rFonts w:hint="eastAsia" w:eastAsiaTheme="minorEastAsia"/>
                <w:lang w:val="en-US" w:eastAsia="zh-CN"/>
              </w:rPr>
              <w:t>M</w:t>
            </w:r>
          </w:p>
        </w:tc>
        <w:tc>
          <w:tcPr>
            <w:tcW w:w="6780"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Open to discuss.</w:t>
            </w:r>
          </w:p>
        </w:tc>
      </w:tr>
    </w:tbl>
    <w:p>
      <w:pPr>
        <w:rPr>
          <w:szCs w:val="22"/>
        </w:rPr>
      </w:pPr>
    </w:p>
    <w:p>
      <w:pPr>
        <w:pStyle w:val="2"/>
        <w:numPr>
          <w:ilvl w:val="0"/>
          <w:numId w:val="0"/>
        </w:numPr>
        <w:ind w:left="1134" w:hanging="1134"/>
        <w:rPr>
          <w:lang w:val="en-US"/>
        </w:rPr>
      </w:pPr>
      <w:r>
        <w:rPr>
          <w:lang w:val="en-US"/>
        </w:rPr>
        <w:t>Issue #4: SDT operation in BWP without any SSB</w:t>
      </w:r>
    </w:p>
    <w:p>
      <w:pPr>
        <w:rPr>
          <w:lang w:val="en-US"/>
        </w:rPr>
      </w:pPr>
      <w:r>
        <w:rPr>
          <w:lang w:val="en-US"/>
        </w:rPr>
        <w:t>RAN1#111 discussed SDT operation in BWP without any SSB for RedCap UEs [</w:t>
      </w:r>
      <w:r>
        <w:fldChar w:fldCharType="begin"/>
      </w:r>
      <w:r>
        <w:instrText xml:space="preserve"> HYPERLINK "https://www.3gpp.org/ftp/tsg_ran/WG1_RL1/TSGR1_111/Docs/R1-2212980.zip" </w:instrText>
      </w:r>
      <w:r>
        <w:fldChar w:fldCharType="separate"/>
      </w:r>
      <w:r>
        <w:rPr>
          <w:rStyle w:val="40"/>
          <w:lang w:val="en-US"/>
        </w:rPr>
        <w:t>25</w:t>
      </w:r>
      <w:r>
        <w:rPr>
          <w:rStyle w:val="40"/>
          <w:lang w:val="en-US"/>
        </w:rPr>
        <w:fldChar w:fldCharType="end"/>
      </w:r>
      <w:r>
        <w:rPr>
          <w:lang w:val="en-US"/>
        </w:rPr>
        <w:t>] and made this conclusion [</w:t>
      </w:r>
      <w:r>
        <w:fldChar w:fldCharType="begin"/>
      </w:r>
      <w:r>
        <w:instrText xml:space="preserve"> HYPERLINK "https://www.3gpp.org/ftp/tsg_ran/WG1_RL1/TSGR1_112/Docs/R1-2301881.zip" </w:instrText>
      </w:r>
      <w:r>
        <w:fldChar w:fldCharType="separate"/>
      </w:r>
      <w:r>
        <w:rPr>
          <w:rStyle w:val="40"/>
          <w:lang w:val="en-US"/>
        </w:rPr>
        <w:t>8</w:t>
      </w:r>
      <w:r>
        <w:rPr>
          <w:rStyle w:val="40"/>
          <w:lang w:val="en-US"/>
        </w:rPr>
        <w:fldChar w:fldCharType="end"/>
      </w:r>
      <w:r>
        <w:rPr>
          <w:lang w:val="en-US"/>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eastAsia="等线"/>
                <w:szCs w:val="24"/>
                <w:lang w:val="en-US" w:eastAsia="zh-CN"/>
              </w:rPr>
            </w:pPr>
            <w:r>
              <w:rPr>
                <w:rFonts w:ascii="Times" w:hAnsi="Times"/>
                <w:szCs w:val="24"/>
                <w:lang w:val="en-US"/>
              </w:rPr>
              <w:t>Discuss the necessary UE behavior of the following cases in this meeting:</w:t>
            </w:r>
          </w:p>
          <w:p>
            <w:pPr>
              <w:numPr>
                <w:ilvl w:val="0"/>
                <w:numId w:val="14"/>
              </w:numPr>
              <w:spacing w:after="0" w:line="240" w:lineRule="auto"/>
              <w:jc w:val="left"/>
              <w:rPr>
                <w:lang w:val="en-US" w:eastAsia="ko-KR"/>
              </w:rPr>
            </w:pPr>
            <w:r>
              <w:rPr>
                <w:lang w:val="en-US" w:eastAsia="ko-KR"/>
              </w:rPr>
              <w:t>Issue 5.1: RA-SDT without subsequent transmission in BWP without CD-SSB</w:t>
            </w:r>
          </w:p>
          <w:p>
            <w:pPr>
              <w:numPr>
                <w:ilvl w:val="0"/>
                <w:numId w:val="14"/>
              </w:numPr>
              <w:spacing w:after="0" w:line="240" w:lineRule="auto"/>
              <w:jc w:val="left"/>
              <w:rPr>
                <w:lang w:val="en-US" w:eastAsia="ko-KR"/>
              </w:rPr>
            </w:pPr>
            <w:r>
              <w:rPr>
                <w:lang w:val="en-US" w:eastAsia="ko-KR"/>
              </w:rPr>
              <w:t>Issue 5.2: RA-SDT with subsequent transmission in BWP without CD-SSB</w:t>
            </w:r>
          </w:p>
          <w:p>
            <w:pPr>
              <w:numPr>
                <w:ilvl w:val="0"/>
                <w:numId w:val="14"/>
              </w:numPr>
              <w:spacing w:after="0" w:line="240" w:lineRule="auto"/>
              <w:jc w:val="left"/>
              <w:rPr>
                <w:lang w:val="en-US" w:eastAsia="ko-KR"/>
              </w:rPr>
            </w:pPr>
            <w:r>
              <w:rPr>
                <w:lang w:val="en-US" w:eastAsia="ko-KR"/>
              </w:rPr>
              <w:t>Issue 5.3: CG-SDT in BWP without CD-SSB</w:t>
            </w:r>
          </w:p>
          <w:p>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pPr>
              <w:spacing w:after="0" w:line="240" w:lineRule="auto"/>
              <w:jc w:val="left"/>
              <w:rPr>
                <w:rFonts w:ascii="Times" w:hAnsi="Times"/>
                <w:szCs w:val="24"/>
                <w:lang w:val="en-US" w:eastAsia="zh-CN"/>
              </w:rPr>
            </w:pPr>
          </w:p>
          <w:p>
            <w:pPr>
              <w:spacing w:after="0" w:line="240" w:lineRule="auto"/>
              <w:jc w:val="left"/>
              <w:rPr>
                <w:lang w:val="en-US" w:eastAsia="ko-KR"/>
              </w:rPr>
            </w:pPr>
            <w:r>
              <w:rPr>
                <w:rFonts w:ascii="Times" w:hAnsi="Times"/>
                <w:szCs w:val="24"/>
                <w:lang w:val="en-US" w:eastAsia="zh-CN"/>
              </w:rPr>
              <w:t>Conclusion:</w:t>
            </w:r>
          </w:p>
          <w:p>
            <w:pPr>
              <w:numPr>
                <w:ilvl w:val="0"/>
                <w:numId w:val="14"/>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pPr>
              <w:spacing w:after="0" w:line="240" w:lineRule="auto"/>
              <w:jc w:val="left"/>
              <w:rPr>
                <w:lang w:val="en-US" w:eastAsia="ko-KR"/>
              </w:rPr>
            </w:pPr>
          </w:p>
          <w:p>
            <w:pPr>
              <w:spacing w:after="0" w:line="240" w:lineRule="auto"/>
              <w:jc w:val="left"/>
              <w:rPr>
                <w:rFonts w:ascii="Times" w:hAnsi="Times"/>
                <w:szCs w:val="24"/>
                <w:lang w:eastAsia="zh-CN"/>
              </w:rPr>
            </w:pPr>
            <w:r>
              <w:rPr>
                <w:rFonts w:ascii="Times" w:hAnsi="Times"/>
                <w:szCs w:val="24"/>
                <w:lang w:val="en-US" w:eastAsia="zh-CN"/>
              </w:rPr>
              <w:t>Conclusion:</w:t>
            </w:r>
          </w:p>
          <w:p>
            <w:pPr>
              <w:spacing w:after="0" w:line="240" w:lineRule="auto"/>
              <w:jc w:val="left"/>
              <w:rPr>
                <w:rFonts w:ascii="Times" w:hAnsi="Times" w:eastAsia="等线"/>
                <w:szCs w:val="22"/>
                <w:lang w:val="en-US" w:eastAsia="zh-CN"/>
              </w:rPr>
            </w:pPr>
            <w:r>
              <w:rPr>
                <w:rFonts w:ascii="Times" w:hAnsi="Times" w:eastAsia="等线"/>
                <w:szCs w:val="22"/>
                <w:lang w:val="en-US" w:eastAsia="zh-CN"/>
              </w:rPr>
              <w:t xml:space="preserve">The following cases </w:t>
            </w:r>
            <w:r>
              <w:rPr>
                <w:rFonts w:ascii="Times" w:hAnsi="Times"/>
                <w:szCs w:val="24"/>
                <w:lang w:val="en-US"/>
              </w:rPr>
              <w:t>can</w:t>
            </w:r>
            <w:r>
              <w:rPr>
                <w:rFonts w:ascii="Times" w:hAnsi="Times" w:eastAsia="等线"/>
                <w:szCs w:val="22"/>
                <w:lang w:val="en-US" w:eastAsia="zh-CN"/>
              </w:rPr>
              <w:t xml:space="preserve"> be revisited in RAN1#112:</w:t>
            </w:r>
          </w:p>
          <w:p>
            <w:pPr>
              <w:numPr>
                <w:ilvl w:val="0"/>
                <w:numId w:val="14"/>
              </w:numPr>
              <w:spacing w:after="0" w:line="240" w:lineRule="auto"/>
              <w:jc w:val="left"/>
              <w:rPr>
                <w:lang w:val="en-US" w:eastAsia="ko-KR"/>
              </w:rPr>
            </w:pPr>
            <w:r>
              <w:rPr>
                <w:lang w:val="en-US" w:eastAsia="ko-KR"/>
              </w:rPr>
              <w:t>Subsequent RA-SDT transmission in a RedCap-specific separate initial BWP without CD-SSB</w:t>
            </w:r>
          </w:p>
          <w:p>
            <w:pPr>
              <w:numPr>
                <w:ilvl w:val="0"/>
                <w:numId w:val="14"/>
              </w:numPr>
              <w:spacing w:after="0" w:line="240" w:lineRule="auto"/>
              <w:jc w:val="left"/>
              <w:rPr>
                <w:lang w:val="en-US" w:eastAsia="ko-KR"/>
              </w:rPr>
            </w:pPr>
            <w:r>
              <w:rPr>
                <w:lang w:val="en-US" w:eastAsia="ko-KR"/>
              </w:rPr>
              <w:t>CG-SDT in a RedCap-specific separate initial BWP without any SSB</w:t>
            </w:r>
          </w:p>
          <w:p>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pPr>
              <w:spacing w:after="0" w:line="240" w:lineRule="auto"/>
              <w:contextualSpacing/>
              <w:jc w:val="left"/>
              <w:rPr>
                <w:rFonts w:eastAsia="等线"/>
                <w:bCs/>
                <w:lang w:val="en-US" w:eastAsia="zh-CN"/>
              </w:rPr>
            </w:pPr>
          </w:p>
        </w:tc>
      </w:tr>
    </w:tbl>
    <w:p>
      <w:pPr>
        <w:rPr>
          <w:lang w:val="en-US"/>
        </w:rPr>
      </w:pPr>
      <w:r>
        <w:rPr>
          <w:lang w:val="en-US"/>
        </w:rPr>
        <w:br w:type="textWrapping"/>
      </w:r>
      <w:r>
        <w:rPr>
          <w:lang w:val="en-US"/>
        </w:rPr>
        <w:t>The following contributions to this RAN1 meeting concern SDT operation in BWP without any SSB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"https://www.3gpp.org/ftp/TSG_RAN/WG1_RL1/TSGR1_112b-e/Docs/R1-2302958.zip" </w:instrText>
            </w:r>
            <w:r>
              <w:fldChar w:fldCharType="separate"/>
            </w:r>
            <w:r>
              <w:rPr>
                <w:rStyle w:val="40"/>
                <w:color w:val="0000FF"/>
              </w:rPr>
              <w:t>R1-2302958</w:t>
            </w:r>
            <w:r>
              <w:rPr>
                <w:rStyle w:val="40"/>
                <w:color w:val="0000FF"/>
              </w:rPr>
              <w:fldChar w:fldCharType="end"/>
            </w:r>
            <w:r>
              <w:br w:type="textWrapping"/>
            </w:r>
            <w:r>
              <w:t>(Section 2.3)</w:t>
            </w:r>
          </w:p>
        </w:tc>
        <w:tc>
          <w:tcPr>
            <w:tcW w:w="4920" w:type="dxa"/>
            <w:tcMar>
              <w:top w:w="0" w:type="dxa"/>
              <w:left w:w="70" w:type="dxa"/>
              <w:bottom w:w="0" w:type="dxa"/>
              <w:right w:w="70" w:type="dxa"/>
            </w:tcMar>
          </w:tcPr>
          <w:p>
            <w:pPr>
              <w:jc w:val="left"/>
            </w:pPr>
            <w:r>
              <w:t>Discussion on RedCap SDT operation</w:t>
            </w:r>
          </w:p>
        </w:tc>
        <w:tc>
          <w:tcPr>
            <w:tcW w:w="2550" w:type="dxa"/>
            <w:tcMar>
              <w:top w:w="0" w:type="dxa"/>
              <w:left w:w="70" w:type="dxa"/>
              <w:bottom w:w="0" w:type="dxa"/>
              <w:right w:w="70" w:type="dxa"/>
            </w:tcMar>
          </w:tcPr>
          <w:p>
            <w:pPr>
              <w:jc w:val="left"/>
              <w:rPr>
                <w:lang w:val="en-US"/>
              </w:rPr>
            </w:pPr>
            <w:r>
              <w:t>Xiaomi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[20]</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"https://www.3gpp.org/ftp/TSG_RAN/WG1_RL1/TSGR1_112b-e/Docs/R1-2303394.zip" </w:instrText>
            </w:r>
            <w:r>
              <w:fldChar w:fldCharType="separate"/>
            </w:r>
            <w:r>
              <w:rPr>
                <w:rStyle w:val="40"/>
                <w:color w:val="0000FF"/>
              </w:rPr>
              <w:t>R1-2303394</w:t>
            </w:r>
            <w:r>
              <w:rPr>
                <w:rStyle w:val="40"/>
                <w:color w:val="0000FF"/>
              </w:rPr>
              <w:fldChar w:fldCharType="end"/>
            </w:r>
          </w:p>
        </w:tc>
        <w:tc>
          <w:tcPr>
            <w:tcW w:w="4920" w:type="dxa"/>
            <w:tcMar>
              <w:top w:w="0" w:type="dxa"/>
              <w:left w:w="70" w:type="dxa"/>
              <w:bottom w:w="0" w:type="dxa"/>
              <w:right w:w="70" w:type="dxa"/>
            </w:tcMar>
          </w:tcPr>
          <w:p>
            <w:pPr>
              <w:jc w:val="left"/>
            </w:pPr>
            <w:r>
              <w:t>RedCap support of SDT</w:t>
            </w:r>
          </w:p>
        </w:tc>
        <w:tc>
          <w:tcPr>
            <w:tcW w:w="2550" w:type="dxa"/>
            <w:tcMar>
              <w:top w:w="0" w:type="dxa"/>
              <w:left w:w="70" w:type="dxa"/>
              <w:bottom w:w="0" w:type="dxa"/>
              <w:right w:w="70" w:type="dxa"/>
            </w:tcMar>
          </w:tcPr>
          <w:p>
            <w:pPr>
              <w:jc w:val="left"/>
            </w:pPr>
            <w:r>
              <w:t>Nokia, Nokia Shanghai Bell</w:t>
            </w:r>
          </w:p>
        </w:tc>
      </w:tr>
    </w:tbl>
    <w:p>
      <w:r>
        <w:br w:type="textWrapping"/>
      </w:r>
      <w:r>
        <w:t>Contribution [14] has the following proposal:</w:t>
      </w:r>
    </w:p>
    <w:p>
      <w:pPr>
        <w:pStyle w:val="50"/>
        <w:numPr>
          <w:ilvl w:val="0"/>
          <w:numId w:val="1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pPr>
        <w:rPr>
          <w:lang w:val="en-US"/>
        </w:rPr>
      </w:pPr>
      <w:r>
        <w:rPr>
          <w:lang w:val="en-US"/>
        </w:rPr>
        <w:t>Contribution [20] has the following proposal:</w:t>
      </w:r>
    </w:p>
    <w:p>
      <w:pPr>
        <w:pStyle w:val="50"/>
        <w:numPr>
          <w:ilvl w:val="0"/>
          <w:numId w:val="18"/>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pPr>
        <w:rPr>
          <w:b/>
          <w:bCs/>
          <w:lang w:val="en-US"/>
        </w:rPr>
      </w:pPr>
      <w:r>
        <w:rPr>
          <w:b/>
          <w:lang w:val="en-US"/>
        </w:rPr>
        <w:t>FL1 Question 4-1a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eastAsiaTheme="minorEastAsia"/>
                <w:lang w:val="en-US" w:eastAsia="zh-CN"/>
              </w:rPr>
              <w:t>M or L</w:t>
            </w:r>
          </w:p>
        </w:tc>
        <w:tc>
          <w:tcPr>
            <w:tcW w:w="6780" w:type="dxa"/>
          </w:tcPr>
          <w:p>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gNB still has freedom not to configure NCD-SSB for inactive UEs on separate initial BWP. Then it can still support </w:t>
            </w:r>
            <w:r>
              <w:rPr>
                <w:lang w:val="en-US"/>
              </w:rPr>
              <w:t>initial (non-subsequent) RA-SDT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L</w:t>
            </w:r>
          </w:p>
        </w:tc>
        <w:tc>
          <w:tcPr>
            <w:tcW w:w="6780" w:type="dxa"/>
          </w:tcPr>
          <w:p>
            <w:pPr>
              <w:jc w:val="left"/>
              <w:rPr>
                <w:rFonts w:eastAsiaTheme="minorEastAsia"/>
                <w:lang w:val="en-US" w:eastAsia="zh-CN"/>
              </w:rPr>
            </w:pPr>
            <w:r>
              <w:rPr>
                <w:rFonts w:hint="eastAsia" w:eastAsiaTheme="minorEastAsia"/>
                <w:lang w:val="en-US" w:eastAsia="zh-CN"/>
              </w:rPr>
              <w:t xml:space="preserve">Is this </w:t>
            </w:r>
            <w:r>
              <w:rPr>
                <w:rFonts w:eastAsiaTheme="minorEastAsia"/>
                <w:lang w:val="en-US" w:eastAsia="zh-CN"/>
              </w:rPr>
              <w:t>contradictory</w:t>
            </w:r>
            <w:r>
              <w:rPr>
                <w:rFonts w:hint="eastAsia" w:eastAsiaTheme="minorEastAsia"/>
                <w:lang w:val="en-US" w:eastAsia="zh-CN"/>
              </w:rPr>
              <w:t xml:space="preserve"> to RAN2</w:t>
            </w:r>
            <w:r>
              <w:rPr>
                <w:rFonts w:eastAsiaTheme="minorEastAsia"/>
                <w:lang w:val="en-US" w:eastAsia="zh-CN"/>
              </w:rPr>
              <w:t>’</w:t>
            </w:r>
            <w:r>
              <w:rPr>
                <w:rFonts w:hint="eastAsia" w:eastAsiaTheme="minorEastAsia"/>
                <w:lang w:val="en-US" w:eastAsia="zh-CN"/>
              </w:rPr>
              <w:t>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hint="eastAsia" w:ascii="Times New Roman" w:hAnsi="Times New Roman" w:cs="Times New Roman" w:eastAsiaTheme="minorEastAsia"/>
                <w:lang w:val="en-US" w:eastAsia="zh-CN" w:bidi="ar-SA"/>
              </w:rPr>
            </w:pPr>
            <w:r>
              <w:rPr>
                <w:rFonts w:hint="eastAsia" w:eastAsiaTheme="minorEastAsia"/>
                <w:lang w:val="en-US" w:eastAsia="zh-CN"/>
              </w:rPr>
              <w:t>M</w:t>
            </w:r>
          </w:p>
        </w:tc>
        <w:tc>
          <w:tcPr>
            <w:tcW w:w="6780"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 xml:space="preserve">Open to discuss. </w:t>
            </w:r>
          </w:p>
        </w:tc>
      </w:tr>
    </w:tbl>
    <w:p>
      <w:pPr>
        <w:rPr>
          <w:szCs w:val="22"/>
        </w:rPr>
      </w:pPr>
    </w:p>
    <w:p>
      <w:pPr>
        <w:pStyle w:val="2"/>
        <w:numPr>
          <w:ilvl w:val="0"/>
          <w:numId w:val="0"/>
        </w:numPr>
        <w:ind w:left="1134" w:hanging="1134"/>
        <w:rPr>
          <w:lang w:val="en-US"/>
        </w:rPr>
      </w:pPr>
      <w:r>
        <w:rPr>
          <w:lang w:val="en-US"/>
        </w:rPr>
        <w:t>Issue #5: SDT operation and HD-FDD collision handling</w:t>
      </w:r>
    </w:p>
    <w:p>
      <w:pPr>
        <w:rPr>
          <w:lang w:val="en-US"/>
        </w:rPr>
      </w:pPr>
      <w:r>
        <w:rPr>
          <w:lang w:val="en-US"/>
        </w:rPr>
        <w:t>The following contribution concerns SDT operation and HD-FDD collision handling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"https://www.3gpp.org/ftp/TSG_RAN/WG1_RL1/TSGR1_112b-e/Docs/R1-2302958.zip" </w:instrText>
            </w:r>
            <w:r>
              <w:fldChar w:fldCharType="separate"/>
            </w:r>
            <w:r>
              <w:rPr>
                <w:rStyle w:val="40"/>
                <w:color w:val="0000FF"/>
              </w:rPr>
              <w:t>R1-2302958</w:t>
            </w:r>
            <w:r>
              <w:rPr>
                <w:rStyle w:val="40"/>
                <w:color w:val="0000FF"/>
              </w:rPr>
              <w:fldChar w:fldCharType="end"/>
            </w:r>
            <w:r>
              <w:br w:type="textWrapping"/>
            </w:r>
            <w:r>
              <w:t>(Section 2.2)</w:t>
            </w:r>
          </w:p>
        </w:tc>
        <w:tc>
          <w:tcPr>
            <w:tcW w:w="4920" w:type="dxa"/>
            <w:tcMar>
              <w:top w:w="0" w:type="dxa"/>
              <w:left w:w="70" w:type="dxa"/>
              <w:bottom w:w="0" w:type="dxa"/>
              <w:right w:w="70" w:type="dxa"/>
            </w:tcMar>
          </w:tcPr>
          <w:p>
            <w:pPr>
              <w:jc w:val="left"/>
            </w:pPr>
            <w:r>
              <w:t>Discussion on RedCap SDT operation</w:t>
            </w:r>
          </w:p>
        </w:tc>
        <w:tc>
          <w:tcPr>
            <w:tcW w:w="2550" w:type="dxa"/>
            <w:tcMar>
              <w:top w:w="0" w:type="dxa"/>
              <w:left w:w="70" w:type="dxa"/>
              <w:bottom w:w="0" w:type="dxa"/>
              <w:right w:w="70" w:type="dxa"/>
            </w:tcMar>
          </w:tcPr>
          <w:p>
            <w:pPr>
              <w:jc w:val="left"/>
              <w:rPr>
                <w:lang w:val="en-US"/>
              </w:rPr>
            </w:pPr>
            <w:r>
              <w:t>Xiaomi</w:t>
            </w:r>
          </w:p>
        </w:tc>
      </w:tr>
    </w:tbl>
    <w:p>
      <w:r>
        <w:br w:type="textWrapping"/>
      </w:r>
      <w:r>
        <w:t>Contribution [14] has the following proposal:</w:t>
      </w:r>
    </w:p>
    <w:p>
      <w:pPr>
        <w:pStyle w:val="50"/>
        <w:numPr>
          <w:ilvl w:val="0"/>
          <w:numId w:val="18"/>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pPr>
        <w:rPr>
          <w:b/>
          <w:bCs/>
          <w:lang w:val="en-US"/>
        </w:rPr>
      </w:pPr>
      <w:r>
        <w:rPr>
          <w:b/>
          <w:lang w:val="en-US"/>
        </w:rPr>
        <w:t>FL1 Question 5-1a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hint="eastAsia" w:ascii="Times New Roman" w:hAnsi="Times New Roman" w:cs="Times New Roman" w:eastAsiaTheme="minorEastAsia"/>
                <w:lang w:val="en-US" w:eastAsia="zh-CN" w:bidi="ar-SA"/>
              </w:rPr>
            </w:pPr>
          </w:p>
        </w:tc>
        <w:tc>
          <w:tcPr>
            <w:tcW w:w="6780"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If there is no spec impact, we can deprioritize this discussion.</w:t>
            </w:r>
          </w:p>
        </w:tc>
      </w:tr>
    </w:tbl>
    <w:p>
      <w:pPr>
        <w:rPr>
          <w:szCs w:val="22"/>
        </w:rPr>
      </w:pPr>
    </w:p>
    <w:p>
      <w:pPr>
        <w:pStyle w:val="2"/>
        <w:numPr>
          <w:ilvl w:val="0"/>
          <w:numId w:val="0"/>
        </w:numPr>
        <w:ind w:left="1134" w:hanging="1134"/>
        <w:rPr>
          <w:lang w:val="en-US"/>
        </w:rPr>
      </w:pPr>
      <w:bookmarkStart w:id="3" w:name="_Hlk41391803"/>
      <w:r>
        <w:rPr>
          <w:lang w:val="en-US"/>
        </w:rPr>
        <w:t>Issue #6: SDT operation and TDD center frequency</w:t>
      </w:r>
    </w:p>
    <w:p>
      <w:pPr>
        <w:rPr>
          <w:lang w:val="en-US"/>
        </w:rPr>
      </w:pPr>
      <w:r>
        <w:rPr>
          <w:lang w:val="en-US"/>
        </w:rPr>
        <w:t>The following contribution concerns SDT operation and TDD center frequency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[10]</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"https://www.3gpp.org/ftp/TSG_RAN/WG1_RL1/TSGR1_112b-e/Docs/R1-2302465.zip" </w:instrText>
            </w:r>
            <w:r>
              <w:fldChar w:fldCharType="separate"/>
            </w:r>
            <w:r>
              <w:rPr>
                <w:rStyle w:val="40"/>
                <w:color w:val="0000FF"/>
              </w:rPr>
              <w:t>R1-2302465</w:t>
            </w:r>
            <w:r>
              <w:rPr>
                <w:rStyle w:val="40"/>
                <w:color w:val="0000FF"/>
              </w:rPr>
              <w:fldChar w:fldCharType="end"/>
            </w:r>
            <w:r>
              <w:br w:type="textWrapping"/>
            </w:r>
            <w:r>
              <w:t>(38.213 CR)</w:t>
            </w:r>
          </w:p>
        </w:tc>
        <w:tc>
          <w:tcPr>
            <w:tcW w:w="4920" w:type="dxa"/>
            <w:tcMar>
              <w:top w:w="0" w:type="dxa"/>
              <w:left w:w="70" w:type="dxa"/>
              <w:bottom w:w="0" w:type="dxa"/>
              <w:right w:w="70" w:type="dxa"/>
            </w:tcMar>
          </w:tcPr>
          <w:p>
            <w:pPr>
              <w:jc w:val="left"/>
            </w:pPr>
            <w:r>
              <w:t>Correction for SDT operation the in separate initial BWP for RedCap</w:t>
            </w:r>
          </w:p>
        </w:tc>
        <w:tc>
          <w:tcPr>
            <w:tcW w:w="2550" w:type="dxa"/>
            <w:tcMar>
              <w:top w:w="0" w:type="dxa"/>
              <w:left w:w="70" w:type="dxa"/>
              <w:bottom w:w="0" w:type="dxa"/>
              <w:right w:w="70" w:type="dxa"/>
            </w:tcMar>
          </w:tcPr>
          <w:p>
            <w:pPr>
              <w:jc w:val="left"/>
              <w:rPr>
                <w:lang w:val="en-US"/>
              </w:rPr>
            </w:pPr>
            <w:r>
              <w:t>Vivo</w:t>
            </w:r>
          </w:p>
        </w:tc>
      </w:tr>
    </w:tbl>
    <w:p>
      <w:r>
        <w:br w:type="textWrapping"/>
      </w:r>
      <w:r>
        <w:t>RAN1#111 also discussed this topic, and the discussion is captured under Issue #6 in the FLS in [</w:t>
      </w:r>
      <w:r>
        <w:fldChar w:fldCharType="begin"/>
      </w:r>
      <w:r>
        <w:instrText xml:space="preserve"> HYPERLINK "https://www.3gpp.org/ftp/tsg_ran/WG1_RL1/TSGR1_111/Docs/R1-2212980.zip" </w:instrText>
      </w:r>
      <w:r>
        <w:fldChar w:fldCharType="separate"/>
      </w:r>
      <w:r>
        <w:rPr>
          <w:rStyle w:val="40"/>
        </w:rPr>
        <w:t>25</w:t>
      </w:r>
      <w:r>
        <w:rPr>
          <w:rStyle w:val="40"/>
        </w:rPr>
        <w:fldChar w:fldCharType="end"/>
      </w:r>
      <w:r>
        <w:t>].</w:t>
      </w:r>
    </w:p>
    <w:p>
      <w:pPr>
        <w:rPr>
          <w:b/>
          <w:bCs/>
          <w:lang w:val="en-US"/>
        </w:rPr>
      </w:pPr>
      <w:r>
        <w:rPr>
          <w:b/>
          <w:lang w:val="en-US"/>
        </w:rPr>
        <w:t>FL1 Question 6-1a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tabs>
                <w:tab w:val="left" w:pos="551"/>
              </w:tabs>
              <w:jc w:val="left"/>
              <w:rPr>
                <w:rFonts w:eastAsiaTheme="minorEastAsia"/>
                <w:lang w:val="en-US" w:eastAsia="zh-CN"/>
              </w:rPr>
            </w:pPr>
            <w:r>
              <w:rPr>
                <w:rFonts w:eastAsiaTheme="minorEastAsia"/>
                <w:lang w:val="en-US" w:eastAsia="zh-CN"/>
              </w:rPr>
              <w:t>There are two corrections, first is about center frequency alignment between PUSCH transmission and corresponding search space monitoring for SDT which is critical for RedCap UEs in unpaired spectrum for low complexity. Note that the same center frequency between Msg1/Msg3, or MsgA trasmissions and PDCCH monitored in Type1-PDCCH CSS set is already captured in current specification for RedCap.</w:t>
            </w:r>
          </w:p>
          <w:p>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initail BWP. </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L</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hint="eastAsia" w:ascii="Times New Roman" w:hAnsi="Times New Roman" w:cs="Times New Roman" w:eastAsiaTheme="minorEastAsia"/>
                <w:lang w:val="en-US" w:eastAsia="zh-CN" w:bidi="ar-SA"/>
              </w:rPr>
            </w:pPr>
          </w:p>
        </w:tc>
        <w:tc>
          <w:tcPr>
            <w:tcW w:w="6780" w:type="dxa"/>
            <w:vAlign w:val="top"/>
          </w:tcPr>
          <w:p>
            <w:pPr>
              <w:jc w:val="left"/>
              <w:rPr>
                <w:rFonts w:hint="default" w:ascii="Times New Roman" w:hAnsi="Times New Roman" w:eastAsia="宋体" w:cs="Times New Roman"/>
                <w:lang w:val="en-US" w:eastAsia="zh-CN" w:bidi="ar-SA"/>
              </w:rPr>
            </w:pPr>
            <w:r>
              <w:rPr>
                <w:rFonts w:hint="eastAsia" w:eastAsia="宋体"/>
                <w:lang w:val="en-US" w:eastAsia="zh-CN"/>
              </w:rPr>
              <w:t xml:space="preserve">If </w:t>
            </w:r>
            <w:r>
              <w:t xml:space="preserve">SDT operation </w:t>
            </w:r>
            <w:r>
              <w:rPr>
                <w:rFonts w:hint="eastAsia" w:eastAsia="宋体"/>
                <w:lang w:val="en-US" w:eastAsia="zh-CN"/>
              </w:rPr>
              <w:t xml:space="preserve">is </w:t>
            </w:r>
            <w:r>
              <w:t>the in initial BWP for RedCap</w:t>
            </w:r>
            <w:r>
              <w:rPr>
                <w:rFonts w:hint="eastAsia" w:eastAsia="宋体"/>
                <w:lang w:val="en-US" w:eastAsia="zh-CN"/>
              </w:rPr>
              <w:t>, the PRACH resources would be configured in this BWP. If the SDT operation is not in the initial BWP, I guess we have a need to discuss this issue.</w:t>
            </w:r>
          </w:p>
        </w:tc>
      </w:tr>
    </w:tbl>
    <w:p>
      <w:pPr>
        <w:rPr>
          <w:szCs w:val="22"/>
        </w:rPr>
      </w:pPr>
    </w:p>
    <w:p>
      <w:pPr>
        <w:pStyle w:val="2"/>
        <w:numPr>
          <w:ilvl w:val="0"/>
          <w:numId w:val="0"/>
        </w:numPr>
        <w:ind w:left="1134" w:hanging="1134"/>
        <w:rPr>
          <w:lang w:val="en-US"/>
        </w:rPr>
      </w:pPr>
      <w:r>
        <w:rPr>
          <w:lang w:val="en-US"/>
        </w:rPr>
        <w:t>Issue #7: PUSCH TDRA misalignment</w:t>
      </w:r>
    </w:p>
    <w:p>
      <w:pPr>
        <w:rPr>
          <w:lang w:val="en-US"/>
        </w:rPr>
      </w:pPr>
      <w:r>
        <w:rPr>
          <w:lang w:val="en-US"/>
        </w:rPr>
        <w:t>The following contribution concerns PUSCH TDRA misalignment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[13]</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"https://www.3gpp.org/ftp/TSG_RAN/WG1_RL1/TSGR1_112b-e/Docs/R1-2302942.zip" </w:instrText>
            </w:r>
            <w:r>
              <w:fldChar w:fldCharType="separate"/>
            </w:r>
            <w:r>
              <w:rPr>
                <w:rStyle w:val="40"/>
                <w:color w:val="0000FF"/>
              </w:rPr>
              <w:t>R1-2302942</w:t>
            </w:r>
            <w:r>
              <w:rPr>
                <w:rStyle w:val="40"/>
                <w:color w:val="0000FF"/>
              </w:rPr>
              <w:fldChar w:fldCharType="end"/>
            </w:r>
            <w:r>
              <w:br w:type="textWrapping"/>
            </w:r>
            <w:r>
              <w:t>(Section 2.2)</w:t>
            </w:r>
          </w:p>
        </w:tc>
        <w:tc>
          <w:tcPr>
            <w:tcW w:w="4920" w:type="dxa"/>
            <w:tcMar>
              <w:top w:w="0" w:type="dxa"/>
              <w:left w:w="70" w:type="dxa"/>
              <w:bottom w:w="0" w:type="dxa"/>
              <w:right w:w="70" w:type="dxa"/>
            </w:tcMar>
          </w:tcPr>
          <w:p>
            <w:pPr>
              <w:jc w:val="left"/>
            </w:pPr>
            <w:r>
              <w:t>Discussion on RedCap remaining issues</w:t>
            </w:r>
          </w:p>
        </w:tc>
        <w:tc>
          <w:tcPr>
            <w:tcW w:w="2550" w:type="dxa"/>
            <w:tcMar>
              <w:top w:w="0" w:type="dxa"/>
              <w:left w:w="70" w:type="dxa"/>
              <w:bottom w:w="0" w:type="dxa"/>
              <w:right w:w="70" w:type="dxa"/>
            </w:tcMar>
          </w:tcPr>
          <w:p>
            <w:pPr>
              <w:jc w:val="left"/>
              <w:rPr>
                <w:lang w:val="en-US"/>
              </w:rPr>
            </w:pPr>
            <w:r>
              <w:t>ZTE, Sanechips</w:t>
            </w:r>
          </w:p>
        </w:tc>
      </w:tr>
    </w:tbl>
    <w:p>
      <w:r>
        <w:br w:type="textWrapping"/>
      </w:r>
      <w:r>
        <w:t>RAN1#112 also discussed this topic, and the discussion is captured under Issue #6 in the FLS in [</w:t>
      </w:r>
      <w:r>
        <w:fldChar w:fldCharType="begin"/>
      </w:r>
      <w:r>
        <w:instrText xml:space="preserve"> HYPERLINK "https://www.3gpp.org/ftp/tsg_ran/WG1_RL1/TSGR1_112/Docs/R1-2301884.zip" </w:instrText>
      </w:r>
      <w:r>
        <w:fldChar w:fldCharType="separate"/>
      </w:r>
      <w:r>
        <w:rPr>
          <w:rStyle w:val="40"/>
        </w:rPr>
        <w:t>5</w:t>
      </w:r>
      <w:r>
        <w:rPr>
          <w:rStyle w:val="40"/>
        </w:rPr>
        <w:fldChar w:fldCharType="end"/>
      </w:r>
      <w:r>
        <w:t>].</w:t>
      </w:r>
    </w:p>
    <w:p>
      <w:pPr>
        <w:rPr>
          <w:b/>
          <w:bCs/>
          <w:lang w:val="en-US"/>
        </w:rPr>
      </w:pPr>
      <w:r>
        <w:rPr>
          <w:b/>
          <w:lang w:val="en-US"/>
        </w:rPr>
        <w:t>FL1 Question 7-1a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L</w:t>
            </w:r>
          </w:p>
        </w:tc>
        <w:tc>
          <w:tcPr>
            <w:tcW w:w="6780" w:type="dxa"/>
          </w:tcPr>
          <w:p>
            <w:pPr>
              <w:jc w:val="left"/>
              <w:rPr>
                <w:rFonts w:eastAsiaTheme="minorEastAsia"/>
                <w:lang w:val="en-US" w:eastAsia="zh-CN"/>
              </w:rPr>
            </w:pPr>
            <w:r>
              <w:rPr>
                <w:rFonts w:eastAsiaTheme="minorEastAsia"/>
                <w:lang w:val="en-US" w:eastAsia="zh-CN"/>
              </w:rPr>
              <w:t xml:space="preserve">Handled by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L</w:t>
            </w:r>
          </w:p>
        </w:tc>
        <w:tc>
          <w:tcPr>
            <w:tcW w:w="6780" w:type="dxa"/>
          </w:tcPr>
          <w:p>
            <w:pPr>
              <w:jc w:val="left"/>
              <w:rPr>
                <w:rFonts w:eastAsiaTheme="minorEastAsia"/>
                <w:lang w:val="en-US" w:eastAsia="zh-CN"/>
              </w:rPr>
            </w:pPr>
            <w:r>
              <w:rPr>
                <w:rFonts w:hint="eastAsia" w:eastAsiaTheme="minorEastAsia"/>
                <w:lang w:val="en-US" w:eastAsia="zh-CN"/>
              </w:rPr>
              <w:t>Same comment in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zh-CN" w:bidi="ar-SA"/>
              </w:rPr>
            </w:pPr>
            <w:bookmarkStart w:id="6" w:name="_GoBack" w:colFirst="0" w:colLast="2"/>
            <w:r>
              <w:rPr>
                <w:rFonts w:hint="eastAsia" w:eastAsiaTheme="minorEastAsia"/>
                <w:lang w:val="en-US" w:eastAsia="zh-CN"/>
              </w:rPr>
              <w:t>ZTE, Sanechips</w:t>
            </w:r>
          </w:p>
        </w:tc>
        <w:tc>
          <w:tcPr>
            <w:tcW w:w="1372" w:type="dxa"/>
            <w:vAlign w:val="top"/>
          </w:tcPr>
          <w:p>
            <w:pPr>
              <w:tabs>
                <w:tab w:val="left" w:pos="551"/>
              </w:tabs>
              <w:jc w:val="left"/>
              <w:rPr>
                <w:rFonts w:hint="default" w:ascii="Times New Roman" w:hAnsi="Times New Roman" w:cs="Times New Roman" w:eastAsiaTheme="minorEastAsia"/>
                <w:lang w:val="en-US" w:eastAsia="zh-CN" w:bidi="ar-SA"/>
              </w:rPr>
            </w:pPr>
            <w:r>
              <w:rPr>
                <w:rFonts w:hint="eastAsia" w:eastAsiaTheme="minorEastAsia"/>
                <w:lang w:val="en-US" w:eastAsia="zh-CN"/>
              </w:rPr>
              <w:t>M or High</w:t>
            </w:r>
          </w:p>
        </w:tc>
        <w:tc>
          <w:tcPr>
            <w:tcW w:w="6780"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To avoid misunderstanding between UE and gNB especially for separate initial BWP case, it is better to solve this issue in Rel-17. Otherwise, the Rel-17 RedCap UE and Rel-18 RedCap UE faces the same problem, which brings the gNB implementation complexity.</w:t>
            </w:r>
          </w:p>
        </w:tc>
      </w:tr>
      <w:bookmarkEnd w:id="6"/>
    </w:tbl>
    <w:p>
      <w:pPr>
        <w:rPr>
          <w:szCs w:val="22"/>
          <w:lang w:val="en-US"/>
        </w:rPr>
      </w:pPr>
    </w:p>
    <w:p>
      <w:pPr>
        <w:pStyle w:val="2"/>
        <w:numPr>
          <w:ilvl w:val="0"/>
          <w:numId w:val="0"/>
        </w:numPr>
        <w:ind w:left="432" w:hanging="432"/>
        <w:rPr>
          <w:lang w:val="en-US"/>
        </w:rPr>
      </w:pPr>
      <w:r>
        <w:rPr>
          <w:lang w:val="en-US"/>
        </w:rPr>
        <w:t>References</w:t>
      </w:r>
    </w:p>
    <w:bookmarkEnd w:id="3"/>
    <w:tbl>
      <w:tblPr>
        <w:tblStyle w:val="34"/>
        <w:tblW w:w="9632" w:type="dxa"/>
        <w:tblInd w:w="0" w:type="dxa"/>
        <w:tblLayout w:type="fixed"/>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"https://www.3gpp.org/ftp/TSG_RAN/TSG_RAN/TSGR_95e/Docs/RP-220966.zip" </w:instrText>
            </w:r>
            <w:r>
              <w:fldChar w:fldCharType="separate"/>
            </w:r>
            <w:r>
              <w:rPr>
                <w:rStyle w:val="40"/>
                <w:color w:val="0000FF"/>
                <w:lang w:val="en-US"/>
              </w:rPr>
              <w:t>RP-220966</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lang w:val="en-US"/>
              </w:rPr>
              <w:t>[2]</w:t>
            </w:r>
          </w:p>
        </w:tc>
        <w:tc>
          <w:tcPr>
            <w:tcW w:w="1456" w:type="dxa"/>
            <w:tcMar>
              <w:top w:w="0" w:type="dxa"/>
              <w:left w:w="70" w:type="dxa"/>
              <w:bottom w:w="0" w:type="dxa"/>
              <w:right w:w="70" w:type="dxa"/>
            </w:tcMar>
          </w:tcPr>
          <w:p>
            <w:pPr>
              <w:jc w:val="left"/>
              <w:rPr>
                <w:lang w:val="en-US"/>
              </w:rPr>
            </w:pPr>
            <w:r>
              <w:fldChar w:fldCharType="begin"/>
            </w:r>
            <w:r>
              <w:instrText xml:space="preserve"> HYPERLINK "https://www.3gpp.org/ftp/TSG_RAN/TSG_RAN/TSGR_96/Docs/RP-221163.zip" </w:instrText>
            </w:r>
            <w:r>
              <w:fldChar w:fldCharType="separate"/>
            </w:r>
            <w:r>
              <w:rPr>
                <w:rStyle w:val="40"/>
                <w:color w:val="0000FF"/>
                <w:lang w:val="en-US" w:eastAsia="sv-SE"/>
              </w:rPr>
              <w:t>R1-221163</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pPr>
              <w:jc w:val="left"/>
              <w:rPr>
                <w:lang w:val="en-US"/>
              </w:rPr>
            </w:pPr>
            <w:r>
              <w:rPr>
                <w:rFonts w:eastAsia="Times New Roman"/>
                <w:lang w:val="en-US" w:eastAsia="sv-SE"/>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[3]</w:t>
            </w:r>
          </w:p>
        </w:tc>
        <w:tc>
          <w:tcPr>
            <w:tcW w:w="1456" w:type="dxa"/>
            <w:tcMar>
              <w:top w:w="0" w:type="dxa"/>
              <w:left w:w="70" w:type="dxa"/>
              <w:bottom w:w="0" w:type="dxa"/>
              <w:right w:w="70" w:type="dxa"/>
            </w:tcMar>
          </w:tcPr>
          <w:p>
            <w:pPr>
              <w:jc w:val="left"/>
              <w:rPr>
                <w:rFonts w:eastAsia="Calibri"/>
                <w:color w:val="0000FF"/>
                <w:u w:val="single"/>
                <w:lang w:val="en-US"/>
              </w:rPr>
            </w:pPr>
            <w:r>
              <w:fldChar w:fldCharType="begin"/>
            </w:r>
            <w:r>
              <w:instrText xml:space="preserve"> HYPERLINK "https://www.3gpp.org/ftp/tsg_ran/WG1_RL1/TSGR1_112/Docs/R1-2301882.zip" </w:instrText>
            </w:r>
            <w:r>
              <w:fldChar w:fldCharType="separate"/>
            </w:r>
            <w:r>
              <w:rPr>
                <w:rStyle w:val="40"/>
                <w:color w:val="0000FF"/>
              </w:rPr>
              <w:t>R1-2301882</w:t>
            </w:r>
            <w:r>
              <w:rPr>
                <w:rStyle w:val="40"/>
                <w:color w:val="0000FF"/>
              </w:rPr>
              <w:fldChar w:fldCharType="end"/>
            </w:r>
          </w:p>
        </w:tc>
        <w:tc>
          <w:tcPr>
            <w:tcW w:w="4921" w:type="dxa"/>
            <w:tcMar>
              <w:top w:w="0" w:type="dxa"/>
              <w:left w:w="70" w:type="dxa"/>
              <w:bottom w:w="0" w:type="dxa"/>
              <w:right w:w="70" w:type="dxa"/>
            </w:tcMar>
          </w:tcPr>
          <w:p>
            <w:pPr>
              <w:jc w:val="left"/>
              <w:rPr>
                <w:lang w:val="en-US"/>
              </w:rPr>
            </w:pPr>
            <w:r>
              <w:t>FL summary #1 on Rel-17 RedCap maintenance</w:t>
            </w:r>
          </w:p>
        </w:tc>
        <w:tc>
          <w:tcPr>
            <w:tcW w:w="2551" w:type="dxa"/>
            <w:tcMar>
              <w:top w:w="0" w:type="dxa"/>
              <w:left w:w="70" w:type="dxa"/>
              <w:bottom w:w="0" w:type="dxa"/>
              <w:right w:w="70" w:type="dxa"/>
            </w:tcMar>
          </w:tcPr>
          <w:p>
            <w:pPr>
              <w:jc w:val="left"/>
              <w:rPr>
                <w:lang w:val="en-US"/>
              </w:rPr>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[4]</w:t>
            </w:r>
          </w:p>
        </w:tc>
        <w:tc>
          <w:tcPr>
            <w:tcW w:w="1456" w:type="dxa"/>
            <w:tcMar>
              <w:top w:w="0" w:type="dxa"/>
              <w:left w:w="70" w:type="dxa"/>
              <w:bottom w:w="0" w:type="dxa"/>
              <w:right w:w="70" w:type="dxa"/>
            </w:tcMar>
          </w:tcPr>
          <w:p>
            <w:pPr>
              <w:jc w:val="left"/>
              <w:rPr>
                <w:rFonts w:eastAsia="Calibri"/>
                <w:lang w:val="en-US"/>
              </w:rPr>
            </w:pPr>
            <w:r>
              <w:fldChar w:fldCharType="begin"/>
            </w:r>
            <w:r>
              <w:instrText xml:space="preserve"> HYPERLINK "https://www.3gpp.org/ftp/tsg_ran/WG1_RL1/TSGR1_112/Docs/R1-2301883.zip" </w:instrText>
            </w:r>
            <w:r>
              <w:fldChar w:fldCharType="separate"/>
            </w:r>
            <w:r>
              <w:rPr>
                <w:rStyle w:val="40"/>
                <w:color w:val="0000FF"/>
              </w:rPr>
              <w:t>R1-2301883</w:t>
            </w:r>
            <w:r>
              <w:rPr>
                <w:rStyle w:val="40"/>
                <w:color w:val="0000FF"/>
              </w:rPr>
              <w:fldChar w:fldCharType="end"/>
            </w:r>
          </w:p>
        </w:tc>
        <w:tc>
          <w:tcPr>
            <w:tcW w:w="4921" w:type="dxa"/>
            <w:tcMar>
              <w:top w:w="0" w:type="dxa"/>
              <w:left w:w="70" w:type="dxa"/>
              <w:bottom w:w="0" w:type="dxa"/>
              <w:right w:w="70" w:type="dxa"/>
            </w:tcMar>
          </w:tcPr>
          <w:p>
            <w:pPr>
              <w:jc w:val="left"/>
              <w:rPr>
                <w:lang w:val="en-US"/>
              </w:rPr>
            </w:pPr>
            <w:r>
              <w:t>FL summary #2 on Rel-17 RedCap maintenance</w:t>
            </w:r>
          </w:p>
        </w:tc>
        <w:tc>
          <w:tcPr>
            <w:tcW w:w="2551" w:type="dxa"/>
            <w:tcMar>
              <w:top w:w="0" w:type="dxa"/>
              <w:left w:w="70" w:type="dxa"/>
              <w:bottom w:w="0" w:type="dxa"/>
              <w:right w:w="70" w:type="dxa"/>
            </w:tcMar>
          </w:tcPr>
          <w:p>
            <w:pPr>
              <w:jc w:val="left"/>
              <w:rPr>
                <w:lang w:val="en-US"/>
              </w:rPr>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[5]</w:t>
            </w:r>
          </w:p>
        </w:tc>
        <w:tc>
          <w:tcPr>
            <w:tcW w:w="1456" w:type="dxa"/>
            <w:tcMar>
              <w:top w:w="0" w:type="dxa"/>
              <w:left w:w="70" w:type="dxa"/>
              <w:bottom w:w="0" w:type="dxa"/>
              <w:right w:w="70" w:type="dxa"/>
            </w:tcMar>
          </w:tcPr>
          <w:p>
            <w:pPr>
              <w:jc w:val="left"/>
              <w:rPr>
                <w:rFonts w:eastAsia="Calibri"/>
                <w:lang w:val="en-US"/>
              </w:rPr>
            </w:pPr>
            <w:r>
              <w:fldChar w:fldCharType="begin"/>
            </w:r>
            <w:r>
              <w:instrText xml:space="preserve"> HYPERLINK "https://www.3gpp.org/ftp/tsg_ran/WG1_RL1/TSGR1_112/Docs/R1-2301884.zip" </w:instrText>
            </w:r>
            <w:r>
              <w:fldChar w:fldCharType="separate"/>
            </w:r>
            <w:r>
              <w:rPr>
                <w:color w:val="0000FF"/>
                <w:u w:val="single"/>
                <w:lang w:val="en-US" w:eastAsia="zh-CN"/>
              </w:rPr>
              <w:t>R1-2301884</w:t>
            </w:r>
            <w:r>
              <w:rPr>
                <w:color w:val="0000FF"/>
                <w:u w:val="single"/>
                <w:lang w:val="en-US" w:eastAsia="zh-CN"/>
              </w:rPr>
              <w:fldChar w:fldCharType="end"/>
            </w:r>
          </w:p>
        </w:tc>
        <w:tc>
          <w:tcPr>
            <w:tcW w:w="4921" w:type="dxa"/>
            <w:tcMar>
              <w:top w:w="0" w:type="dxa"/>
              <w:left w:w="70" w:type="dxa"/>
              <w:bottom w:w="0" w:type="dxa"/>
              <w:right w:w="70" w:type="dxa"/>
            </w:tcMar>
          </w:tcPr>
          <w:p>
            <w:pPr>
              <w:jc w:val="left"/>
              <w:rPr>
                <w:lang w:val="en-US"/>
              </w:rPr>
            </w:pPr>
            <w:r>
              <w:rPr>
                <w:lang w:val="en-US"/>
              </w:rPr>
              <w:t>FL summary #3 for Rel-17 RedCap maintenance</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[6]</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"https://www.3gpp.org/ftp/tsg_ran/WG1_RL1/TSGR1_112/Docs/R1-2302207.zip" </w:instrText>
            </w:r>
            <w:r>
              <w:fldChar w:fldCharType="separate"/>
            </w:r>
            <w:r>
              <w:rPr>
                <w:rStyle w:val="40"/>
                <w:color w:val="0000FF"/>
              </w:rPr>
              <w:t>R1-2302207</w:t>
            </w:r>
            <w:r>
              <w:rPr>
                <w:rStyle w:val="40"/>
                <w:color w:val="0000FF"/>
              </w:rPr>
              <w:fldChar w:fldCharType="end"/>
            </w:r>
          </w:p>
        </w:tc>
        <w:tc>
          <w:tcPr>
            <w:tcW w:w="4921" w:type="dxa"/>
            <w:tcMar>
              <w:top w:w="0" w:type="dxa"/>
              <w:left w:w="70" w:type="dxa"/>
              <w:bottom w:w="0" w:type="dxa"/>
              <w:right w:w="70" w:type="dxa"/>
            </w:tcMar>
          </w:tcPr>
          <w:p>
            <w:pPr>
              <w:jc w:val="left"/>
              <w:rPr>
                <w:lang w:val="en-US"/>
              </w:rPr>
            </w:pPr>
            <w:r>
              <w:t>38.213 CR0454 (Rel-17, F) Corrections on impact of HD-FDD operation for RedCap UE</w:t>
            </w:r>
          </w:p>
        </w:tc>
        <w:tc>
          <w:tcPr>
            <w:tcW w:w="2551" w:type="dxa"/>
            <w:tcMar>
              <w:top w:w="0" w:type="dxa"/>
              <w:left w:w="70" w:type="dxa"/>
              <w:bottom w:w="0" w:type="dxa"/>
              <w:right w:w="70" w:type="dxa"/>
            </w:tcMar>
          </w:tcPr>
          <w:p>
            <w:pPr>
              <w:jc w:val="left"/>
              <w:rPr>
                <w:lang w:val="en-US"/>
              </w:rPr>
            </w:pPr>
            <w:r>
              <w:t>Moderator (Ericsson), CATT, NTT DOCOMO,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[7]</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"https://www.3gpp.org/ftp/tsg_ran/WG1_RL1/TSGR1_112/Docs/R1-2302208.zip" </w:instrText>
            </w:r>
            <w:r>
              <w:fldChar w:fldCharType="separate"/>
            </w:r>
            <w:r>
              <w:rPr>
                <w:rStyle w:val="40"/>
                <w:color w:val="0000FF"/>
              </w:rPr>
              <w:t>R1-2302208</w:t>
            </w:r>
            <w:r>
              <w:rPr>
                <w:rStyle w:val="40"/>
                <w:color w:val="0000FF"/>
              </w:rPr>
              <w:fldChar w:fldCharType="end"/>
            </w:r>
          </w:p>
        </w:tc>
        <w:tc>
          <w:tcPr>
            <w:tcW w:w="4921" w:type="dxa"/>
            <w:tcMar>
              <w:top w:w="0" w:type="dxa"/>
              <w:left w:w="70" w:type="dxa"/>
              <w:bottom w:w="0" w:type="dxa"/>
              <w:right w:w="70" w:type="dxa"/>
            </w:tcMar>
          </w:tcPr>
          <w:p>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pPr>
              <w:jc w:val="left"/>
              <w:rPr>
                <w:lang w:val="en-US"/>
              </w:rPr>
            </w:pPr>
            <w:r>
              <w:t>Moderator (Ericsson), Sharp, Vivo,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"https://www.3gpp.org/ftp/tsg_ran/WG1_RL1/TSGR1_112/Docs/R1-2301881.zip" </w:instrText>
            </w:r>
            <w:r>
              <w:fldChar w:fldCharType="separate"/>
            </w:r>
            <w:r>
              <w:rPr>
                <w:color w:val="0000FF"/>
                <w:u w:val="single"/>
                <w:lang w:val="en-US" w:eastAsia="zh-CN"/>
              </w:rPr>
              <w:t>R1-2301881</w:t>
            </w:r>
            <w:r>
              <w:rPr>
                <w:color w:val="0000FF"/>
                <w:u w:val="single"/>
                <w:lang w:val="en-US" w:eastAsia="zh-CN"/>
              </w:rPr>
              <w:fldChar w:fldCharType="end"/>
            </w:r>
          </w:p>
        </w:tc>
        <w:tc>
          <w:tcPr>
            <w:tcW w:w="4921" w:type="dxa"/>
            <w:tcMar>
              <w:top w:w="0" w:type="dxa"/>
              <w:left w:w="70" w:type="dxa"/>
              <w:bottom w:w="0" w:type="dxa"/>
              <w:right w:w="70" w:type="dxa"/>
            </w:tcMar>
          </w:tcPr>
          <w:p>
            <w:pPr>
              <w:jc w:val="left"/>
              <w:rPr>
                <w:lang w:val="en-US"/>
              </w:rPr>
            </w:pPr>
            <w:r>
              <w:rPr>
                <w:lang w:val="en-US"/>
              </w:rPr>
              <w:t>RAN1 agreements for Rel-17 NR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[9]</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"https://www.3gpp.org/ftp/TSG_RAN/WG1_RL1/TSGR1_112b-e/Docs/R1-2302297.zip" </w:instrText>
            </w:r>
            <w:r>
              <w:fldChar w:fldCharType="separate"/>
            </w:r>
            <w:r>
              <w:rPr>
                <w:rStyle w:val="40"/>
                <w:color w:val="0000FF"/>
              </w:rPr>
              <w:t>R1-2302297</w:t>
            </w:r>
            <w:r>
              <w:rPr>
                <w:rStyle w:val="40"/>
                <w:color w:val="0000FF"/>
              </w:rPr>
              <w:fldChar w:fldCharType="end"/>
            </w:r>
          </w:p>
        </w:tc>
        <w:tc>
          <w:tcPr>
            <w:tcW w:w="4921" w:type="dxa"/>
            <w:tcMar>
              <w:top w:w="0" w:type="dxa"/>
              <w:left w:w="70" w:type="dxa"/>
              <w:bottom w:w="0" w:type="dxa"/>
              <w:right w:w="70" w:type="dxa"/>
            </w:tcMar>
          </w:tcPr>
          <w:p>
            <w:pPr>
              <w:jc w:val="left"/>
              <w:rPr>
                <w:lang w:val="en-US"/>
              </w:rPr>
            </w:pPr>
            <w:r>
              <w:t>Maintenance issues for Rel-17 NR RedCap</w:t>
            </w:r>
          </w:p>
        </w:tc>
        <w:tc>
          <w:tcPr>
            <w:tcW w:w="2551" w:type="dxa"/>
            <w:tcMar>
              <w:top w:w="0" w:type="dxa"/>
              <w:left w:w="70" w:type="dxa"/>
              <w:bottom w:w="0" w:type="dxa"/>
              <w:right w:w="70" w:type="dxa"/>
            </w:tcMar>
          </w:tcPr>
          <w:p>
            <w:pPr>
              <w:jc w:val="left"/>
              <w:rPr>
                <w:lang w:val="en-US"/>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[10]</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"https://www.3gpp.org/ftp/TSG_RAN/WG1_RL1/TSGR1_112b-e/Docs/R1-2302465.zip" </w:instrText>
            </w:r>
            <w:r>
              <w:fldChar w:fldCharType="separate"/>
            </w:r>
            <w:r>
              <w:rPr>
                <w:rStyle w:val="40"/>
                <w:color w:val="0000FF"/>
              </w:rPr>
              <w:t>R1-2302465</w:t>
            </w:r>
            <w:r>
              <w:rPr>
                <w:rStyle w:val="40"/>
                <w:color w:val="0000FF"/>
              </w:rPr>
              <w:fldChar w:fldCharType="end"/>
            </w:r>
          </w:p>
        </w:tc>
        <w:tc>
          <w:tcPr>
            <w:tcW w:w="4921" w:type="dxa"/>
            <w:tcMar>
              <w:top w:w="0" w:type="dxa"/>
              <w:left w:w="70" w:type="dxa"/>
              <w:bottom w:w="0" w:type="dxa"/>
              <w:right w:w="70" w:type="dxa"/>
            </w:tcMar>
          </w:tcPr>
          <w:p>
            <w:pPr>
              <w:jc w:val="left"/>
              <w:rPr>
                <w:lang w:val="en-US"/>
              </w:rPr>
            </w:pPr>
            <w:r>
              <w:t>Correction for SDT operation the in separate initial BWP for RedCap</w:t>
            </w:r>
          </w:p>
        </w:tc>
        <w:tc>
          <w:tcPr>
            <w:tcW w:w="2551" w:type="dxa"/>
            <w:tcMar>
              <w:top w:w="0" w:type="dxa"/>
              <w:left w:w="70" w:type="dxa"/>
              <w:bottom w:w="0" w:type="dxa"/>
              <w:right w:w="70" w:type="dxa"/>
            </w:tcMar>
          </w:tcPr>
          <w:p>
            <w:pPr>
              <w:jc w:val="left"/>
              <w:rPr>
                <w:lang w:val="en-US"/>
              </w:rPr>
            </w:pPr>
            <w: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[11]</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"https://www.3gpp.org/ftp/TSG_RAN/WG1_RL1/TSGR1_112b-e/Docs/R1-2302650.zip" </w:instrText>
            </w:r>
            <w:r>
              <w:fldChar w:fldCharType="separate"/>
            </w:r>
            <w:r>
              <w:rPr>
                <w:rStyle w:val="40"/>
                <w:color w:val="0000FF"/>
              </w:rPr>
              <w:t>R1-2302650</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PRACH/PUSCH/PUCCH occasion validation</w:t>
            </w:r>
          </w:p>
        </w:tc>
        <w:tc>
          <w:tcPr>
            <w:tcW w:w="2551" w:type="dxa"/>
            <w:tcMar>
              <w:top w:w="0" w:type="dxa"/>
              <w:left w:w="70" w:type="dxa"/>
              <w:bottom w:w="0" w:type="dxa"/>
              <w:right w:w="70" w:type="dxa"/>
            </w:tcMar>
          </w:tcPr>
          <w:p>
            <w:pPr>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[12]</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"https://www.3gpp.org/ftp/TSG_RAN/WG1_RL1/TSGR1_112b-e/Docs/R1-2302651.zip" </w:instrText>
            </w:r>
            <w:r>
              <w:fldChar w:fldCharType="separate"/>
            </w:r>
            <w:r>
              <w:rPr>
                <w:rStyle w:val="40"/>
                <w:color w:val="0000FF"/>
              </w:rPr>
              <w:t>R1-2302651</w:t>
            </w:r>
            <w:r>
              <w:rPr>
                <w:rStyle w:val="40"/>
                <w:color w:val="0000FF"/>
              </w:rPr>
              <w:fldChar w:fldCharType="end"/>
            </w:r>
          </w:p>
        </w:tc>
        <w:tc>
          <w:tcPr>
            <w:tcW w:w="4921" w:type="dxa"/>
            <w:tcMar>
              <w:top w:w="0" w:type="dxa"/>
              <w:left w:w="70" w:type="dxa"/>
              <w:bottom w:w="0" w:type="dxa"/>
              <w:right w:w="70" w:type="dxa"/>
            </w:tcMar>
          </w:tcPr>
          <w:p>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pPr>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[13]</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"https://www.3gpp.org/ftp/TSG_RAN/WG1_RL1/TSGR1_112b-e/Docs/R1-2302942.zip" </w:instrText>
            </w:r>
            <w:r>
              <w:fldChar w:fldCharType="separate"/>
            </w:r>
            <w:r>
              <w:rPr>
                <w:rStyle w:val="40"/>
                <w:color w:val="0000FF"/>
              </w:rPr>
              <w:t>R1-2302942</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RedCap remaining issues</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"https://www.3gpp.org/ftp/TSG_RAN/WG1_RL1/TSGR1_112b-e/Docs/R1-2302958.zip" </w:instrText>
            </w:r>
            <w:r>
              <w:fldChar w:fldCharType="separate"/>
            </w:r>
            <w:r>
              <w:rPr>
                <w:rStyle w:val="40"/>
                <w:color w:val="0000FF"/>
              </w:rPr>
              <w:t>R1-2302958</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RedCap SDT operation</w:t>
            </w:r>
          </w:p>
        </w:tc>
        <w:tc>
          <w:tcPr>
            <w:tcW w:w="2551" w:type="dxa"/>
            <w:tcMar>
              <w:top w:w="0" w:type="dxa"/>
              <w:left w:w="70" w:type="dxa"/>
              <w:bottom w:w="0" w:type="dxa"/>
              <w:right w:w="70" w:type="dxa"/>
            </w:tcMar>
          </w:tcPr>
          <w:p>
            <w:pPr>
              <w:jc w:val="left"/>
              <w:rPr>
                <w:lang w:val="en-US"/>
              </w:rPr>
            </w:pPr>
            <w: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[15]</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"https://www.3gpp.org/ftp/TSG_RAN/WG1_RL1/TSGR1_112b-e/Docs/R1-2303172.zip" </w:instrText>
            </w:r>
            <w:r>
              <w:fldChar w:fldCharType="separate"/>
            </w:r>
            <w:r>
              <w:rPr>
                <w:rStyle w:val="40"/>
                <w:color w:val="0000FF"/>
              </w:rPr>
              <w:t>R1-2303172</w:t>
            </w:r>
            <w:r>
              <w:rPr>
                <w:rStyle w:val="40"/>
                <w:color w:val="0000FF"/>
              </w:rPr>
              <w:fldChar w:fldCharType="end"/>
            </w:r>
          </w:p>
        </w:tc>
        <w:tc>
          <w:tcPr>
            <w:tcW w:w="4921" w:type="dxa"/>
            <w:tcMar>
              <w:top w:w="0" w:type="dxa"/>
              <w:left w:w="70" w:type="dxa"/>
              <w:bottom w:w="0" w:type="dxa"/>
              <w:right w:w="70" w:type="dxa"/>
            </w:tcMar>
          </w:tcPr>
          <w:p>
            <w:pPr>
              <w:jc w:val="left"/>
              <w:rPr>
                <w:lang w:val="en-US"/>
              </w:rPr>
            </w:pPr>
            <w:r>
              <w:t>Maintenance of Rel-17 RedCap</w:t>
            </w:r>
          </w:p>
        </w:tc>
        <w:tc>
          <w:tcPr>
            <w:tcW w:w="2551" w:type="dxa"/>
            <w:tcMar>
              <w:top w:w="0" w:type="dxa"/>
              <w:left w:w="70" w:type="dxa"/>
              <w:bottom w:w="0" w:type="dxa"/>
              <w:right w:w="70" w:type="dxa"/>
            </w:tcMar>
          </w:tcPr>
          <w:p>
            <w:pPr>
              <w:jc w:val="left"/>
              <w:rPr>
                <w:lang w:val="en-US"/>
              </w:rPr>
            </w:pPr>
            <w: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[16]</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"https://www.3gpp.org/ftp/TSG_RAN/WG1_RL1/TSGR1_112b-e/Docs/R1-2303210.zip" </w:instrText>
            </w:r>
            <w:r>
              <w:fldChar w:fldCharType="separate"/>
            </w:r>
            <w:r>
              <w:rPr>
                <w:rStyle w:val="40"/>
                <w:color w:val="0000FF"/>
              </w:rPr>
              <w:t>R1-2303210</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RedCap remaining issues</w:t>
            </w:r>
          </w:p>
        </w:tc>
        <w:tc>
          <w:tcPr>
            <w:tcW w:w="2551" w:type="dxa"/>
            <w:tcMar>
              <w:top w:w="0" w:type="dxa"/>
              <w:left w:w="70" w:type="dxa"/>
              <w:bottom w:w="0" w:type="dxa"/>
              <w:right w:w="70" w:type="dxa"/>
            </w:tcMar>
          </w:tcPr>
          <w:p>
            <w:pPr>
              <w:jc w:val="left"/>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[17]</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"https://www.3gpp.org/ftp/TSG_RAN/WG1_RL1/TSGR1_112b-e/Docs/R1-2303211.zip" </w:instrText>
            </w:r>
            <w:r>
              <w:fldChar w:fldCharType="separate"/>
            </w:r>
            <w:r>
              <w:rPr>
                <w:rStyle w:val="40"/>
                <w:color w:val="0000FF"/>
              </w:rPr>
              <w:t>R1-2303211</w:t>
            </w:r>
            <w:r>
              <w:rPr>
                <w:rStyle w:val="40"/>
                <w:color w:val="0000FF"/>
              </w:rPr>
              <w:fldChar w:fldCharType="end"/>
            </w:r>
          </w:p>
        </w:tc>
        <w:tc>
          <w:tcPr>
            <w:tcW w:w="4921" w:type="dxa"/>
            <w:tcMar>
              <w:top w:w="0" w:type="dxa"/>
              <w:left w:w="70" w:type="dxa"/>
              <w:bottom w:w="0" w:type="dxa"/>
              <w:right w:w="70" w:type="dxa"/>
            </w:tcMar>
          </w:tcPr>
          <w:p>
            <w:pPr>
              <w:jc w:val="left"/>
              <w:rPr>
                <w:lang w:val="en-US"/>
              </w:rPr>
            </w:pPr>
            <w:r>
              <w:t>Draft CR on collision handling between PRACH and NCD-SSB</w:t>
            </w:r>
          </w:p>
        </w:tc>
        <w:tc>
          <w:tcPr>
            <w:tcW w:w="2551" w:type="dxa"/>
            <w:tcMar>
              <w:top w:w="0" w:type="dxa"/>
              <w:left w:w="70" w:type="dxa"/>
              <w:bottom w:w="0" w:type="dxa"/>
              <w:right w:w="70" w:type="dxa"/>
            </w:tcMar>
          </w:tcPr>
          <w:p>
            <w:pPr>
              <w:jc w:val="left"/>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[18]</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"https://www.3gpp.org/ftp/TSG_RAN/WG1_RL1/TSGR1_112b-e/Docs/R1-2303347.zip" </w:instrText>
            </w:r>
            <w:r>
              <w:fldChar w:fldCharType="separate"/>
            </w:r>
            <w:r>
              <w:rPr>
                <w:rStyle w:val="40"/>
                <w:color w:val="0000FF"/>
              </w:rPr>
              <w:t>R1-2303347</w:t>
            </w:r>
            <w:r>
              <w:rPr>
                <w:rStyle w:val="40"/>
                <w:color w:val="0000FF"/>
              </w:rPr>
              <w:fldChar w:fldCharType="end"/>
            </w:r>
          </w:p>
        </w:tc>
        <w:tc>
          <w:tcPr>
            <w:tcW w:w="4921" w:type="dxa"/>
            <w:tcMar>
              <w:top w:w="0" w:type="dxa"/>
              <w:left w:w="70" w:type="dxa"/>
              <w:bottom w:w="0" w:type="dxa"/>
              <w:right w:w="70" w:type="dxa"/>
            </w:tcMar>
          </w:tcPr>
          <w:p>
            <w:pPr>
              <w:jc w:val="left"/>
              <w:rPr>
                <w:lang w:val="en-US"/>
              </w:rPr>
            </w:pPr>
            <w:r>
              <w:t>On UL resource validation with SSB</w:t>
            </w:r>
          </w:p>
        </w:tc>
        <w:tc>
          <w:tcPr>
            <w:tcW w:w="2551" w:type="dxa"/>
            <w:tcMar>
              <w:top w:w="0" w:type="dxa"/>
              <w:left w:w="70" w:type="dxa"/>
              <w:bottom w:w="0" w:type="dxa"/>
              <w:right w:w="70" w:type="dxa"/>
            </w:tcMar>
          </w:tcPr>
          <w:p>
            <w:pPr>
              <w:jc w:val="left"/>
              <w:rPr>
                <w:lang w:val="en-US"/>
              </w:rPr>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[19]</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"https://www.3gpp.org/ftp/TSG_RAN/WG1_RL1/TSGR1_112b-e/Docs/R1-2303348.zip" </w:instrText>
            </w:r>
            <w:r>
              <w:fldChar w:fldCharType="separate"/>
            </w:r>
            <w:r>
              <w:rPr>
                <w:rStyle w:val="40"/>
                <w:color w:val="0000FF"/>
              </w:rPr>
              <w:t>R1-2303348</w:t>
            </w:r>
            <w:r>
              <w:rPr>
                <w:rStyle w:val="40"/>
                <w:color w:val="0000FF"/>
              </w:rPr>
              <w:fldChar w:fldCharType="end"/>
            </w:r>
          </w:p>
        </w:tc>
        <w:tc>
          <w:tcPr>
            <w:tcW w:w="4921" w:type="dxa"/>
            <w:tcMar>
              <w:top w:w="0" w:type="dxa"/>
              <w:left w:w="70" w:type="dxa"/>
              <w:bottom w:w="0" w:type="dxa"/>
              <w:right w:w="70" w:type="dxa"/>
            </w:tcMar>
          </w:tcPr>
          <w:p>
            <w:pPr>
              <w:jc w:val="left"/>
              <w:rPr>
                <w:lang w:val="en-US"/>
              </w:rPr>
            </w:pPr>
            <w:r>
              <w:t>Draft CR for 38.213 on UL resource validation with SSB</w:t>
            </w:r>
          </w:p>
        </w:tc>
        <w:tc>
          <w:tcPr>
            <w:tcW w:w="2551" w:type="dxa"/>
            <w:tcMar>
              <w:top w:w="0" w:type="dxa"/>
              <w:left w:w="70" w:type="dxa"/>
              <w:bottom w:w="0" w:type="dxa"/>
              <w:right w:w="70" w:type="dxa"/>
            </w:tcMar>
          </w:tcPr>
          <w:p>
            <w:pPr>
              <w:jc w:val="left"/>
              <w:rPr>
                <w:lang w:val="en-US"/>
              </w:rPr>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[20]</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"https://www.3gpp.org/ftp/TSG_RAN/WG1_RL1/TSGR1_112b-e/Docs/R1-2303394.zip" </w:instrText>
            </w:r>
            <w:r>
              <w:fldChar w:fldCharType="separate"/>
            </w:r>
            <w:r>
              <w:rPr>
                <w:rStyle w:val="40"/>
                <w:color w:val="0000FF"/>
              </w:rPr>
              <w:t>R1-2303394</w:t>
            </w:r>
            <w:r>
              <w:rPr>
                <w:rStyle w:val="40"/>
                <w:color w:val="0000FF"/>
              </w:rPr>
              <w:fldChar w:fldCharType="end"/>
            </w:r>
          </w:p>
        </w:tc>
        <w:tc>
          <w:tcPr>
            <w:tcW w:w="4921" w:type="dxa"/>
            <w:tcMar>
              <w:top w:w="0" w:type="dxa"/>
              <w:left w:w="70" w:type="dxa"/>
              <w:bottom w:w="0" w:type="dxa"/>
              <w:right w:w="70" w:type="dxa"/>
            </w:tcMar>
          </w:tcPr>
          <w:p>
            <w:pPr>
              <w:jc w:val="left"/>
              <w:rPr>
                <w:lang w:val="en-US"/>
              </w:rPr>
            </w:pPr>
            <w:r>
              <w:t>RedCap support of SDT</w:t>
            </w:r>
          </w:p>
        </w:tc>
        <w:tc>
          <w:tcPr>
            <w:tcW w:w="2551" w:type="dxa"/>
            <w:tcMar>
              <w:top w:w="0" w:type="dxa"/>
              <w:left w:w="70" w:type="dxa"/>
              <w:bottom w:w="0" w:type="dxa"/>
              <w:right w:w="70" w:type="dxa"/>
            </w:tcMar>
          </w:tcPr>
          <w:p>
            <w:pPr>
              <w:jc w:val="left"/>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[21]</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"https://www.3gpp.org/ftp/TSG_RAN/WG1_RL1/TSGR1_112b-e/Docs/R1-2303690.zip" </w:instrText>
            </w:r>
            <w:r>
              <w:fldChar w:fldCharType="separate"/>
            </w:r>
            <w:r>
              <w:rPr>
                <w:rStyle w:val="40"/>
                <w:color w:val="0000FF"/>
              </w:rPr>
              <w:t>R1-2303690</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remaining issues for RedCap UE</w:t>
            </w:r>
          </w:p>
        </w:tc>
        <w:tc>
          <w:tcPr>
            <w:tcW w:w="2551" w:type="dxa"/>
            <w:tcMar>
              <w:top w:w="0" w:type="dxa"/>
              <w:left w:w="70" w:type="dxa"/>
              <w:bottom w:w="0" w:type="dxa"/>
              <w:right w:w="70" w:type="dxa"/>
            </w:tcMar>
          </w:tcPr>
          <w:p>
            <w:pPr>
              <w:jc w:val="left"/>
              <w:rPr>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[22]</w:t>
            </w:r>
          </w:p>
        </w:tc>
        <w:tc>
          <w:tcPr>
            <w:tcW w:w="1456" w:type="dxa"/>
            <w:tcMar>
              <w:top w:w="0" w:type="dxa"/>
              <w:left w:w="70" w:type="dxa"/>
              <w:bottom w:w="0" w:type="dxa"/>
              <w:right w:w="70" w:type="dxa"/>
            </w:tcMar>
          </w:tcPr>
          <w:p>
            <w:pPr>
              <w:jc w:val="left"/>
            </w:pPr>
            <w:r>
              <w:fldChar w:fldCharType="begin"/>
            </w:r>
            <w:r>
              <w:instrText xml:space="preserve"> HYPERLINK "https://www.3gpp.org/ftp/Specs/archive/38_series/38.213/38213-h50.zip" </w:instrText>
            </w:r>
            <w:r>
              <w:fldChar w:fldCharType="separate"/>
            </w:r>
            <w:r>
              <w:rPr>
                <w:color w:val="0000FF"/>
                <w:u w:val="single"/>
                <w:lang w:val="en-US" w:eastAsia="zh-CN"/>
              </w:rPr>
              <w:t>TS 38.213 V17.5.0</w:t>
            </w:r>
            <w:r>
              <w:rPr>
                <w:color w:val="0000FF"/>
                <w:u w:val="single"/>
                <w:lang w:val="en-US" w:eastAsia="zh-CN"/>
              </w:rPr>
              <w:fldChar w:fldCharType="end"/>
            </w:r>
          </w:p>
        </w:tc>
        <w:tc>
          <w:tcPr>
            <w:tcW w:w="4921" w:type="dxa"/>
            <w:tcMar>
              <w:top w:w="0" w:type="dxa"/>
              <w:left w:w="70" w:type="dxa"/>
              <w:bottom w:w="0" w:type="dxa"/>
              <w:right w:w="70" w:type="dxa"/>
            </w:tcMar>
          </w:tcPr>
          <w:p>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pPr>
              <w:jc w:val="left"/>
            </w:pPr>
            <w:r>
              <w:rPr>
                <w:lang w:val="en-US"/>
              </w:rPr>
              <w:t>3GPP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[23]</w:t>
            </w:r>
          </w:p>
        </w:tc>
        <w:tc>
          <w:tcPr>
            <w:tcW w:w="1456" w:type="dxa"/>
            <w:tcMar>
              <w:top w:w="0" w:type="dxa"/>
              <w:left w:w="70" w:type="dxa"/>
              <w:bottom w:w="0" w:type="dxa"/>
              <w:right w:w="70" w:type="dxa"/>
            </w:tcMar>
          </w:tcPr>
          <w:p>
            <w:pPr>
              <w:jc w:val="left"/>
            </w:pPr>
            <w:r>
              <w:fldChar w:fldCharType="begin"/>
            </w:r>
            <w:r>
              <w:instrText xml:space="preserve"> HYPERLINK "https://www.3gpp.org/ftp/tsg_ran/WG2_RL2/TSGR2_121/Docs/R2-2301901.zip" </w:instrText>
            </w:r>
            <w:r>
              <w:fldChar w:fldCharType="separate"/>
            </w:r>
            <w:r>
              <w:rPr>
                <w:rStyle w:val="40"/>
                <w:color w:val="0000FF"/>
              </w:rPr>
              <w:t>R2-2301901</w:t>
            </w:r>
            <w:r>
              <w:rPr>
                <w:rStyle w:val="40"/>
                <w:color w:val="0000FF"/>
              </w:rPr>
              <w:fldChar w:fldCharType="end"/>
            </w:r>
          </w:p>
        </w:tc>
        <w:tc>
          <w:tcPr>
            <w:tcW w:w="4921" w:type="dxa"/>
            <w:tcMar>
              <w:top w:w="0" w:type="dxa"/>
              <w:left w:w="70" w:type="dxa"/>
              <w:bottom w:w="0" w:type="dxa"/>
              <w:right w:w="70" w:type="dxa"/>
            </w:tcMar>
          </w:tcPr>
          <w:p>
            <w:pPr>
              <w:jc w:val="left"/>
              <w:rPr>
                <w:lang w:val="en-US"/>
              </w:rPr>
            </w:pPr>
            <w:bookmarkStart w:id="4" w:name="_Ref131530041"/>
            <w:r>
              <w:t>Report from Break-out session on NR-NTN, IoT-NTN and RedCap</w:t>
            </w:r>
            <w:bookmarkEnd w:id="4"/>
          </w:p>
        </w:tc>
        <w:tc>
          <w:tcPr>
            <w:tcW w:w="2551" w:type="dxa"/>
            <w:tcMar>
              <w:top w:w="0" w:type="dxa"/>
              <w:left w:w="70" w:type="dxa"/>
              <w:bottom w:w="0" w:type="dxa"/>
              <w:right w:w="70" w:type="dxa"/>
            </w:tcMar>
          </w:tcPr>
          <w:p>
            <w:pPr>
              <w:jc w:val="left"/>
              <w:rPr>
                <w:lang w:val="en-US"/>
              </w:rPr>
            </w:pPr>
            <w:r>
              <w:t>Vice Chairman (ZTE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[24]</w:t>
            </w:r>
          </w:p>
        </w:tc>
        <w:tc>
          <w:tcPr>
            <w:tcW w:w="1456" w:type="dxa"/>
            <w:tcMar>
              <w:top w:w="0" w:type="dxa"/>
              <w:left w:w="70" w:type="dxa"/>
              <w:bottom w:w="0" w:type="dxa"/>
              <w:right w:w="70" w:type="dxa"/>
            </w:tcMar>
          </w:tcPr>
          <w:p>
            <w:pPr>
              <w:jc w:val="left"/>
            </w:pPr>
            <w:r>
              <w:fldChar w:fldCharType="begin"/>
            </w:r>
            <w:r>
              <w:instrText xml:space="preserve"> HYPERLINK "https://www.3gpp.org/ftp/tsg_ran/TSG_RAN/TSGR_99/Docs/RP-230693.zip" </w:instrText>
            </w:r>
            <w:r>
              <w:fldChar w:fldCharType="separate"/>
            </w:r>
            <w:r>
              <w:rPr>
                <w:rStyle w:val="40"/>
                <w:color w:val="0000FF"/>
              </w:rPr>
              <w:t>RP-230693</w:t>
            </w:r>
            <w:r>
              <w:rPr>
                <w:rStyle w:val="40"/>
                <w:color w:val="0000FF"/>
              </w:rPr>
              <w:fldChar w:fldCharType="end"/>
            </w:r>
          </w:p>
        </w:tc>
        <w:tc>
          <w:tcPr>
            <w:tcW w:w="4921" w:type="dxa"/>
            <w:tcMar>
              <w:top w:w="0" w:type="dxa"/>
              <w:left w:w="70" w:type="dxa"/>
              <w:bottom w:w="0" w:type="dxa"/>
              <w:right w:w="70" w:type="dxa"/>
            </w:tcMar>
          </w:tcPr>
          <w:p>
            <w:pPr>
              <w:jc w:val="left"/>
              <w:rPr>
                <w:lang w:val="en-US"/>
              </w:rPr>
            </w:pPr>
            <w:bookmarkStart w:id="5" w:name="_Ref131530146"/>
            <w:r>
              <w:t>RAN2 CRs to SDT operation for RedCap without CD-SSB</w:t>
            </w:r>
            <w:bookmarkEnd w:id="5"/>
          </w:p>
        </w:tc>
        <w:tc>
          <w:tcPr>
            <w:tcW w:w="2551" w:type="dxa"/>
            <w:tcMar>
              <w:top w:w="0" w:type="dxa"/>
              <w:left w:w="70" w:type="dxa"/>
              <w:bottom w:w="0" w:type="dxa"/>
              <w:right w:w="70" w:type="dxa"/>
            </w:tcMar>
          </w:tcPr>
          <w:p>
            <w:pPr>
              <w:jc w:val="left"/>
              <w:rPr>
                <w:lang w:val="en-US"/>
              </w:rPr>
            </w:pPr>
            <w:r>
              <w:rPr>
                <w:lang w:val="en-US"/>
              </w:rPr>
              <w:t>RAN2</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[25]</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"https://www.3gpp.org/ftp/tsg_ran/WG1_RL1/TSGR1_111/Docs/R1-2212980.zip" </w:instrText>
            </w:r>
            <w:r>
              <w:fldChar w:fldCharType="separate"/>
            </w:r>
            <w:r>
              <w:rPr>
                <w:color w:val="0000FF"/>
                <w:u w:val="single"/>
                <w:lang w:val="en-US" w:eastAsia="zh-CN"/>
              </w:rPr>
              <w:t>R1-2212980</w:t>
            </w:r>
            <w:r>
              <w:rPr>
                <w:color w:val="0000FF"/>
                <w:u w:val="single"/>
                <w:lang w:val="en-US" w:eastAsia="zh-CN"/>
              </w:rPr>
              <w:fldChar w:fldCharType="end"/>
            </w:r>
          </w:p>
        </w:tc>
        <w:tc>
          <w:tcPr>
            <w:tcW w:w="4921" w:type="dxa"/>
            <w:tcMar>
              <w:top w:w="0" w:type="dxa"/>
              <w:left w:w="70" w:type="dxa"/>
              <w:bottom w:w="0" w:type="dxa"/>
              <w:right w:w="70" w:type="dxa"/>
            </w:tcMar>
          </w:tcPr>
          <w:p>
            <w:pPr>
              <w:jc w:val="left"/>
              <w:rPr>
                <w:lang w:val="en-US"/>
              </w:rPr>
            </w:pPr>
            <w:r>
              <w:rPr>
                <w:lang w:val="en-US"/>
              </w:rPr>
              <w:t>FL summary #4 on Rel-17 RedCap maintenance</w:t>
            </w:r>
          </w:p>
        </w:tc>
        <w:tc>
          <w:tcPr>
            <w:tcW w:w="2551" w:type="dxa"/>
            <w:tcMar>
              <w:top w:w="0" w:type="dxa"/>
              <w:left w:w="70" w:type="dxa"/>
              <w:bottom w:w="0" w:type="dxa"/>
              <w:right w:w="70" w:type="dxa"/>
            </w:tcMar>
          </w:tcPr>
          <w:p>
            <w:pPr>
              <w:jc w:val="left"/>
              <w:rPr>
                <w:lang w:val="en-US"/>
              </w:rPr>
            </w:pPr>
            <w:r>
              <w:rPr>
                <w:lang w:val="en-US"/>
              </w:rPr>
              <w:t>Moderator (Ericsson)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auto"/>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Ericsson Hilda">
    <w:altName w:val="Segoe Print"/>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Segoe UI">
    <w:panose1 w:val="020B0502040204020203"/>
    <w:charset w:val="00"/>
    <w:family w:val="swiss"/>
    <w:pitch w:val="default"/>
    <w:sig w:usb0="E10022FF" w:usb1="C000E47F" w:usb2="00000029" w:usb3="00000000" w:csb0="200001DF" w:csb1="2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2AF" w:usb1="01D77CFB" w:usb2="00000012" w:usb3="00000000" w:csb0="00080001"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Segoe Print"/>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1" w:csb1="00000000"/>
  </w:font>
  <w:font w:name="Times-Italic">
    <w:altName w:val="Times New Roman"/>
    <w:panose1 w:val="00000000000000000000"/>
    <w:charset w:val="00"/>
    <w:family w:val="roman"/>
    <w:pitch w:val="default"/>
    <w:sig w:usb0="00000000" w:usb1="00000000" w:usb2="00000000" w:usb3="00000000" w:csb0="00000000" w:csb1="00000000"/>
  </w:font>
  <w:font w:name="MS Mincho">
    <w:panose1 w:val="02020609040205080304"/>
    <w:charset w:val="80"/>
    <w:family w:val="roman"/>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 w:name="PMingLiU">
    <w:panose1 w:val="02020500000000000000"/>
    <w:charset w:val="88"/>
    <w:family w:val="auto"/>
    <w:pitch w:val="default"/>
    <w:sig w:usb0="A00002FF" w:usb1="28CFFCFA" w:usb2="00000016" w:usb3="00000000" w:csb0="00100001" w:csb1="00000000"/>
  </w:font>
  <w:font w:name="Yu Mincho">
    <w:altName w:val="MS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MS Gothic">
    <w:panose1 w:val="020B0609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1">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2">
    <w:nsid w:val="039E7C39"/>
    <w:multiLevelType w:val="multilevel"/>
    <w:tmpl w:val="039E7C3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4A01174"/>
    <w:multiLevelType w:val="multilevel"/>
    <w:tmpl w:val="04A011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4A71E62"/>
    <w:multiLevelType w:val="multilevel"/>
    <w:tmpl w:val="04A71E6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5596272"/>
    <w:multiLevelType w:val="multilevel"/>
    <w:tmpl w:val="05596272"/>
    <w:lvl w:ilvl="0" w:tentative="0">
      <w:start w:val="1"/>
      <w:numFmt w:val="decimal"/>
      <w:pStyle w:val="2"/>
      <w:lvlText w:val="%1"/>
      <w:lvlJc w:val="left"/>
      <w:pPr>
        <w:ind w:left="432" w:hanging="432"/>
      </w:pPr>
    </w:lvl>
    <w:lvl w:ilvl="1" w:tentative="0">
      <w:start w:val="1"/>
      <w:numFmt w:val="decimal"/>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6">
    <w:nsid w:val="074D370C"/>
    <w:multiLevelType w:val="multilevel"/>
    <w:tmpl w:val="074D370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CBC3489"/>
    <w:multiLevelType w:val="multilevel"/>
    <w:tmpl w:val="0CBC348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E4E0467"/>
    <w:multiLevelType w:val="multilevel"/>
    <w:tmpl w:val="0E4E04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10B6D49"/>
    <w:multiLevelType w:val="multilevel"/>
    <w:tmpl w:val="210B6D49"/>
    <w:lvl w:ilvl="0" w:tentative="0">
      <w:start w:val="0"/>
      <w:numFmt w:val="bullet"/>
      <w:lvlText w:val=""/>
      <w:lvlJc w:val="left"/>
      <w:pPr>
        <w:ind w:left="720" w:hanging="360"/>
      </w:pPr>
      <w:rPr>
        <w:rFonts w:hint="default" w:ascii="Symbol" w:hAnsi="Symbol"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11">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8B84E14"/>
    <w:multiLevelType w:val="multilevel"/>
    <w:tmpl w:val="28B84E14"/>
    <w:lvl w:ilvl="0" w:tentative="0">
      <w:start w:val="1"/>
      <w:numFmt w:val="decimal"/>
      <w:pStyle w:val="231"/>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3A877D64"/>
    <w:multiLevelType w:val="singleLevel"/>
    <w:tmpl w:val="3A877D64"/>
    <w:lvl w:ilvl="0" w:tentative="0">
      <w:start w:val="1"/>
      <w:numFmt w:val="decimal"/>
      <w:pStyle w:val="278"/>
      <w:lvlText w:val="[%1]"/>
      <w:lvlJc w:val="left"/>
      <w:pPr>
        <w:tabs>
          <w:tab w:val="left" w:pos="360"/>
        </w:tabs>
        <w:ind w:left="360" w:hanging="360"/>
      </w:pPr>
      <w:rPr>
        <w:color w:val="auto"/>
      </w:rPr>
    </w:lvl>
  </w:abstractNum>
  <w:abstractNum w:abstractNumId="14">
    <w:nsid w:val="3AA46647"/>
    <w:multiLevelType w:val="multilevel"/>
    <w:tmpl w:val="3AA46647"/>
    <w:lvl w:ilvl="0" w:tentative="0">
      <w:start w:val="1"/>
      <w:numFmt w:val="decimal"/>
      <w:pStyle w:val="28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45731F3D"/>
    <w:multiLevelType w:val="multilevel"/>
    <w:tmpl w:val="45731F3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549A69FD"/>
    <w:multiLevelType w:val="multilevel"/>
    <w:tmpl w:val="549A69FD"/>
    <w:lvl w:ilvl="0" w:tentative="0">
      <w:start w:val="5"/>
      <w:numFmt w:val="decimal"/>
      <w:pStyle w:val="290"/>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17">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5"/>
  </w:num>
  <w:num w:numId="2">
    <w:abstractNumId w:val="10"/>
  </w:num>
  <w:num w:numId="3">
    <w:abstractNumId w:val="1"/>
  </w:num>
  <w:num w:numId="4">
    <w:abstractNumId w:val="0"/>
  </w:num>
  <w:num w:numId="5">
    <w:abstractNumId w:val="12"/>
  </w:num>
  <w:num w:numId="6">
    <w:abstractNumId w:val="13"/>
    <w:lvlOverride w:ilvl="0">
      <w:startOverride w:val="1"/>
    </w:lvlOverride>
  </w:num>
  <w:num w:numId="7">
    <w:abstractNumId w:val="14"/>
  </w:num>
  <w:num w:numId="8">
    <w:abstractNumId w:val="16"/>
  </w:num>
  <w:num w:numId="9">
    <w:abstractNumId w:val="11"/>
  </w:num>
  <w:num w:numId="10">
    <w:abstractNumId w:val="17"/>
  </w:num>
  <w:num w:numId="11">
    <w:abstractNumId w:val="15"/>
  </w:num>
  <w:num w:numId="12">
    <w:abstractNumId w:val="3"/>
  </w:num>
  <w:num w:numId="13">
    <w:abstractNumId w:val="6"/>
  </w:num>
  <w:num w:numId="14">
    <w:abstractNumId w:val="9"/>
  </w:num>
  <w:num w:numId="15">
    <w:abstractNumId w:val="2"/>
  </w:num>
  <w:num w:numId="16">
    <w:abstractNumId w:val="4"/>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284"/>
  <w:hyphenationZone w:val="425"/>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C14"/>
    <w:rsid w:val="00006C9C"/>
    <w:rsid w:val="00006CE7"/>
    <w:rsid w:val="000071AC"/>
    <w:rsid w:val="0000731E"/>
    <w:rsid w:val="00007336"/>
    <w:rsid w:val="000077D7"/>
    <w:rsid w:val="000079A9"/>
    <w:rsid w:val="00007AAF"/>
    <w:rsid w:val="00007F09"/>
    <w:rsid w:val="000101D1"/>
    <w:rsid w:val="000101F3"/>
    <w:rsid w:val="00011131"/>
    <w:rsid w:val="000111A2"/>
    <w:rsid w:val="00011266"/>
    <w:rsid w:val="00011FA5"/>
    <w:rsid w:val="00011FBD"/>
    <w:rsid w:val="0001205E"/>
    <w:rsid w:val="000122C3"/>
    <w:rsid w:val="00012534"/>
    <w:rsid w:val="00012C8E"/>
    <w:rsid w:val="00012E1E"/>
    <w:rsid w:val="00012E6E"/>
    <w:rsid w:val="000130A3"/>
    <w:rsid w:val="0001331D"/>
    <w:rsid w:val="0001343E"/>
    <w:rsid w:val="000135F5"/>
    <w:rsid w:val="000137CF"/>
    <w:rsid w:val="000139EB"/>
    <w:rsid w:val="00014181"/>
    <w:rsid w:val="000142FA"/>
    <w:rsid w:val="00014364"/>
    <w:rsid w:val="00014487"/>
    <w:rsid w:val="000144C3"/>
    <w:rsid w:val="000150F6"/>
    <w:rsid w:val="00015CD7"/>
    <w:rsid w:val="00015D20"/>
    <w:rsid w:val="000168F4"/>
    <w:rsid w:val="00016E0D"/>
    <w:rsid w:val="000171EA"/>
    <w:rsid w:val="00017626"/>
    <w:rsid w:val="00017B88"/>
    <w:rsid w:val="0002018E"/>
    <w:rsid w:val="00020645"/>
    <w:rsid w:val="000206B4"/>
    <w:rsid w:val="00020DFC"/>
    <w:rsid w:val="00021248"/>
    <w:rsid w:val="00021535"/>
    <w:rsid w:val="000224B2"/>
    <w:rsid w:val="0002254B"/>
    <w:rsid w:val="00023807"/>
    <w:rsid w:val="00023DC1"/>
    <w:rsid w:val="00023E02"/>
    <w:rsid w:val="000243A5"/>
    <w:rsid w:val="00024C1F"/>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24E3"/>
    <w:rsid w:val="00032B3D"/>
    <w:rsid w:val="00032D6F"/>
    <w:rsid w:val="00032FA5"/>
    <w:rsid w:val="000331F7"/>
    <w:rsid w:val="000335C3"/>
    <w:rsid w:val="000336A9"/>
    <w:rsid w:val="0003427B"/>
    <w:rsid w:val="000342B1"/>
    <w:rsid w:val="00034941"/>
    <w:rsid w:val="00034974"/>
    <w:rsid w:val="000349C1"/>
    <w:rsid w:val="00034BA3"/>
    <w:rsid w:val="00034F13"/>
    <w:rsid w:val="00034F7F"/>
    <w:rsid w:val="000351E5"/>
    <w:rsid w:val="00035784"/>
    <w:rsid w:val="00035925"/>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EE7"/>
    <w:rsid w:val="00043272"/>
    <w:rsid w:val="00043C11"/>
    <w:rsid w:val="00043EEB"/>
    <w:rsid w:val="00043F67"/>
    <w:rsid w:val="00044057"/>
    <w:rsid w:val="000440AA"/>
    <w:rsid w:val="000443EA"/>
    <w:rsid w:val="0004467E"/>
    <w:rsid w:val="000449E1"/>
    <w:rsid w:val="00044B34"/>
    <w:rsid w:val="00044BA8"/>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E1C"/>
    <w:rsid w:val="00055223"/>
    <w:rsid w:val="00055782"/>
    <w:rsid w:val="0005657D"/>
    <w:rsid w:val="00056A0F"/>
    <w:rsid w:val="00056E84"/>
    <w:rsid w:val="00056F27"/>
    <w:rsid w:val="0005734A"/>
    <w:rsid w:val="00057ABA"/>
    <w:rsid w:val="0006097E"/>
    <w:rsid w:val="00060D7B"/>
    <w:rsid w:val="00060E22"/>
    <w:rsid w:val="00060F3C"/>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C6A"/>
    <w:rsid w:val="00074D3E"/>
    <w:rsid w:val="00074DF9"/>
    <w:rsid w:val="0007577B"/>
    <w:rsid w:val="000759D8"/>
    <w:rsid w:val="00075C50"/>
    <w:rsid w:val="000772F3"/>
    <w:rsid w:val="0007795F"/>
    <w:rsid w:val="00077C97"/>
    <w:rsid w:val="00077F66"/>
    <w:rsid w:val="00080927"/>
    <w:rsid w:val="00080E6E"/>
    <w:rsid w:val="00081C0E"/>
    <w:rsid w:val="00081D58"/>
    <w:rsid w:val="00081DAF"/>
    <w:rsid w:val="000820C2"/>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A9"/>
    <w:rsid w:val="00094FF0"/>
    <w:rsid w:val="00095B8F"/>
    <w:rsid w:val="00095BB0"/>
    <w:rsid w:val="00095F3B"/>
    <w:rsid w:val="00096407"/>
    <w:rsid w:val="00096417"/>
    <w:rsid w:val="00096747"/>
    <w:rsid w:val="00096E49"/>
    <w:rsid w:val="00096F71"/>
    <w:rsid w:val="00097427"/>
    <w:rsid w:val="0009772D"/>
    <w:rsid w:val="00097772"/>
    <w:rsid w:val="00097D2B"/>
    <w:rsid w:val="00097E55"/>
    <w:rsid w:val="000A010C"/>
    <w:rsid w:val="000A09E1"/>
    <w:rsid w:val="000A0B13"/>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66A"/>
    <w:rsid w:val="000A66FD"/>
    <w:rsid w:val="000A686D"/>
    <w:rsid w:val="000A694E"/>
    <w:rsid w:val="000A6DE1"/>
    <w:rsid w:val="000B0215"/>
    <w:rsid w:val="000B0600"/>
    <w:rsid w:val="000B0604"/>
    <w:rsid w:val="000B07C2"/>
    <w:rsid w:val="000B0C39"/>
    <w:rsid w:val="000B1182"/>
    <w:rsid w:val="000B1246"/>
    <w:rsid w:val="000B197B"/>
    <w:rsid w:val="000B20D9"/>
    <w:rsid w:val="000B24D1"/>
    <w:rsid w:val="000B26A0"/>
    <w:rsid w:val="000B2926"/>
    <w:rsid w:val="000B2E6A"/>
    <w:rsid w:val="000B32EC"/>
    <w:rsid w:val="000B377E"/>
    <w:rsid w:val="000B3C3A"/>
    <w:rsid w:val="000B3C96"/>
    <w:rsid w:val="000B3D0B"/>
    <w:rsid w:val="000B421B"/>
    <w:rsid w:val="000B4316"/>
    <w:rsid w:val="000B4A2D"/>
    <w:rsid w:val="000B5052"/>
    <w:rsid w:val="000B5078"/>
    <w:rsid w:val="000B5131"/>
    <w:rsid w:val="000B51C7"/>
    <w:rsid w:val="000B6230"/>
    <w:rsid w:val="000B630F"/>
    <w:rsid w:val="000B66F9"/>
    <w:rsid w:val="000B6A77"/>
    <w:rsid w:val="000B6FA1"/>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D0606"/>
    <w:rsid w:val="000D0993"/>
    <w:rsid w:val="000D0F31"/>
    <w:rsid w:val="000D0FE7"/>
    <w:rsid w:val="000D1007"/>
    <w:rsid w:val="000D12CB"/>
    <w:rsid w:val="000D1358"/>
    <w:rsid w:val="000D15D2"/>
    <w:rsid w:val="000D1619"/>
    <w:rsid w:val="000D19A8"/>
    <w:rsid w:val="000D1B4C"/>
    <w:rsid w:val="000D1FFF"/>
    <w:rsid w:val="000D212B"/>
    <w:rsid w:val="000D234B"/>
    <w:rsid w:val="000D2811"/>
    <w:rsid w:val="000D2C08"/>
    <w:rsid w:val="000D2CDD"/>
    <w:rsid w:val="000D2D6F"/>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429"/>
    <w:rsid w:val="00100AF5"/>
    <w:rsid w:val="00100B97"/>
    <w:rsid w:val="0010102C"/>
    <w:rsid w:val="001011B1"/>
    <w:rsid w:val="0010124F"/>
    <w:rsid w:val="001013C2"/>
    <w:rsid w:val="001014BE"/>
    <w:rsid w:val="00101739"/>
    <w:rsid w:val="0010179E"/>
    <w:rsid w:val="00101B03"/>
    <w:rsid w:val="00101BE3"/>
    <w:rsid w:val="00102077"/>
    <w:rsid w:val="00102520"/>
    <w:rsid w:val="00102718"/>
    <w:rsid w:val="001029DB"/>
    <w:rsid w:val="00102D8B"/>
    <w:rsid w:val="001030A4"/>
    <w:rsid w:val="001031F5"/>
    <w:rsid w:val="001031FD"/>
    <w:rsid w:val="00103667"/>
    <w:rsid w:val="001036E7"/>
    <w:rsid w:val="00103969"/>
    <w:rsid w:val="001040B2"/>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714"/>
    <w:rsid w:val="00127D2F"/>
    <w:rsid w:val="00127D9D"/>
    <w:rsid w:val="00127DC2"/>
    <w:rsid w:val="00127DC7"/>
    <w:rsid w:val="00130104"/>
    <w:rsid w:val="00130222"/>
    <w:rsid w:val="00130485"/>
    <w:rsid w:val="0013054B"/>
    <w:rsid w:val="00130CF6"/>
    <w:rsid w:val="00131096"/>
    <w:rsid w:val="001319ED"/>
    <w:rsid w:val="00131C5B"/>
    <w:rsid w:val="00131E73"/>
    <w:rsid w:val="00131ECA"/>
    <w:rsid w:val="00131F5F"/>
    <w:rsid w:val="00131F81"/>
    <w:rsid w:val="00132450"/>
    <w:rsid w:val="00133153"/>
    <w:rsid w:val="00133250"/>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3EC"/>
    <w:rsid w:val="00147549"/>
    <w:rsid w:val="001476EE"/>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D8D"/>
    <w:rsid w:val="00162935"/>
    <w:rsid w:val="00162A19"/>
    <w:rsid w:val="00162EA8"/>
    <w:rsid w:val="00162FFA"/>
    <w:rsid w:val="00163242"/>
    <w:rsid w:val="00163735"/>
    <w:rsid w:val="00163AE9"/>
    <w:rsid w:val="0016433F"/>
    <w:rsid w:val="00164A92"/>
    <w:rsid w:val="00164E39"/>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B0C"/>
    <w:rsid w:val="00167C89"/>
    <w:rsid w:val="00167DF5"/>
    <w:rsid w:val="00167EE4"/>
    <w:rsid w:val="00167F14"/>
    <w:rsid w:val="0017014E"/>
    <w:rsid w:val="001702E4"/>
    <w:rsid w:val="001706A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FB4"/>
    <w:rsid w:val="001B1116"/>
    <w:rsid w:val="001B1913"/>
    <w:rsid w:val="001B1A09"/>
    <w:rsid w:val="001B2075"/>
    <w:rsid w:val="001B2437"/>
    <w:rsid w:val="001B2795"/>
    <w:rsid w:val="001B27E4"/>
    <w:rsid w:val="001B2819"/>
    <w:rsid w:val="001B2865"/>
    <w:rsid w:val="001B2BAB"/>
    <w:rsid w:val="001B2C37"/>
    <w:rsid w:val="001B37F0"/>
    <w:rsid w:val="001B3BA0"/>
    <w:rsid w:val="001B3BB5"/>
    <w:rsid w:val="001B3D27"/>
    <w:rsid w:val="001B3F9B"/>
    <w:rsid w:val="001B429D"/>
    <w:rsid w:val="001B4698"/>
    <w:rsid w:val="001B47BC"/>
    <w:rsid w:val="001B5216"/>
    <w:rsid w:val="001B5257"/>
    <w:rsid w:val="001B591E"/>
    <w:rsid w:val="001B59CC"/>
    <w:rsid w:val="001B5C33"/>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D02AD"/>
    <w:rsid w:val="001D038A"/>
    <w:rsid w:val="001D0661"/>
    <w:rsid w:val="001D07A9"/>
    <w:rsid w:val="001D07F9"/>
    <w:rsid w:val="001D0B71"/>
    <w:rsid w:val="001D0C86"/>
    <w:rsid w:val="001D0F4E"/>
    <w:rsid w:val="001D1302"/>
    <w:rsid w:val="001D1ABD"/>
    <w:rsid w:val="001D23DC"/>
    <w:rsid w:val="001D2BD6"/>
    <w:rsid w:val="001D3160"/>
    <w:rsid w:val="001D323C"/>
    <w:rsid w:val="001D3DCA"/>
    <w:rsid w:val="001D3ED7"/>
    <w:rsid w:val="001D4050"/>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B2D"/>
    <w:rsid w:val="001E4008"/>
    <w:rsid w:val="001E4109"/>
    <w:rsid w:val="001E4193"/>
    <w:rsid w:val="001E454A"/>
    <w:rsid w:val="001E46C3"/>
    <w:rsid w:val="001E4DED"/>
    <w:rsid w:val="001E5029"/>
    <w:rsid w:val="001E5451"/>
    <w:rsid w:val="001E5652"/>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AD7"/>
    <w:rsid w:val="00200C8B"/>
    <w:rsid w:val="00201252"/>
    <w:rsid w:val="00201493"/>
    <w:rsid w:val="002014DA"/>
    <w:rsid w:val="002016C1"/>
    <w:rsid w:val="002017ED"/>
    <w:rsid w:val="00201C62"/>
    <w:rsid w:val="00201CCA"/>
    <w:rsid w:val="00201E80"/>
    <w:rsid w:val="002021FD"/>
    <w:rsid w:val="0020251B"/>
    <w:rsid w:val="00202576"/>
    <w:rsid w:val="00202CA8"/>
    <w:rsid w:val="00202CED"/>
    <w:rsid w:val="00202F50"/>
    <w:rsid w:val="002030DF"/>
    <w:rsid w:val="0020350D"/>
    <w:rsid w:val="0020422A"/>
    <w:rsid w:val="002043D2"/>
    <w:rsid w:val="00204E77"/>
    <w:rsid w:val="00205364"/>
    <w:rsid w:val="002059E6"/>
    <w:rsid w:val="00205B45"/>
    <w:rsid w:val="00205DFD"/>
    <w:rsid w:val="00206433"/>
    <w:rsid w:val="00206A31"/>
    <w:rsid w:val="0020792D"/>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493B"/>
    <w:rsid w:val="00215CB6"/>
    <w:rsid w:val="00215D9C"/>
    <w:rsid w:val="00215DF0"/>
    <w:rsid w:val="00216101"/>
    <w:rsid w:val="00216D2E"/>
    <w:rsid w:val="002171C6"/>
    <w:rsid w:val="00217237"/>
    <w:rsid w:val="00217921"/>
    <w:rsid w:val="00217987"/>
    <w:rsid w:val="0022025B"/>
    <w:rsid w:val="00220E82"/>
    <w:rsid w:val="00220F04"/>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796"/>
    <w:rsid w:val="00224EF8"/>
    <w:rsid w:val="00225109"/>
    <w:rsid w:val="00225932"/>
    <w:rsid w:val="00225B80"/>
    <w:rsid w:val="00225BF9"/>
    <w:rsid w:val="00225CE0"/>
    <w:rsid w:val="00225DA0"/>
    <w:rsid w:val="00225DB4"/>
    <w:rsid w:val="00226486"/>
    <w:rsid w:val="00226A5F"/>
    <w:rsid w:val="00227940"/>
    <w:rsid w:val="00227FEB"/>
    <w:rsid w:val="002304F3"/>
    <w:rsid w:val="0023064E"/>
    <w:rsid w:val="00230664"/>
    <w:rsid w:val="0023128A"/>
    <w:rsid w:val="00231476"/>
    <w:rsid w:val="002315A2"/>
    <w:rsid w:val="00231889"/>
    <w:rsid w:val="00231995"/>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DA5"/>
    <w:rsid w:val="00237DA7"/>
    <w:rsid w:val="00240267"/>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B8"/>
    <w:rsid w:val="002511F8"/>
    <w:rsid w:val="002513D0"/>
    <w:rsid w:val="0025140B"/>
    <w:rsid w:val="00252EC3"/>
    <w:rsid w:val="00252FE4"/>
    <w:rsid w:val="00252FE7"/>
    <w:rsid w:val="0025375B"/>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79EF"/>
    <w:rsid w:val="00267DC2"/>
    <w:rsid w:val="00267EF7"/>
    <w:rsid w:val="0027007A"/>
    <w:rsid w:val="00270649"/>
    <w:rsid w:val="00270BD5"/>
    <w:rsid w:val="00270C30"/>
    <w:rsid w:val="00271215"/>
    <w:rsid w:val="002719B8"/>
    <w:rsid w:val="002719D6"/>
    <w:rsid w:val="00271CED"/>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8A2"/>
    <w:rsid w:val="00286B0D"/>
    <w:rsid w:val="0028717A"/>
    <w:rsid w:val="0028766F"/>
    <w:rsid w:val="0028793A"/>
    <w:rsid w:val="00287FC5"/>
    <w:rsid w:val="0029011A"/>
    <w:rsid w:val="00290FB2"/>
    <w:rsid w:val="0029114E"/>
    <w:rsid w:val="002913DB"/>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52BD"/>
    <w:rsid w:val="00295486"/>
    <w:rsid w:val="00295D0F"/>
    <w:rsid w:val="00295EF5"/>
    <w:rsid w:val="00295F4F"/>
    <w:rsid w:val="0029603B"/>
    <w:rsid w:val="00296395"/>
    <w:rsid w:val="002964A0"/>
    <w:rsid w:val="00296A46"/>
    <w:rsid w:val="00296C70"/>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71C0"/>
    <w:rsid w:val="002B71FC"/>
    <w:rsid w:val="002B7582"/>
    <w:rsid w:val="002B7C12"/>
    <w:rsid w:val="002C02CB"/>
    <w:rsid w:val="002C0301"/>
    <w:rsid w:val="002C0805"/>
    <w:rsid w:val="002C0B0E"/>
    <w:rsid w:val="002C0DA9"/>
    <w:rsid w:val="002C0EFF"/>
    <w:rsid w:val="002C125E"/>
    <w:rsid w:val="002C1269"/>
    <w:rsid w:val="002C13A1"/>
    <w:rsid w:val="002C17B3"/>
    <w:rsid w:val="002C17C2"/>
    <w:rsid w:val="002C1D08"/>
    <w:rsid w:val="002C1EC6"/>
    <w:rsid w:val="002C1F83"/>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E69"/>
    <w:rsid w:val="002F2F81"/>
    <w:rsid w:val="002F380A"/>
    <w:rsid w:val="002F38E9"/>
    <w:rsid w:val="002F3FA9"/>
    <w:rsid w:val="002F48EC"/>
    <w:rsid w:val="002F49F4"/>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88A"/>
    <w:rsid w:val="00306AB0"/>
    <w:rsid w:val="00306ADF"/>
    <w:rsid w:val="00306DB4"/>
    <w:rsid w:val="00306EDE"/>
    <w:rsid w:val="003071D4"/>
    <w:rsid w:val="00307861"/>
    <w:rsid w:val="003079D6"/>
    <w:rsid w:val="00307ADD"/>
    <w:rsid w:val="00307ADE"/>
    <w:rsid w:val="00307AE9"/>
    <w:rsid w:val="00307EF5"/>
    <w:rsid w:val="00307F6E"/>
    <w:rsid w:val="003100BD"/>
    <w:rsid w:val="003103DF"/>
    <w:rsid w:val="0031090C"/>
    <w:rsid w:val="00311066"/>
    <w:rsid w:val="003112D8"/>
    <w:rsid w:val="003114FC"/>
    <w:rsid w:val="00311A16"/>
    <w:rsid w:val="00312A1F"/>
    <w:rsid w:val="00312EE1"/>
    <w:rsid w:val="003132A1"/>
    <w:rsid w:val="00313A7D"/>
    <w:rsid w:val="00313CC2"/>
    <w:rsid w:val="0031434A"/>
    <w:rsid w:val="00314499"/>
    <w:rsid w:val="003144B9"/>
    <w:rsid w:val="00314A86"/>
    <w:rsid w:val="003150D4"/>
    <w:rsid w:val="003153C0"/>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959"/>
    <w:rsid w:val="00327E5C"/>
    <w:rsid w:val="0033081E"/>
    <w:rsid w:val="00330AA6"/>
    <w:rsid w:val="00330C4F"/>
    <w:rsid w:val="0033122E"/>
    <w:rsid w:val="00332191"/>
    <w:rsid w:val="003325CD"/>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D27"/>
    <w:rsid w:val="003439A4"/>
    <w:rsid w:val="00343ACE"/>
    <w:rsid w:val="00343D00"/>
    <w:rsid w:val="00344E68"/>
    <w:rsid w:val="0034525F"/>
    <w:rsid w:val="003454B4"/>
    <w:rsid w:val="0034565B"/>
    <w:rsid w:val="003457AC"/>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8E2"/>
    <w:rsid w:val="00365C93"/>
    <w:rsid w:val="003672EF"/>
    <w:rsid w:val="00367428"/>
    <w:rsid w:val="00367E80"/>
    <w:rsid w:val="00371209"/>
    <w:rsid w:val="00371669"/>
    <w:rsid w:val="00371945"/>
    <w:rsid w:val="00371F55"/>
    <w:rsid w:val="00372156"/>
    <w:rsid w:val="003722B4"/>
    <w:rsid w:val="0037248F"/>
    <w:rsid w:val="00372D94"/>
    <w:rsid w:val="00372E5B"/>
    <w:rsid w:val="00372E94"/>
    <w:rsid w:val="00372EAB"/>
    <w:rsid w:val="00372F2D"/>
    <w:rsid w:val="00373671"/>
    <w:rsid w:val="00373B63"/>
    <w:rsid w:val="00373E39"/>
    <w:rsid w:val="0037453D"/>
    <w:rsid w:val="003747C4"/>
    <w:rsid w:val="00374BCB"/>
    <w:rsid w:val="00375291"/>
    <w:rsid w:val="003754B2"/>
    <w:rsid w:val="00375DED"/>
    <w:rsid w:val="00376267"/>
    <w:rsid w:val="0037663D"/>
    <w:rsid w:val="00376E41"/>
    <w:rsid w:val="0037735A"/>
    <w:rsid w:val="00377379"/>
    <w:rsid w:val="003774BE"/>
    <w:rsid w:val="00377782"/>
    <w:rsid w:val="00377DD2"/>
    <w:rsid w:val="0038016B"/>
    <w:rsid w:val="0038019B"/>
    <w:rsid w:val="0038034F"/>
    <w:rsid w:val="0038150F"/>
    <w:rsid w:val="00381823"/>
    <w:rsid w:val="00381AFD"/>
    <w:rsid w:val="00381DED"/>
    <w:rsid w:val="0038279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653B"/>
    <w:rsid w:val="00396B18"/>
    <w:rsid w:val="00396F43"/>
    <w:rsid w:val="003970DB"/>
    <w:rsid w:val="00397337"/>
    <w:rsid w:val="003975A4"/>
    <w:rsid w:val="00397C6B"/>
    <w:rsid w:val="00397C94"/>
    <w:rsid w:val="003A0468"/>
    <w:rsid w:val="003A04DA"/>
    <w:rsid w:val="003A08B1"/>
    <w:rsid w:val="003A0CCB"/>
    <w:rsid w:val="003A1323"/>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7C1"/>
    <w:rsid w:val="003A79D3"/>
    <w:rsid w:val="003A7C5E"/>
    <w:rsid w:val="003A7D9C"/>
    <w:rsid w:val="003A7DCA"/>
    <w:rsid w:val="003A7F71"/>
    <w:rsid w:val="003B022D"/>
    <w:rsid w:val="003B0585"/>
    <w:rsid w:val="003B062F"/>
    <w:rsid w:val="003B08BF"/>
    <w:rsid w:val="003B0A48"/>
    <w:rsid w:val="003B1104"/>
    <w:rsid w:val="003B121C"/>
    <w:rsid w:val="003B184E"/>
    <w:rsid w:val="003B1C25"/>
    <w:rsid w:val="003B1D41"/>
    <w:rsid w:val="003B2470"/>
    <w:rsid w:val="003B2521"/>
    <w:rsid w:val="003B2C7E"/>
    <w:rsid w:val="003B2F80"/>
    <w:rsid w:val="003B30D4"/>
    <w:rsid w:val="003B4050"/>
    <w:rsid w:val="003B41E0"/>
    <w:rsid w:val="003B4339"/>
    <w:rsid w:val="003B45D7"/>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567"/>
    <w:rsid w:val="003C3576"/>
    <w:rsid w:val="003C3651"/>
    <w:rsid w:val="003C4096"/>
    <w:rsid w:val="003C4AA3"/>
    <w:rsid w:val="003C4EFC"/>
    <w:rsid w:val="003C539E"/>
    <w:rsid w:val="003C561B"/>
    <w:rsid w:val="003C5B60"/>
    <w:rsid w:val="003C5E30"/>
    <w:rsid w:val="003C60C3"/>
    <w:rsid w:val="003C651D"/>
    <w:rsid w:val="003C6638"/>
    <w:rsid w:val="003C67C8"/>
    <w:rsid w:val="003C6ED7"/>
    <w:rsid w:val="003C6F60"/>
    <w:rsid w:val="003C7038"/>
    <w:rsid w:val="003C7410"/>
    <w:rsid w:val="003C74C5"/>
    <w:rsid w:val="003C780D"/>
    <w:rsid w:val="003C7929"/>
    <w:rsid w:val="003D0138"/>
    <w:rsid w:val="003D02FE"/>
    <w:rsid w:val="003D177E"/>
    <w:rsid w:val="003D1ED0"/>
    <w:rsid w:val="003D22E3"/>
    <w:rsid w:val="003D2569"/>
    <w:rsid w:val="003D2663"/>
    <w:rsid w:val="003D27B3"/>
    <w:rsid w:val="003D2B64"/>
    <w:rsid w:val="003D39E1"/>
    <w:rsid w:val="003D4341"/>
    <w:rsid w:val="003D487B"/>
    <w:rsid w:val="003D4D5D"/>
    <w:rsid w:val="003D4F7A"/>
    <w:rsid w:val="003D5014"/>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95B"/>
    <w:rsid w:val="003F6A39"/>
    <w:rsid w:val="003F6C92"/>
    <w:rsid w:val="003F7457"/>
    <w:rsid w:val="003F7C09"/>
    <w:rsid w:val="003F7FED"/>
    <w:rsid w:val="004000ED"/>
    <w:rsid w:val="00400908"/>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7023"/>
    <w:rsid w:val="0040729F"/>
    <w:rsid w:val="004072DF"/>
    <w:rsid w:val="00407311"/>
    <w:rsid w:val="004073DA"/>
    <w:rsid w:val="004073E9"/>
    <w:rsid w:val="00407CB2"/>
    <w:rsid w:val="004112EA"/>
    <w:rsid w:val="004123A3"/>
    <w:rsid w:val="00412547"/>
    <w:rsid w:val="00412CE1"/>
    <w:rsid w:val="00412CEB"/>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D29"/>
    <w:rsid w:val="00416EF0"/>
    <w:rsid w:val="0041717B"/>
    <w:rsid w:val="0041728A"/>
    <w:rsid w:val="004173DC"/>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D2"/>
    <w:rsid w:val="00425DF8"/>
    <w:rsid w:val="00425E8E"/>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3F92"/>
    <w:rsid w:val="00434461"/>
    <w:rsid w:val="00434649"/>
    <w:rsid w:val="004347E6"/>
    <w:rsid w:val="00434877"/>
    <w:rsid w:val="00434A9C"/>
    <w:rsid w:val="00434B5A"/>
    <w:rsid w:val="00434E48"/>
    <w:rsid w:val="00435326"/>
    <w:rsid w:val="00435B16"/>
    <w:rsid w:val="00435C45"/>
    <w:rsid w:val="004369AB"/>
    <w:rsid w:val="00436FC7"/>
    <w:rsid w:val="00437214"/>
    <w:rsid w:val="00437338"/>
    <w:rsid w:val="0043734C"/>
    <w:rsid w:val="00437403"/>
    <w:rsid w:val="00437595"/>
    <w:rsid w:val="00437DA4"/>
    <w:rsid w:val="00440D69"/>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AFD"/>
    <w:rsid w:val="00461B26"/>
    <w:rsid w:val="00461DAC"/>
    <w:rsid w:val="00461FA6"/>
    <w:rsid w:val="004621B8"/>
    <w:rsid w:val="004627B9"/>
    <w:rsid w:val="00462BBE"/>
    <w:rsid w:val="00462E64"/>
    <w:rsid w:val="0046301A"/>
    <w:rsid w:val="004630B8"/>
    <w:rsid w:val="004633FD"/>
    <w:rsid w:val="004638AE"/>
    <w:rsid w:val="004639DF"/>
    <w:rsid w:val="00463A82"/>
    <w:rsid w:val="00463CED"/>
    <w:rsid w:val="00463E78"/>
    <w:rsid w:val="00464044"/>
    <w:rsid w:val="00464353"/>
    <w:rsid w:val="00464D5C"/>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716B"/>
    <w:rsid w:val="004874AB"/>
    <w:rsid w:val="00487B46"/>
    <w:rsid w:val="00487B97"/>
    <w:rsid w:val="00490A43"/>
    <w:rsid w:val="00490CBB"/>
    <w:rsid w:val="00490D75"/>
    <w:rsid w:val="0049183D"/>
    <w:rsid w:val="00491865"/>
    <w:rsid w:val="00491900"/>
    <w:rsid w:val="00491FA2"/>
    <w:rsid w:val="0049217B"/>
    <w:rsid w:val="0049249C"/>
    <w:rsid w:val="0049262D"/>
    <w:rsid w:val="00492745"/>
    <w:rsid w:val="00492B31"/>
    <w:rsid w:val="00492C08"/>
    <w:rsid w:val="00492E86"/>
    <w:rsid w:val="004931AA"/>
    <w:rsid w:val="00493253"/>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36B3"/>
    <w:rsid w:val="004A3968"/>
    <w:rsid w:val="004A39D8"/>
    <w:rsid w:val="004A3DAD"/>
    <w:rsid w:val="004A405E"/>
    <w:rsid w:val="004A4298"/>
    <w:rsid w:val="004A4570"/>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29C0"/>
    <w:rsid w:val="004B3285"/>
    <w:rsid w:val="004B342F"/>
    <w:rsid w:val="004B346E"/>
    <w:rsid w:val="004B3871"/>
    <w:rsid w:val="004B3B55"/>
    <w:rsid w:val="004B3F16"/>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6EE"/>
    <w:rsid w:val="004C69EC"/>
    <w:rsid w:val="004C6A01"/>
    <w:rsid w:val="004C6F26"/>
    <w:rsid w:val="004C70C4"/>
    <w:rsid w:val="004C7626"/>
    <w:rsid w:val="004C7D6C"/>
    <w:rsid w:val="004D0808"/>
    <w:rsid w:val="004D0901"/>
    <w:rsid w:val="004D0FC0"/>
    <w:rsid w:val="004D1021"/>
    <w:rsid w:val="004D157F"/>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CE"/>
    <w:rsid w:val="004D6281"/>
    <w:rsid w:val="004D6734"/>
    <w:rsid w:val="004D6E0B"/>
    <w:rsid w:val="004D6E5E"/>
    <w:rsid w:val="004D6F54"/>
    <w:rsid w:val="004D7442"/>
    <w:rsid w:val="004D7524"/>
    <w:rsid w:val="004D7DE1"/>
    <w:rsid w:val="004D7EE9"/>
    <w:rsid w:val="004D7F08"/>
    <w:rsid w:val="004E008A"/>
    <w:rsid w:val="004E0486"/>
    <w:rsid w:val="004E06D5"/>
    <w:rsid w:val="004E06EA"/>
    <w:rsid w:val="004E0BB2"/>
    <w:rsid w:val="004E0E27"/>
    <w:rsid w:val="004E0ED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5148"/>
    <w:rsid w:val="004F530A"/>
    <w:rsid w:val="004F5335"/>
    <w:rsid w:val="004F5673"/>
    <w:rsid w:val="004F6C19"/>
    <w:rsid w:val="004F6CAD"/>
    <w:rsid w:val="004F6E3A"/>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D43"/>
    <w:rsid w:val="00512ECE"/>
    <w:rsid w:val="00513332"/>
    <w:rsid w:val="00513C56"/>
    <w:rsid w:val="0051430A"/>
    <w:rsid w:val="0051455E"/>
    <w:rsid w:val="005151E3"/>
    <w:rsid w:val="005156E7"/>
    <w:rsid w:val="00515C1D"/>
    <w:rsid w:val="005163B8"/>
    <w:rsid w:val="00516533"/>
    <w:rsid w:val="005167AF"/>
    <w:rsid w:val="0051698D"/>
    <w:rsid w:val="00516B06"/>
    <w:rsid w:val="00516CC0"/>
    <w:rsid w:val="00516E4E"/>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D6E"/>
    <w:rsid w:val="005406A9"/>
    <w:rsid w:val="00540F29"/>
    <w:rsid w:val="0054128E"/>
    <w:rsid w:val="005413C1"/>
    <w:rsid w:val="00541663"/>
    <w:rsid w:val="0054183B"/>
    <w:rsid w:val="00541F71"/>
    <w:rsid w:val="005420B4"/>
    <w:rsid w:val="0054221B"/>
    <w:rsid w:val="0054240A"/>
    <w:rsid w:val="00542782"/>
    <w:rsid w:val="0054279F"/>
    <w:rsid w:val="00542D8C"/>
    <w:rsid w:val="00543490"/>
    <w:rsid w:val="00543654"/>
    <w:rsid w:val="00543774"/>
    <w:rsid w:val="005437EA"/>
    <w:rsid w:val="0054391B"/>
    <w:rsid w:val="00543C22"/>
    <w:rsid w:val="00544287"/>
    <w:rsid w:val="0054453D"/>
    <w:rsid w:val="005445EF"/>
    <w:rsid w:val="00544921"/>
    <w:rsid w:val="00544B39"/>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96"/>
    <w:rsid w:val="0056040A"/>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E85"/>
    <w:rsid w:val="00564960"/>
    <w:rsid w:val="00564977"/>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79B"/>
    <w:rsid w:val="0058347B"/>
    <w:rsid w:val="00583910"/>
    <w:rsid w:val="0058391E"/>
    <w:rsid w:val="00583964"/>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D76"/>
    <w:rsid w:val="005C5118"/>
    <w:rsid w:val="005C5127"/>
    <w:rsid w:val="005C532E"/>
    <w:rsid w:val="005C5FE5"/>
    <w:rsid w:val="005C6377"/>
    <w:rsid w:val="005C6847"/>
    <w:rsid w:val="005C6EF9"/>
    <w:rsid w:val="005C6F68"/>
    <w:rsid w:val="005C7058"/>
    <w:rsid w:val="005C7711"/>
    <w:rsid w:val="005C772E"/>
    <w:rsid w:val="005D0915"/>
    <w:rsid w:val="005D0A2F"/>
    <w:rsid w:val="005D0A33"/>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955"/>
    <w:rsid w:val="005E1C62"/>
    <w:rsid w:val="005E207B"/>
    <w:rsid w:val="005E2248"/>
    <w:rsid w:val="005E2869"/>
    <w:rsid w:val="005E2A22"/>
    <w:rsid w:val="005E2B2C"/>
    <w:rsid w:val="005E3235"/>
    <w:rsid w:val="005E33A5"/>
    <w:rsid w:val="005E34C0"/>
    <w:rsid w:val="005E3602"/>
    <w:rsid w:val="005E3FBC"/>
    <w:rsid w:val="005E43F7"/>
    <w:rsid w:val="005E44EE"/>
    <w:rsid w:val="005E4BB1"/>
    <w:rsid w:val="005E4BFE"/>
    <w:rsid w:val="005E59E1"/>
    <w:rsid w:val="005E676B"/>
    <w:rsid w:val="005E67C5"/>
    <w:rsid w:val="005E6E6C"/>
    <w:rsid w:val="005E7311"/>
    <w:rsid w:val="005E7A97"/>
    <w:rsid w:val="005E7C71"/>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A8"/>
    <w:rsid w:val="00602D31"/>
    <w:rsid w:val="0060364E"/>
    <w:rsid w:val="00603882"/>
    <w:rsid w:val="0060390D"/>
    <w:rsid w:val="00603AFD"/>
    <w:rsid w:val="00604150"/>
    <w:rsid w:val="00604585"/>
    <w:rsid w:val="00604FBB"/>
    <w:rsid w:val="00605379"/>
    <w:rsid w:val="006054E0"/>
    <w:rsid w:val="00605DDB"/>
    <w:rsid w:val="006061C7"/>
    <w:rsid w:val="0060659C"/>
    <w:rsid w:val="006067B0"/>
    <w:rsid w:val="00606B6D"/>
    <w:rsid w:val="00606D7A"/>
    <w:rsid w:val="006078EB"/>
    <w:rsid w:val="00607FB1"/>
    <w:rsid w:val="00610578"/>
    <w:rsid w:val="0061059E"/>
    <w:rsid w:val="006117A0"/>
    <w:rsid w:val="00611AB3"/>
    <w:rsid w:val="00611F9A"/>
    <w:rsid w:val="006128AE"/>
    <w:rsid w:val="006128B0"/>
    <w:rsid w:val="00612FD4"/>
    <w:rsid w:val="0061320E"/>
    <w:rsid w:val="00613531"/>
    <w:rsid w:val="00614327"/>
    <w:rsid w:val="00615097"/>
    <w:rsid w:val="006150C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447"/>
    <w:rsid w:val="00640C02"/>
    <w:rsid w:val="00640C55"/>
    <w:rsid w:val="00640E4B"/>
    <w:rsid w:val="00640E8C"/>
    <w:rsid w:val="00641223"/>
    <w:rsid w:val="0064174A"/>
    <w:rsid w:val="006419AF"/>
    <w:rsid w:val="00641A85"/>
    <w:rsid w:val="006423A9"/>
    <w:rsid w:val="00642478"/>
    <w:rsid w:val="00642985"/>
    <w:rsid w:val="00642C26"/>
    <w:rsid w:val="00644165"/>
    <w:rsid w:val="00644333"/>
    <w:rsid w:val="00644C7A"/>
    <w:rsid w:val="00644CB8"/>
    <w:rsid w:val="00644D5C"/>
    <w:rsid w:val="00644DBE"/>
    <w:rsid w:val="0064518E"/>
    <w:rsid w:val="0064531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6D9D"/>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5D6"/>
    <w:rsid w:val="006726B3"/>
    <w:rsid w:val="00672899"/>
    <w:rsid w:val="00672EEB"/>
    <w:rsid w:val="00673B0B"/>
    <w:rsid w:val="00674957"/>
    <w:rsid w:val="00674A1F"/>
    <w:rsid w:val="00674BCE"/>
    <w:rsid w:val="0067548A"/>
    <w:rsid w:val="00675521"/>
    <w:rsid w:val="00675B2D"/>
    <w:rsid w:val="006762FD"/>
    <w:rsid w:val="00677167"/>
    <w:rsid w:val="00677368"/>
    <w:rsid w:val="006773F0"/>
    <w:rsid w:val="00677451"/>
    <w:rsid w:val="006777A7"/>
    <w:rsid w:val="006777D6"/>
    <w:rsid w:val="00677909"/>
    <w:rsid w:val="00677A37"/>
    <w:rsid w:val="00677B5D"/>
    <w:rsid w:val="00680E31"/>
    <w:rsid w:val="006810BA"/>
    <w:rsid w:val="00681B11"/>
    <w:rsid w:val="00681F59"/>
    <w:rsid w:val="006822B5"/>
    <w:rsid w:val="006824CB"/>
    <w:rsid w:val="00682A19"/>
    <w:rsid w:val="00682F05"/>
    <w:rsid w:val="0068325C"/>
    <w:rsid w:val="00684342"/>
    <w:rsid w:val="006847D3"/>
    <w:rsid w:val="00684B18"/>
    <w:rsid w:val="00684C60"/>
    <w:rsid w:val="00684C75"/>
    <w:rsid w:val="00684F86"/>
    <w:rsid w:val="006853D6"/>
    <w:rsid w:val="0068583E"/>
    <w:rsid w:val="00685A7B"/>
    <w:rsid w:val="00685ABB"/>
    <w:rsid w:val="00685B69"/>
    <w:rsid w:val="00686465"/>
    <w:rsid w:val="0068695F"/>
    <w:rsid w:val="00686C9A"/>
    <w:rsid w:val="00687230"/>
    <w:rsid w:val="0068726D"/>
    <w:rsid w:val="00687813"/>
    <w:rsid w:val="00687B4F"/>
    <w:rsid w:val="00687D2E"/>
    <w:rsid w:val="00690385"/>
    <w:rsid w:val="006906CB"/>
    <w:rsid w:val="0069094C"/>
    <w:rsid w:val="00690A2A"/>
    <w:rsid w:val="0069111C"/>
    <w:rsid w:val="00691228"/>
    <w:rsid w:val="0069137E"/>
    <w:rsid w:val="0069151C"/>
    <w:rsid w:val="00691987"/>
    <w:rsid w:val="00691B93"/>
    <w:rsid w:val="00692B8A"/>
    <w:rsid w:val="00692BDE"/>
    <w:rsid w:val="00692BE6"/>
    <w:rsid w:val="006932A9"/>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7F6"/>
    <w:rsid w:val="006A6052"/>
    <w:rsid w:val="006A64AA"/>
    <w:rsid w:val="006A68EE"/>
    <w:rsid w:val="006A69CD"/>
    <w:rsid w:val="006A69D5"/>
    <w:rsid w:val="006A6A7B"/>
    <w:rsid w:val="006A6B88"/>
    <w:rsid w:val="006A72DB"/>
    <w:rsid w:val="006A7CF5"/>
    <w:rsid w:val="006A7E64"/>
    <w:rsid w:val="006B0DDC"/>
    <w:rsid w:val="006B16F5"/>
    <w:rsid w:val="006B1CD2"/>
    <w:rsid w:val="006B2473"/>
    <w:rsid w:val="006B25AB"/>
    <w:rsid w:val="006B2651"/>
    <w:rsid w:val="006B26C0"/>
    <w:rsid w:val="006B2C1B"/>
    <w:rsid w:val="006B2C22"/>
    <w:rsid w:val="006B2E18"/>
    <w:rsid w:val="006B2F20"/>
    <w:rsid w:val="006B3011"/>
    <w:rsid w:val="006B38CF"/>
    <w:rsid w:val="006B38EA"/>
    <w:rsid w:val="006B403F"/>
    <w:rsid w:val="006B42C7"/>
    <w:rsid w:val="006B4780"/>
    <w:rsid w:val="006B4784"/>
    <w:rsid w:val="006B4878"/>
    <w:rsid w:val="006B5347"/>
    <w:rsid w:val="006B589C"/>
    <w:rsid w:val="006B621A"/>
    <w:rsid w:val="006B65B3"/>
    <w:rsid w:val="006C00EB"/>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8FA"/>
    <w:rsid w:val="006D094D"/>
    <w:rsid w:val="006D117F"/>
    <w:rsid w:val="006D2092"/>
    <w:rsid w:val="006D2152"/>
    <w:rsid w:val="006D25A0"/>
    <w:rsid w:val="006D264A"/>
    <w:rsid w:val="006D293C"/>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E96"/>
    <w:rsid w:val="006E063A"/>
    <w:rsid w:val="006E097E"/>
    <w:rsid w:val="006E09FD"/>
    <w:rsid w:val="006E0A1C"/>
    <w:rsid w:val="006E184A"/>
    <w:rsid w:val="006E1D27"/>
    <w:rsid w:val="006E2443"/>
    <w:rsid w:val="006E246F"/>
    <w:rsid w:val="006E27A7"/>
    <w:rsid w:val="006E27AE"/>
    <w:rsid w:val="006E2865"/>
    <w:rsid w:val="006E3708"/>
    <w:rsid w:val="006E3A51"/>
    <w:rsid w:val="006E3C98"/>
    <w:rsid w:val="006E41A7"/>
    <w:rsid w:val="006E42BD"/>
    <w:rsid w:val="006E43B9"/>
    <w:rsid w:val="006E4499"/>
    <w:rsid w:val="006E4567"/>
    <w:rsid w:val="006E49BA"/>
    <w:rsid w:val="006E521F"/>
    <w:rsid w:val="006E5459"/>
    <w:rsid w:val="006E551F"/>
    <w:rsid w:val="006E58E3"/>
    <w:rsid w:val="006E5B11"/>
    <w:rsid w:val="006E6065"/>
    <w:rsid w:val="006E68EC"/>
    <w:rsid w:val="006E6CBE"/>
    <w:rsid w:val="006E6F99"/>
    <w:rsid w:val="006E75F1"/>
    <w:rsid w:val="006E7793"/>
    <w:rsid w:val="006E7B9C"/>
    <w:rsid w:val="006E7E20"/>
    <w:rsid w:val="006F0627"/>
    <w:rsid w:val="006F0847"/>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E1E"/>
    <w:rsid w:val="00703221"/>
    <w:rsid w:val="00703485"/>
    <w:rsid w:val="0070399F"/>
    <w:rsid w:val="007039D6"/>
    <w:rsid w:val="00704477"/>
    <w:rsid w:val="0070455D"/>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4173"/>
    <w:rsid w:val="00734607"/>
    <w:rsid w:val="007346CA"/>
    <w:rsid w:val="00734937"/>
    <w:rsid w:val="007349C7"/>
    <w:rsid w:val="00734A74"/>
    <w:rsid w:val="00734D21"/>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113"/>
    <w:rsid w:val="0076115F"/>
    <w:rsid w:val="00761B4F"/>
    <w:rsid w:val="00761E92"/>
    <w:rsid w:val="00762859"/>
    <w:rsid w:val="00762D30"/>
    <w:rsid w:val="00763501"/>
    <w:rsid w:val="00763552"/>
    <w:rsid w:val="00763992"/>
    <w:rsid w:val="00763D69"/>
    <w:rsid w:val="00763F68"/>
    <w:rsid w:val="007640F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9F0"/>
    <w:rsid w:val="00791B4D"/>
    <w:rsid w:val="00791F54"/>
    <w:rsid w:val="00792390"/>
    <w:rsid w:val="007932F6"/>
    <w:rsid w:val="00793B13"/>
    <w:rsid w:val="00793D8A"/>
    <w:rsid w:val="00793E2A"/>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DE"/>
    <w:rsid w:val="007B3BC6"/>
    <w:rsid w:val="007B3E18"/>
    <w:rsid w:val="007B42AF"/>
    <w:rsid w:val="007B43E3"/>
    <w:rsid w:val="007B4786"/>
    <w:rsid w:val="007B48F7"/>
    <w:rsid w:val="007B4F4D"/>
    <w:rsid w:val="007B51AD"/>
    <w:rsid w:val="007B558E"/>
    <w:rsid w:val="007B56FF"/>
    <w:rsid w:val="007B5A58"/>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9E7"/>
    <w:rsid w:val="007C0F55"/>
    <w:rsid w:val="007C0FEA"/>
    <w:rsid w:val="007C103F"/>
    <w:rsid w:val="007C1426"/>
    <w:rsid w:val="007C17A2"/>
    <w:rsid w:val="007C1B14"/>
    <w:rsid w:val="007C1F0F"/>
    <w:rsid w:val="007C21BC"/>
    <w:rsid w:val="007C21E9"/>
    <w:rsid w:val="007C2204"/>
    <w:rsid w:val="007C231F"/>
    <w:rsid w:val="007C2539"/>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C05"/>
    <w:rsid w:val="007E409D"/>
    <w:rsid w:val="007E41C5"/>
    <w:rsid w:val="007E469B"/>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A68"/>
    <w:rsid w:val="007F24F3"/>
    <w:rsid w:val="007F25AE"/>
    <w:rsid w:val="007F29A8"/>
    <w:rsid w:val="007F29C0"/>
    <w:rsid w:val="007F2D60"/>
    <w:rsid w:val="007F345D"/>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CF"/>
    <w:rsid w:val="007F7789"/>
    <w:rsid w:val="007F7BEC"/>
    <w:rsid w:val="007F7EC7"/>
    <w:rsid w:val="00800140"/>
    <w:rsid w:val="00800469"/>
    <w:rsid w:val="0080060F"/>
    <w:rsid w:val="0080079C"/>
    <w:rsid w:val="00800963"/>
    <w:rsid w:val="00800A7C"/>
    <w:rsid w:val="00800BA4"/>
    <w:rsid w:val="008010B5"/>
    <w:rsid w:val="00801430"/>
    <w:rsid w:val="0080144E"/>
    <w:rsid w:val="00801452"/>
    <w:rsid w:val="00801536"/>
    <w:rsid w:val="00801AAF"/>
    <w:rsid w:val="008024DD"/>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2390"/>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798"/>
    <w:rsid w:val="008257B0"/>
    <w:rsid w:val="008258B7"/>
    <w:rsid w:val="00825CE3"/>
    <w:rsid w:val="008261C3"/>
    <w:rsid w:val="0082665A"/>
    <w:rsid w:val="008266B7"/>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E5B"/>
    <w:rsid w:val="0085346F"/>
    <w:rsid w:val="00853743"/>
    <w:rsid w:val="008537E7"/>
    <w:rsid w:val="00853A1E"/>
    <w:rsid w:val="00853E13"/>
    <w:rsid w:val="00853F4E"/>
    <w:rsid w:val="008543D5"/>
    <w:rsid w:val="008544A8"/>
    <w:rsid w:val="008545CA"/>
    <w:rsid w:val="008549CA"/>
    <w:rsid w:val="00855145"/>
    <w:rsid w:val="00855904"/>
    <w:rsid w:val="008559C5"/>
    <w:rsid w:val="00855B64"/>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81C"/>
    <w:rsid w:val="00873A10"/>
    <w:rsid w:val="00873A2F"/>
    <w:rsid w:val="00873AD7"/>
    <w:rsid w:val="00873B48"/>
    <w:rsid w:val="00873FA2"/>
    <w:rsid w:val="00874840"/>
    <w:rsid w:val="00874B49"/>
    <w:rsid w:val="0087532E"/>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23E4"/>
    <w:rsid w:val="00882E7C"/>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E99"/>
    <w:rsid w:val="0088661C"/>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957"/>
    <w:rsid w:val="008B3BEF"/>
    <w:rsid w:val="008B3FE7"/>
    <w:rsid w:val="008B46D7"/>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73C"/>
    <w:rsid w:val="008C27E3"/>
    <w:rsid w:val="008C2B59"/>
    <w:rsid w:val="008C3577"/>
    <w:rsid w:val="008C3826"/>
    <w:rsid w:val="008C3BFC"/>
    <w:rsid w:val="008C41E8"/>
    <w:rsid w:val="008C4B6F"/>
    <w:rsid w:val="008C523D"/>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6081"/>
    <w:rsid w:val="008D61A1"/>
    <w:rsid w:val="008D67BC"/>
    <w:rsid w:val="008D6B07"/>
    <w:rsid w:val="008D6B0B"/>
    <w:rsid w:val="008D6B84"/>
    <w:rsid w:val="008D72D5"/>
    <w:rsid w:val="008D75CC"/>
    <w:rsid w:val="008D7AB7"/>
    <w:rsid w:val="008E0188"/>
    <w:rsid w:val="008E01AA"/>
    <w:rsid w:val="008E036C"/>
    <w:rsid w:val="008E07ED"/>
    <w:rsid w:val="008E0934"/>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CCD"/>
    <w:rsid w:val="008F5FC8"/>
    <w:rsid w:val="008F60EA"/>
    <w:rsid w:val="008F63F1"/>
    <w:rsid w:val="008F68AC"/>
    <w:rsid w:val="008F68CD"/>
    <w:rsid w:val="00900007"/>
    <w:rsid w:val="00900128"/>
    <w:rsid w:val="00900373"/>
    <w:rsid w:val="0090048E"/>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551E"/>
    <w:rsid w:val="009059DD"/>
    <w:rsid w:val="00905F24"/>
    <w:rsid w:val="00906063"/>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511E"/>
    <w:rsid w:val="009151C1"/>
    <w:rsid w:val="00915441"/>
    <w:rsid w:val="009156FA"/>
    <w:rsid w:val="00915851"/>
    <w:rsid w:val="009158EE"/>
    <w:rsid w:val="00915D6F"/>
    <w:rsid w:val="0091633B"/>
    <w:rsid w:val="00916561"/>
    <w:rsid w:val="0091672B"/>
    <w:rsid w:val="00916894"/>
    <w:rsid w:val="009169F0"/>
    <w:rsid w:val="00916C2E"/>
    <w:rsid w:val="00917017"/>
    <w:rsid w:val="00917189"/>
    <w:rsid w:val="00917FB5"/>
    <w:rsid w:val="00917FF1"/>
    <w:rsid w:val="009200A3"/>
    <w:rsid w:val="009200E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5EF"/>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9D0"/>
    <w:rsid w:val="009561A8"/>
    <w:rsid w:val="00956465"/>
    <w:rsid w:val="00956745"/>
    <w:rsid w:val="00956DB6"/>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7B"/>
    <w:rsid w:val="00982FAF"/>
    <w:rsid w:val="00983025"/>
    <w:rsid w:val="009835C0"/>
    <w:rsid w:val="009836AE"/>
    <w:rsid w:val="00983927"/>
    <w:rsid w:val="00984416"/>
    <w:rsid w:val="0098441D"/>
    <w:rsid w:val="0098489C"/>
    <w:rsid w:val="00984C98"/>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829"/>
    <w:rsid w:val="009948A5"/>
    <w:rsid w:val="00994C94"/>
    <w:rsid w:val="00994D3C"/>
    <w:rsid w:val="00994E93"/>
    <w:rsid w:val="00995041"/>
    <w:rsid w:val="00995AC3"/>
    <w:rsid w:val="00996084"/>
    <w:rsid w:val="00996868"/>
    <w:rsid w:val="0099724D"/>
    <w:rsid w:val="009979D6"/>
    <w:rsid w:val="00997BFA"/>
    <w:rsid w:val="009A017D"/>
    <w:rsid w:val="009A0624"/>
    <w:rsid w:val="009A099C"/>
    <w:rsid w:val="009A11CB"/>
    <w:rsid w:val="009A1569"/>
    <w:rsid w:val="009A16E4"/>
    <w:rsid w:val="009A29AF"/>
    <w:rsid w:val="009A2C45"/>
    <w:rsid w:val="009A3DA3"/>
    <w:rsid w:val="009A3F9D"/>
    <w:rsid w:val="009A4115"/>
    <w:rsid w:val="009A4543"/>
    <w:rsid w:val="009A53FC"/>
    <w:rsid w:val="009A5802"/>
    <w:rsid w:val="009A58AE"/>
    <w:rsid w:val="009A5E8A"/>
    <w:rsid w:val="009A60A6"/>
    <w:rsid w:val="009A6499"/>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60"/>
    <w:rsid w:val="009B2C26"/>
    <w:rsid w:val="009B3B54"/>
    <w:rsid w:val="009B3B76"/>
    <w:rsid w:val="009B3BF5"/>
    <w:rsid w:val="009B3C1E"/>
    <w:rsid w:val="009B4312"/>
    <w:rsid w:val="009B4859"/>
    <w:rsid w:val="009B49F4"/>
    <w:rsid w:val="009B4A33"/>
    <w:rsid w:val="009B4BD4"/>
    <w:rsid w:val="009B4FB8"/>
    <w:rsid w:val="009B51A1"/>
    <w:rsid w:val="009B538E"/>
    <w:rsid w:val="009B561E"/>
    <w:rsid w:val="009B5DBB"/>
    <w:rsid w:val="009B623D"/>
    <w:rsid w:val="009B6386"/>
    <w:rsid w:val="009B63DE"/>
    <w:rsid w:val="009B6424"/>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2A07"/>
    <w:rsid w:val="009D2CB8"/>
    <w:rsid w:val="009D333E"/>
    <w:rsid w:val="009D3A52"/>
    <w:rsid w:val="009D4055"/>
    <w:rsid w:val="009D4646"/>
    <w:rsid w:val="009D4943"/>
    <w:rsid w:val="009D4BE3"/>
    <w:rsid w:val="009D4E0F"/>
    <w:rsid w:val="009D508E"/>
    <w:rsid w:val="009D5306"/>
    <w:rsid w:val="009D5EF0"/>
    <w:rsid w:val="009D5F15"/>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E48"/>
    <w:rsid w:val="00A111FE"/>
    <w:rsid w:val="00A1120A"/>
    <w:rsid w:val="00A1147E"/>
    <w:rsid w:val="00A115EB"/>
    <w:rsid w:val="00A11F06"/>
    <w:rsid w:val="00A11F22"/>
    <w:rsid w:val="00A12109"/>
    <w:rsid w:val="00A12707"/>
    <w:rsid w:val="00A12934"/>
    <w:rsid w:val="00A12CBC"/>
    <w:rsid w:val="00A131F2"/>
    <w:rsid w:val="00A13351"/>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A15"/>
    <w:rsid w:val="00A24F2B"/>
    <w:rsid w:val="00A251C8"/>
    <w:rsid w:val="00A257CB"/>
    <w:rsid w:val="00A25D4D"/>
    <w:rsid w:val="00A25D80"/>
    <w:rsid w:val="00A25EA4"/>
    <w:rsid w:val="00A25F88"/>
    <w:rsid w:val="00A2649C"/>
    <w:rsid w:val="00A26746"/>
    <w:rsid w:val="00A26844"/>
    <w:rsid w:val="00A2699F"/>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41FB"/>
    <w:rsid w:val="00A344E8"/>
    <w:rsid w:val="00A34865"/>
    <w:rsid w:val="00A34B39"/>
    <w:rsid w:val="00A34B9F"/>
    <w:rsid w:val="00A34C7D"/>
    <w:rsid w:val="00A34C81"/>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3433"/>
    <w:rsid w:val="00A437BD"/>
    <w:rsid w:val="00A43B00"/>
    <w:rsid w:val="00A43D02"/>
    <w:rsid w:val="00A4439D"/>
    <w:rsid w:val="00A44404"/>
    <w:rsid w:val="00A44822"/>
    <w:rsid w:val="00A450D3"/>
    <w:rsid w:val="00A45727"/>
    <w:rsid w:val="00A45848"/>
    <w:rsid w:val="00A45EE4"/>
    <w:rsid w:val="00A45F54"/>
    <w:rsid w:val="00A461D3"/>
    <w:rsid w:val="00A4724C"/>
    <w:rsid w:val="00A47B00"/>
    <w:rsid w:val="00A47CA7"/>
    <w:rsid w:val="00A47E0A"/>
    <w:rsid w:val="00A47F5D"/>
    <w:rsid w:val="00A51103"/>
    <w:rsid w:val="00A514EB"/>
    <w:rsid w:val="00A51654"/>
    <w:rsid w:val="00A51772"/>
    <w:rsid w:val="00A51C95"/>
    <w:rsid w:val="00A51EB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506A"/>
    <w:rsid w:val="00A6535D"/>
    <w:rsid w:val="00A65671"/>
    <w:rsid w:val="00A656FE"/>
    <w:rsid w:val="00A658AF"/>
    <w:rsid w:val="00A65AB8"/>
    <w:rsid w:val="00A65B23"/>
    <w:rsid w:val="00A65F03"/>
    <w:rsid w:val="00A661A3"/>
    <w:rsid w:val="00A667C2"/>
    <w:rsid w:val="00A667DC"/>
    <w:rsid w:val="00A66C51"/>
    <w:rsid w:val="00A66DD7"/>
    <w:rsid w:val="00A67256"/>
    <w:rsid w:val="00A6728A"/>
    <w:rsid w:val="00A6729E"/>
    <w:rsid w:val="00A67407"/>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4B4"/>
    <w:rsid w:val="00AA478A"/>
    <w:rsid w:val="00AA4B01"/>
    <w:rsid w:val="00AA4C49"/>
    <w:rsid w:val="00AA4F6D"/>
    <w:rsid w:val="00AA53AD"/>
    <w:rsid w:val="00AA58B6"/>
    <w:rsid w:val="00AA59E4"/>
    <w:rsid w:val="00AA5A6E"/>
    <w:rsid w:val="00AA6150"/>
    <w:rsid w:val="00AA727E"/>
    <w:rsid w:val="00AB0411"/>
    <w:rsid w:val="00AB04AF"/>
    <w:rsid w:val="00AB065A"/>
    <w:rsid w:val="00AB09BC"/>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31D0"/>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B1F"/>
    <w:rsid w:val="00AD0EE1"/>
    <w:rsid w:val="00AD0F03"/>
    <w:rsid w:val="00AD1031"/>
    <w:rsid w:val="00AD10F1"/>
    <w:rsid w:val="00AD124A"/>
    <w:rsid w:val="00AD25FD"/>
    <w:rsid w:val="00AD2625"/>
    <w:rsid w:val="00AD26ED"/>
    <w:rsid w:val="00AD272E"/>
    <w:rsid w:val="00AD2791"/>
    <w:rsid w:val="00AD2D45"/>
    <w:rsid w:val="00AD2E3C"/>
    <w:rsid w:val="00AD31DF"/>
    <w:rsid w:val="00AD32C9"/>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FA6"/>
    <w:rsid w:val="00AE5916"/>
    <w:rsid w:val="00AE6640"/>
    <w:rsid w:val="00AE6991"/>
    <w:rsid w:val="00AE6ED9"/>
    <w:rsid w:val="00AF01F9"/>
    <w:rsid w:val="00AF0457"/>
    <w:rsid w:val="00AF0AE5"/>
    <w:rsid w:val="00AF14E9"/>
    <w:rsid w:val="00AF19EF"/>
    <w:rsid w:val="00AF21F4"/>
    <w:rsid w:val="00AF286D"/>
    <w:rsid w:val="00AF299C"/>
    <w:rsid w:val="00AF2DC2"/>
    <w:rsid w:val="00AF2E16"/>
    <w:rsid w:val="00AF310C"/>
    <w:rsid w:val="00AF3B71"/>
    <w:rsid w:val="00AF413E"/>
    <w:rsid w:val="00AF4350"/>
    <w:rsid w:val="00AF46F4"/>
    <w:rsid w:val="00AF497E"/>
    <w:rsid w:val="00AF5BCC"/>
    <w:rsid w:val="00AF5DF3"/>
    <w:rsid w:val="00AF5DFB"/>
    <w:rsid w:val="00AF5E0C"/>
    <w:rsid w:val="00AF684B"/>
    <w:rsid w:val="00AF6C41"/>
    <w:rsid w:val="00AF6D1C"/>
    <w:rsid w:val="00AF74BB"/>
    <w:rsid w:val="00AF7A6F"/>
    <w:rsid w:val="00AF7BD5"/>
    <w:rsid w:val="00AF7DA0"/>
    <w:rsid w:val="00AF7E60"/>
    <w:rsid w:val="00B001CC"/>
    <w:rsid w:val="00B0050C"/>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46B"/>
    <w:rsid w:val="00B15555"/>
    <w:rsid w:val="00B155A4"/>
    <w:rsid w:val="00B15644"/>
    <w:rsid w:val="00B159F0"/>
    <w:rsid w:val="00B15A80"/>
    <w:rsid w:val="00B16058"/>
    <w:rsid w:val="00B16225"/>
    <w:rsid w:val="00B16A4C"/>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B6"/>
    <w:rsid w:val="00B2488E"/>
    <w:rsid w:val="00B2498C"/>
    <w:rsid w:val="00B24B44"/>
    <w:rsid w:val="00B250C1"/>
    <w:rsid w:val="00B2510B"/>
    <w:rsid w:val="00B25292"/>
    <w:rsid w:val="00B2532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54C"/>
    <w:rsid w:val="00B4162D"/>
    <w:rsid w:val="00B417E7"/>
    <w:rsid w:val="00B41A26"/>
    <w:rsid w:val="00B41B5F"/>
    <w:rsid w:val="00B41E0F"/>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1"/>
    <w:rsid w:val="00B4775B"/>
    <w:rsid w:val="00B479C7"/>
    <w:rsid w:val="00B47A09"/>
    <w:rsid w:val="00B47C71"/>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AF"/>
    <w:rsid w:val="00B70631"/>
    <w:rsid w:val="00B70B0D"/>
    <w:rsid w:val="00B70EA9"/>
    <w:rsid w:val="00B71033"/>
    <w:rsid w:val="00B710D5"/>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876"/>
    <w:rsid w:val="00B91D0B"/>
    <w:rsid w:val="00B92752"/>
    <w:rsid w:val="00B92BE9"/>
    <w:rsid w:val="00B92C39"/>
    <w:rsid w:val="00B92EF1"/>
    <w:rsid w:val="00B930D4"/>
    <w:rsid w:val="00B931FD"/>
    <w:rsid w:val="00B9331E"/>
    <w:rsid w:val="00B934A1"/>
    <w:rsid w:val="00B935FE"/>
    <w:rsid w:val="00B93867"/>
    <w:rsid w:val="00B93F68"/>
    <w:rsid w:val="00B946B6"/>
    <w:rsid w:val="00B94971"/>
    <w:rsid w:val="00B94E28"/>
    <w:rsid w:val="00B94FD9"/>
    <w:rsid w:val="00B94FEA"/>
    <w:rsid w:val="00B952C1"/>
    <w:rsid w:val="00B9561E"/>
    <w:rsid w:val="00B9568A"/>
    <w:rsid w:val="00B956B8"/>
    <w:rsid w:val="00B95826"/>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C45"/>
    <w:rsid w:val="00BA5CE0"/>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578"/>
    <w:rsid w:val="00BB58AC"/>
    <w:rsid w:val="00BB6808"/>
    <w:rsid w:val="00BB6A45"/>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A86"/>
    <w:rsid w:val="00BC3D95"/>
    <w:rsid w:val="00BC4133"/>
    <w:rsid w:val="00BC48AB"/>
    <w:rsid w:val="00BC4BA4"/>
    <w:rsid w:val="00BC4C10"/>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C79"/>
    <w:rsid w:val="00BD3D12"/>
    <w:rsid w:val="00BD42FF"/>
    <w:rsid w:val="00BD46E0"/>
    <w:rsid w:val="00BD49B7"/>
    <w:rsid w:val="00BD4A85"/>
    <w:rsid w:val="00BD4E6B"/>
    <w:rsid w:val="00BD5210"/>
    <w:rsid w:val="00BD53F0"/>
    <w:rsid w:val="00BD5F5B"/>
    <w:rsid w:val="00BD604B"/>
    <w:rsid w:val="00BD6CC0"/>
    <w:rsid w:val="00BD6F2D"/>
    <w:rsid w:val="00BD6F39"/>
    <w:rsid w:val="00BD7536"/>
    <w:rsid w:val="00BD7BB6"/>
    <w:rsid w:val="00BD7C74"/>
    <w:rsid w:val="00BE054B"/>
    <w:rsid w:val="00BE06A2"/>
    <w:rsid w:val="00BE095C"/>
    <w:rsid w:val="00BE09FA"/>
    <w:rsid w:val="00BE0F6D"/>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CFD"/>
    <w:rsid w:val="00BE6E01"/>
    <w:rsid w:val="00BE731F"/>
    <w:rsid w:val="00BE7488"/>
    <w:rsid w:val="00BE793B"/>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263"/>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43D8"/>
    <w:rsid w:val="00C1519C"/>
    <w:rsid w:val="00C151ED"/>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415B"/>
    <w:rsid w:val="00C241D1"/>
    <w:rsid w:val="00C243BD"/>
    <w:rsid w:val="00C24A30"/>
    <w:rsid w:val="00C24D12"/>
    <w:rsid w:val="00C24F81"/>
    <w:rsid w:val="00C25194"/>
    <w:rsid w:val="00C258BC"/>
    <w:rsid w:val="00C25B7B"/>
    <w:rsid w:val="00C25DD2"/>
    <w:rsid w:val="00C25DEB"/>
    <w:rsid w:val="00C26003"/>
    <w:rsid w:val="00C265A6"/>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510"/>
    <w:rsid w:val="00C375DB"/>
    <w:rsid w:val="00C3772D"/>
    <w:rsid w:val="00C377C6"/>
    <w:rsid w:val="00C37819"/>
    <w:rsid w:val="00C3782F"/>
    <w:rsid w:val="00C37C32"/>
    <w:rsid w:val="00C37D9B"/>
    <w:rsid w:val="00C405C6"/>
    <w:rsid w:val="00C40643"/>
    <w:rsid w:val="00C40BDC"/>
    <w:rsid w:val="00C411B3"/>
    <w:rsid w:val="00C4120A"/>
    <w:rsid w:val="00C41571"/>
    <w:rsid w:val="00C4165E"/>
    <w:rsid w:val="00C41C5D"/>
    <w:rsid w:val="00C42218"/>
    <w:rsid w:val="00C42343"/>
    <w:rsid w:val="00C42A44"/>
    <w:rsid w:val="00C42B4B"/>
    <w:rsid w:val="00C42D9E"/>
    <w:rsid w:val="00C42DE1"/>
    <w:rsid w:val="00C42E43"/>
    <w:rsid w:val="00C42FE1"/>
    <w:rsid w:val="00C433E1"/>
    <w:rsid w:val="00C4399C"/>
    <w:rsid w:val="00C43FD7"/>
    <w:rsid w:val="00C4495A"/>
    <w:rsid w:val="00C44C84"/>
    <w:rsid w:val="00C45967"/>
    <w:rsid w:val="00C45CCE"/>
    <w:rsid w:val="00C45DE3"/>
    <w:rsid w:val="00C4603C"/>
    <w:rsid w:val="00C4627D"/>
    <w:rsid w:val="00C465E9"/>
    <w:rsid w:val="00C46967"/>
    <w:rsid w:val="00C46E2C"/>
    <w:rsid w:val="00C46F63"/>
    <w:rsid w:val="00C470C9"/>
    <w:rsid w:val="00C47116"/>
    <w:rsid w:val="00C47ADC"/>
    <w:rsid w:val="00C47BA1"/>
    <w:rsid w:val="00C502EB"/>
    <w:rsid w:val="00C5054D"/>
    <w:rsid w:val="00C5059C"/>
    <w:rsid w:val="00C50AC2"/>
    <w:rsid w:val="00C512AE"/>
    <w:rsid w:val="00C5150D"/>
    <w:rsid w:val="00C51574"/>
    <w:rsid w:val="00C51FFD"/>
    <w:rsid w:val="00C523AB"/>
    <w:rsid w:val="00C52479"/>
    <w:rsid w:val="00C529C0"/>
    <w:rsid w:val="00C52A60"/>
    <w:rsid w:val="00C52C01"/>
    <w:rsid w:val="00C5303D"/>
    <w:rsid w:val="00C53BCD"/>
    <w:rsid w:val="00C53D3D"/>
    <w:rsid w:val="00C53E7B"/>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622"/>
    <w:rsid w:val="00C7577B"/>
    <w:rsid w:val="00C75847"/>
    <w:rsid w:val="00C75C22"/>
    <w:rsid w:val="00C75E28"/>
    <w:rsid w:val="00C7673D"/>
    <w:rsid w:val="00C76E0F"/>
    <w:rsid w:val="00C76E12"/>
    <w:rsid w:val="00C7769B"/>
    <w:rsid w:val="00C77D8A"/>
    <w:rsid w:val="00C77DBC"/>
    <w:rsid w:val="00C77E48"/>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69"/>
    <w:rsid w:val="00C937B2"/>
    <w:rsid w:val="00C93B44"/>
    <w:rsid w:val="00C942A3"/>
    <w:rsid w:val="00C9442E"/>
    <w:rsid w:val="00C948C6"/>
    <w:rsid w:val="00C94C6D"/>
    <w:rsid w:val="00C953A8"/>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AF9"/>
    <w:rsid w:val="00CB1BCB"/>
    <w:rsid w:val="00CB22FF"/>
    <w:rsid w:val="00CB2452"/>
    <w:rsid w:val="00CB3581"/>
    <w:rsid w:val="00CB36CA"/>
    <w:rsid w:val="00CB4035"/>
    <w:rsid w:val="00CB406E"/>
    <w:rsid w:val="00CB4BB5"/>
    <w:rsid w:val="00CB5B9D"/>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CB"/>
    <w:rsid w:val="00CC1542"/>
    <w:rsid w:val="00CC15A9"/>
    <w:rsid w:val="00CC1B4D"/>
    <w:rsid w:val="00CC1B82"/>
    <w:rsid w:val="00CC2124"/>
    <w:rsid w:val="00CC2873"/>
    <w:rsid w:val="00CC2F87"/>
    <w:rsid w:val="00CC3013"/>
    <w:rsid w:val="00CC3087"/>
    <w:rsid w:val="00CC35BA"/>
    <w:rsid w:val="00CC49DC"/>
    <w:rsid w:val="00CC5186"/>
    <w:rsid w:val="00CC5338"/>
    <w:rsid w:val="00CC6501"/>
    <w:rsid w:val="00CC6649"/>
    <w:rsid w:val="00CC670F"/>
    <w:rsid w:val="00CC6A77"/>
    <w:rsid w:val="00CC6C3F"/>
    <w:rsid w:val="00CC6CF0"/>
    <w:rsid w:val="00CC7016"/>
    <w:rsid w:val="00CC70B7"/>
    <w:rsid w:val="00CC7568"/>
    <w:rsid w:val="00CC798A"/>
    <w:rsid w:val="00CD0086"/>
    <w:rsid w:val="00CD0712"/>
    <w:rsid w:val="00CD087D"/>
    <w:rsid w:val="00CD0BB9"/>
    <w:rsid w:val="00CD0D49"/>
    <w:rsid w:val="00CD1492"/>
    <w:rsid w:val="00CD161A"/>
    <w:rsid w:val="00CD24E5"/>
    <w:rsid w:val="00CD27A2"/>
    <w:rsid w:val="00CD342D"/>
    <w:rsid w:val="00CD4094"/>
    <w:rsid w:val="00CD4263"/>
    <w:rsid w:val="00CD4270"/>
    <w:rsid w:val="00CD44D4"/>
    <w:rsid w:val="00CD4504"/>
    <w:rsid w:val="00CD46BC"/>
    <w:rsid w:val="00CD4849"/>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58D"/>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DEF"/>
    <w:rsid w:val="00D00142"/>
    <w:rsid w:val="00D0064F"/>
    <w:rsid w:val="00D008FC"/>
    <w:rsid w:val="00D00A5E"/>
    <w:rsid w:val="00D0142C"/>
    <w:rsid w:val="00D01525"/>
    <w:rsid w:val="00D01555"/>
    <w:rsid w:val="00D015C4"/>
    <w:rsid w:val="00D0164F"/>
    <w:rsid w:val="00D017C1"/>
    <w:rsid w:val="00D019CA"/>
    <w:rsid w:val="00D01D33"/>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838"/>
    <w:rsid w:val="00D10DC2"/>
    <w:rsid w:val="00D10E52"/>
    <w:rsid w:val="00D11559"/>
    <w:rsid w:val="00D11D05"/>
    <w:rsid w:val="00D11E63"/>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F77"/>
    <w:rsid w:val="00D41016"/>
    <w:rsid w:val="00D41116"/>
    <w:rsid w:val="00D41763"/>
    <w:rsid w:val="00D41F58"/>
    <w:rsid w:val="00D42119"/>
    <w:rsid w:val="00D426CB"/>
    <w:rsid w:val="00D42840"/>
    <w:rsid w:val="00D42D6A"/>
    <w:rsid w:val="00D43E7D"/>
    <w:rsid w:val="00D4421B"/>
    <w:rsid w:val="00D442C8"/>
    <w:rsid w:val="00D44984"/>
    <w:rsid w:val="00D44A0E"/>
    <w:rsid w:val="00D44A8A"/>
    <w:rsid w:val="00D44B33"/>
    <w:rsid w:val="00D44DF4"/>
    <w:rsid w:val="00D44E9C"/>
    <w:rsid w:val="00D452B3"/>
    <w:rsid w:val="00D45FAA"/>
    <w:rsid w:val="00D466FF"/>
    <w:rsid w:val="00D46718"/>
    <w:rsid w:val="00D469FD"/>
    <w:rsid w:val="00D46A56"/>
    <w:rsid w:val="00D46C9B"/>
    <w:rsid w:val="00D46DAE"/>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01F"/>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5FB"/>
    <w:rsid w:val="00D71F38"/>
    <w:rsid w:val="00D71FAB"/>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3FC"/>
    <w:rsid w:val="00D7743D"/>
    <w:rsid w:val="00D77F42"/>
    <w:rsid w:val="00D77F50"/>
    <w:rsid w:val="00D809D5"/>
    <w:rsid w:val="00D80C22"/>
    <w:rsid w:val="00D80D9A"/>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D01"/>
    <w:rsid w:val="00D9428C"/>
    <w:rsid w:val="00D942FB"/>
    <w:rsid w:val="00D94B18"/>
    <w:rsid w:val="00D94B52"/>
    <w:rsid w:val="00D94EA0"/>
    <w:rsid w:val="00D9508E"/>
    <w:rsid w:val="00D95899"/>
    <w:rsid w:val="00D95AE8"/>
    <w:rsid w:val="00D95C6D"/>
    <w:rsid w:val="00D95DB9"/>
    <w:rsid w:val="00D95E1A"/>
    <w:rsid w:val="00D963E2"/>
    <w:rsid w:val="00D96750"/>
    <w:rsid w:val="00D96961"/>
    <w:rsid w:val="00D973DC"/>
    <w:rsid w:val="00D974A1"/>
    <w:rsid w:val="00D978F5"/>
    <w:rsid w:val="00D97D3B"/>
    <w:rsid w:val="00D97EC2"/>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D8A"/>
    <w:rsid w:val="00DC3F17"/>
    <w:rsid w:val="00DC4151"/>
    <w:rsid w:val="00DC4268"/>
    <w:rsid w:val="00DC4545"/>
    <w:rsid w:val="00DC492D"/>
    <w:rsid w:val="00DC4DFA"/>
    <w:rsid w:val="00DC52B0"/>
    <w:rsid w:val="00DC5956"/>
    <w:rsid w:val="00DC5C71"/>
    <w:rsid w:val="00DC6263"/>
    <w:rsid w:val="00DC6BDE"/>
    <w:rsid w:val="00DC6E01"/>
    <w:rsid w:val="00DC70C5"/>
    <w:rsid w:val="00DC78D0"/>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4DA"/>
    <w:rsid w:val="00DE611C"/>
    <w:rsid w:val="00DE6718"/>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B8"/>
    <w:rsid w:val="00DF7C69"/>
    <w:rsid w:val="00E00074"/>
    <w:rsid w:val="00E001C0"/>
    <w:rsid w:val="00E005A5"/>
    <w:rsid w:val="00E00E80"/>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7FC"/>
    <w:rsid w:val="00E14095"/>
    <w:rsid w:val="00E14161"/>
    <w:rsid w:val="00E14429"/>
    <w:rsid w:val="00E14498"/>
    <w:rsid w:val="00E14F2B"/>
    <w:rsid w:val="00E151EB"/>
    <w:rsid w:val="00E15BB1"/>
    <w:rsid w:val="00E15EC8"/>
    <w:rsid w:val="00E15EFF"/>
    <w:rsid w:val="00E16009"/>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4C9"/>
    <w:rsid w:val="00E51BD8"/>
    <w:rsid w:val="00E51BFD"/>
    <w:rsid w:val="00E524CD"/>
    <w:rsid w:val="00E52597"/>
    <w:rsid w:val="00E526CB"/>
    <w:rsid w:val="00E529AB"/>
    <w:rsid w:val="00E52B00"/>
    <w:rsid w:val="00E52E0F"/>
    <w:rsid w:val="00E530FA"/>
    <w:rsid w:val="00E534CF"/>
    <w:rsid w:val="00E53682"/>
    <w:rsid w:val="00E5414E"/>
    <w:rsid w:val="00E5453B"/>
    <w:rsid w:val="00E54C1F"/>
    <w:rsid w:val="00E54D6C"/>
    <w:rsid w:val="00E54DD3"/>
    <w:rsid w:val="00E5560D"/>
    <w:rsid w:val="00E557DC"/>
    <w:rsid w:val="00E559F4"/>
    <w:rsid w:val="00E55B5D"/>
    <w:rsid w:val="00E55DDD"/>
    <w:rsid w:val="00E56A06"/>
    <w:rsid w:val="00E56C12"/>
    <w:rsid w:val="00E56CB7"/>
    <w:rsid w:val="00E57CE0"/>
    <w:rsid w:val="00E57FF8"/>
    <w:rsid w:val="00E601C3"/>
    <w:rsid w:val="00E60820"/>
    <w:rsid w:val="00E60D24"/>
    <w:rsid w:val="00E61874"/>
    <w:rsid w:val="00E61BA8"/>
    <w:rsid w:val="00E627F6"/>
    <w:rsid w:val="00E62861"/>
    <w:rsid w:val="00E62A37"/>
    <w:rsid w:val="00E62CB9"/>
    <w:rsid w:val="00E62CCB"/>
    <w:rsid w:val="00E62DCE"/>
    <w:rsid w:val="00E6301E"/>
    <w:rsid w:val="00E630CF"/>
    <w:rsid w:val="00E6345E"/>
    <w:rsid w:val="00E638C9"/>
    <w:rsid w:val="00E639B7"/>
    <w:rsid w:val="00E63A51"/>
    <w:rsid w:val="00E6492A"/>
    <w:rsid w:val="00E64A86"/>
    <w:rsid w:val="00E650CE"/>
    <w:rsid w:val="00E65210"/>
    <w:rsid w:val="00E65384"/>
    <w:rsid w:val="00E6542B"/>
    <w:rsid w:val="00E6555B"/>
    <w:rsid w:val="00E65682"/>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70F"/>
    <w:rsid w:val="00E73A1B"/>
    <w:rsid w:val="00E73E5B"/>
    <w:rsid w:val="00E73EBC"/>
    <w:rsid w:val="00E74159"/>
    <w:rsid w:val="00E741CD"/>
    <w:rsid w:val="00E74366"/>
    <w:rsid w:val="00E746C4"/>
    <w:rsid w:val="00E74795"/>
    <w:rsid w:val="00E7488E"/>
    <w:rsid w:val="00E749C0"/>
    <w:rsid w:val="00E749C1"/>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64C"/>
    <w:rsid w:val="00E827EC"/>
    <w:rsid w:val="00E82AEF"/>
    <w:rsid w:val="00E82CE6"/>
    <w:rsid w:val="00E82D1B"/>
    <w:rsid w:val="00E82E64"/>
    <w:rsid w:val="00E82ED2"/>
    <w:rsid w:val="00E8326C"/>
    <w:rsid w:val="00E834B1"/>
    <w:rsid w:val="00E83521"/>
    <w:rsid w:val="00E8378E"/>
    <w:rsid w:val="00E838B6"/>
    <w:rsid w:val="00E838DB"/>
    <w:rsid w:val="00E838E9"/>
    <w:rsid w:val="00E8425B"/>
    <w:rsid w:val="00E84489"/>
    <w:rsid w:val="00E84A56"/>
    <w:rsid w:val="00E84E97"/>
    <w:rsid w:val="00E8504D"/>
    <w:rsid w:val="00E8599F"/>
    <w:rsid w:val="00E85A93"/>
    <w:rsid w:val="00E85AD5"/>
    <w:rsid w:val="00E8660C"/>
    <w:rsid w:val="00E869DF"/>
    <w:rsid w:val="00E87461"/>
    <w:rsid w:val="00E87687"/>
    <w:rsid w:val="00E87B60"/>
    <w:rsid w:val="00E87D4E"/>
    <w:rsid w:val="00E87D7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AD0"/>
    <w:rsid w:val="00E93FD6"/>
    <w:rsid w:val="00E94602"/>
    <w:rsid w:val="00E94808"/>
    <w:rsid w:val="00E94900"/>
    <w:rsid w:val="00E9593F"/>
    <w:rsid w:val="00E95E8E"/>
    <w:rsid w:val="00E96248"/>
    <w:rsid w:val="00E96937"/>
    <w:rsid w:val="00E96FCB"/>
    <w:rsid w:val="00E97E57"/>
    <w:rsid w:val="00E97E9E"/>
    <w:rsid w:val="00E97F99"/>
    <w:rsid w:val="00EA0064"/>
    <w:rsid w:val="00EA0138"/>
    <w:rsid w:val="00EA0276"/>
    <w:rsid w:val="00EA05B3"/>
    <w:rsid w:val="00EA0B54"/>
    <w:rsid w:val="00EA0ED6"/>
    <w:rsid w:val="00EA142C"/>
    <w:rsid w:val="00EA1FA6"/>
    <w:rsid w:val="00EA2846"/>
    <w:rsid w:val="00EA2886"/>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B01D4"/>
    <w:rsid w:val="00EB06C7"/>
    <w:rsid w:val="00EB189E"/>
    <w:rsid w:val="00EB1945"/>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C53"/>
    <w:rsid w:val="00EB4CB3"/>
    <w:rsid w:val="00EB4CEB"/>
    <w:rsid w:val="00EB4D05"/>
    <w:rsid w:val="00EB5313"/>
    <w:rsid w:val="00EB5B4A"/>
    <w:rsid w:val="00EB5B62"/>
    <w:rsid w:val="00EB7321"/>
    <w:rsid w:val="00EC00C8"/>
    <w:rsid w:val="00EC0262"/>
    <w:rsid w:val="00EC0483"/>
    <w:rsid w:val="00EC08F4"/>
    <w:rsid w:val="00EC1193"/>
    <w:rsid w:val="00EC17A2"/>
    <w:rsid w:val="00EC1A46"/>
    <w:rsid w:val="00EC1C45"/>
    <w:rsid w:val="00EC1C85"/>
    <w:rsid w:val="00EC2184"/>
    <w:rsid w:val="00EC2389"/>
    <w:rsid w:val="00EC255E"/>
    <w:rsid w:val="00EC2AA4"/>
    <w:rsid w:val="00EC2DFD"/>
    <w:rsid w:val="00EC2E06"/>
    <w:rsid w:val="00EC33D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4DF"/>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F3"/>
    <w:rsid w:val="00F01459"/>
    <w:rsid w:val="00F01765"/>
    <w:rsid w:val="00F01AC2"/>
    <w:rsid w:val="00F01E01"/>
    <w:rsid w:val="00F028F6"/>
    <w:rsid w:val="00F028FF"/>
    <w:rsid w:val="00F02D0E"/>
    <w:rsid w:val="00F02FDB"/>
    <w:rsid w:val="00F03094"/>
    <w:rsid w:val="00F03295"/>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D7"/>
    <w:rsid w:val="00F12408"/>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F20"/>
    <w:rsid w:val="00F26FF4"/>
    <w:rsid w:val="00F278DA"/>
    <w:rsid w:val="00F27FF5"/>
    <w:rsid w:val="00F30CAE"/>
    <w:rsid w:val="00F30E90"/>
    <w:rsid w:val="00F3170C"/>
    <w:rsid w:val="00F31D2B"/>
    <w:rsid w:val="00F31FBD"/>
    <w:rsid w:val="00F32181"/>
    <w:rsid w:val="00F321F4"/>
    <w:rsid w:val="00F328B2"/>
    <w:rsid w:val="00F32980"/>
    <w:rsid w:val="00F33234"/>
    <w:rsid w:val="00F33C0D"/>
    <w:rsid w:val="00F347C0"/>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A52"/>
    <w:rsid w:val="00F60B8F"/>
    <w:rsid w:val="00F60CBD"/>
    <w:rsid w:val="00F613AD"/>
    <w:rsid w:val="00F6160F"/>
    <w:rsid w:val="00F61704"/>
    <w:rsid w:val="00F618A3"/>
    <w:rsid w:val="00F61D8C"/>
    <w:rsid w:val="00F62437"/>
    <w:rsid w:val="00F62526"/>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CEA"/>
    <w:rsid w:val="00FA4EEA"/>
    <w:rsid w:val="00FA5263"/>
    <w:rsid w:val="00FA5736"/>
    <w:rsid w:val="00FA5B40"/>
    <w:rsid w:val="00FA5B4F"/>
    <w:rsid w:val="00FA704A"/>
    <w:rsid w:val="00FA7122"/>
    <w:rsid w:val="00FA7239"/>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57B"/>
    <w:rsid w:val="00FB6E67"/>
    <w:rsid w:val="00FB70DA"/>
    <w:rsid w:val="00FB7131"/>
    <w:rsid w:val="00FB79CC"/>
    <w:rsid w:val="00FB7A0B"/>
    <w:rsid w:val="00FB7C7A"/>
    <w:rsid w:val="00FC0000"/>
    <w:rsid w:val="00FC1155"/>
    <w:rsid w:val="00FC12D4"/>
    <w:rsid w:val="00FC132B"/>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606"/>
    <w:rsid w:val="00FD39F5"/>
    <w:rsid w:val="00FD415F"/>
    <w:rsid w:val="00FD4BD3"/>
    <w:rsid w:val="00FD4CF8"/>
    <w:rsid w:val="00FD5B66"/>
    <w:rsid w:val="00FD65A2"/>
    <w:rsid w:val="00FD6B6F"/>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F3025E"/>
    <w:rsid w:val="03921D6C"/>
    <w:rsid w:val="05440029"/>
    <w:rsid w:val="05D70087"/>
    <w:rsid w:val="065C0887"/>
    <w:rsid w:val="069A0A43"/>
    <w:rsid w:val="0704774F"/>
    <w:rsid w:val="07A47FA8"/>
    <w:rsid w:val="09183F7B"/>
    <w:rsid w:val="0BD76D98"/>
    <w:rsid w:val="0D5D692B"/>
    <w:rsid w:val="10686115"/>
    <w:rsid w:val="106B21E7"/>
    <w:rsid w:val="139A7B1F"/>
    <w:rsid w:val="13EB56F5"/>
    <w:rsid w:val="14713DD5"/>
    <w:rsid w:val="14C9535B"/>
    <w:rsid w:val="157F28D8"/>
    <w:rsid w:val="162E3664"/>
    <w:rsid w:val="16910651"/>
    <w:rsid w:val="19190E77"/>
    <w:rsid w:val="1B38719D"/>
    <w:rsid w:val="1BC92F28"/>
    <w:rsid w:val="1BF47923"/>
    <w:rsid w:val="1D123072"/>
    <w:rsid w:val="1D1A5342"/>
    <w:rsid w:val="1E8C5BB4"/>
    <w:rsid w:val="1F1D2838"/>
    <w:rsid w:val="20534BA6"/>
    <w:rsid w:val="212F5110"/>
    <w:rsid w:val="21575BF0"/>
    <w:rsid w:val="2341617D"/>
    <w:rsid w:val="2441528D"/>
    <w:rsid w:val="24E53752"/>
    <w:rsid w:val="270326B8"/>
    <w:rsid w:val="283377AF"/>
    <w:rsid w:val="28ED5632"/>
    <w:rsid w:val="2DC338C6"/>
    <w:rsid w:val="2DFD5B71"/>
    <w:rsid w:val="2EE65A64"/>
    <w:rsid w:val="301A0869"/>
    <w:rsid w:val="30342A29"/>
    <w:rsid w:val="308A3CDD"/>
    <w:rsid w:val="30C3085D"/>
    <w:rsid w:val="31502F83"/>
    <w:rsid w:val="32015839"/>
    <w:rsid w:val="33A86BEA"/>
    <w:rsid w:val="34414DFB"/>
    <w:rsid w:val="35671CFB"/>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539287C"/>
    <w:rsid w:val="56AA7291"/>
    <w:rsid w:val="57045E92"/>
    <w:rsid w:val="57DC16CF"/>
    <w:rsid w:val="5A1F6B0F"/>
    <w:rsid w:val="5BAF3429"/>
    <w:rsid w:val="5C160E3F"/>
    <w:rsid w:val="5E7775A4"/>
    <w:rsid w:val="5EC72B57"/>
    <w:rsid w:val="5EE657F5"/>
    <w:rsid w:val="60A248F7"/>
    <w:rsid w:val="6135398F"/>
    <w:rsid w:val="613C3B08"/>
    <w:rsid w:val="622B7658"/>
    <w:rsid w:val="63194F01"/>
    <w:rsid w:val="633A591E"/>
    <w:rsid w:val="64517964"/>
    <w:rsid w:val="652257F3"/>
    <w:rsid w:val="65B87D8E"/>
    <w:rsid w:val="65F97EB8"/>
    <w:rsid w:val="673534BE"/>
    <w:rsid w:val="69815932"/>
    <w:rsid w:val="69E465C8"/>
    <w:rsid w:val="6A404F0B"/>
    <w:rsid w:val="6A934FE2"/>
    <w:rsid w:val="6D724F3D"/>
    <w:rsid w:val="6E23645E"/>
    <w:rsid w:val="6ED76AAA"/>
    <w:rsid w:val="6F480EE2"/>
    <w:rsid w:val="709A68BA"/>
    <w:rsid w:val="71B973CC"/>
    <w:rsid w:val="72623CEB"/>
    <w:rsid w:val="730D3EE9"/>
    <w:rsid w:val="759A3556"/>
    <w:rsid w:val="75BB01D3"/>
    <w:rsid w:val="77516EB0"/>
    <w:rsid w:val="78BE3BF5"/>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6"/>
    <w:qFormat/>
    <w:uiPriority w:val="0"/>
    <w:pPr>
      <w:tabs>
        <w:tab w:val="left" w:pos="772"/>
      </w:tabs>
      <w:spacing w:after="100" w:afterAutospacing="1"/>
      <w:outlineLvl w:val="1"/>
    </w:pPr>
    <w:rPr>
      <w:lang w:val="en-US"/>
    </w:rPr>
  </w:style>
  <w:style w:type="paragraph" w:styleId="4">
    <w:name w:val="heading 3"/>
    <w:basedOn w:val="3"/>
    <w:next w:val="1"/>
    <w:link w:val="48"/>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7"/>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6">
    <w:name w:val="Default Paragraph Font"/>
    <w:semiHidden/>
    <w:unhideWhenUsed/>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4"/>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5"/>
    <w:semiHidden/>
    <w:unhideWhenUsed/>
    <w:qFormat/>
    <w:uiPriority w:val="0"/>
    <w:rPr>
      <w:rFonts w:ascii="宋体" w:eastAsia="宋体"/>
      <w:sz w:val="18"/>
      <w:szCs w:val="18"/>
    </w:rPr>
  </w:style>
  <w:style w:type="paragraph" w:styleId="21">
    <w:name w:val="annotation text"/>
    <w:basedOn w:val="1"/>
    <w:link w:val="51"/>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3"/>
    <w:unhideWhenUsed/>
    <w:qFormat/>
    <w:uiPriority w:val="0"/>
    <w:pPr>
      <w:overflowPunct w:val="0"/>
      <w:spacing w:after="120"/>
    </w:pPr>
    <w:rPr>
      <w:rFonts w:ascii="Arial" w:hAnsi="Arial"/>
      <w:lang w:val="en-US" w:eastAsia="zh-CN"/>
    </w:rPr>
  </w:style>
  <w:style w:type="paragraph" w:styleId="24">
    <w:name w:val="Plain Text"/>
    <w:basedOn w:val="1"/>
    <w:link w:val="293"/>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4"/>
    <w:qFormat/>
    <w:uiPriority w:val="0"/>
    <w:pPr>
      <w:widowControl w:val="0"/>
      <w:overflowPunct w:val="0"/>
      <w:textAlignment w:val="baseline"/>
    </w:pPr>
    <w:rPr>
      <w:rFonts w:ascii="Arial" w:hAnsi="Arial"/>
      <w:b/>
      <w:sz w:val="18"/>
      <w:lang w:eastAsia="ja-JP"/>
    </w:rPr>
  </w:style>
  <w:style w:type="paragraph" w:styleId="29">
    <w:name w:val="List"/>
    <w:basedOn w:val="1"/>
    <w:qFormat/>
    <w:uiPriority w:val="0"/>
    <w:rPr>
      <w:rFonts w:cs="Lohit Devanagari"/>
    </w:rPr>
  </w:style>
  <w:style w:type="paragraph" w:styleId="30">
    <w:name w:val="footnote text"/>
    <w:basedOn w:val="1"/>
    <w:link w:val="269"/>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2"/>
    <w:qFormat/>
    <w:uiPriority w:val="0"/>
    <w:rPr>
      <w:b/>
      <w:bCs/>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22"/>
    <w:rPr>
      <w:b/>
      <w:bCs/>
    </w:rPr>
  </w:style>
  <w:style w:type="character" w:styleId="38">
    <w:name w:val="FollowedHyperlink"/>
    <w:qFormat/>
    <w:uiPriority w:val="0"/>
    <w:rPr>
      <w:color w:val="954F72"/>
      <w:u w:val="single"/>
    </w:rPr>
  </w:style>
  <w:style w:type="character" w:styleId="39">
    <w:name w:val="Emphasis"/>
    <w:basedOn w:val="36"/>
    <w:qFormat/>
    <w:uiPriority w:val="0"/>
    <w:rPr>
      <w:i/>
      <w:iCs/>
    </w:rPr>
  </w:style>
  <w:style w:type="character" w:styleId="40">
    <w:name w:val="Hyperlink"/>
    <w:basedOn w:val="36"/>
    <w:unhideWhenUsed/>
    <w:qFormat/>
    <w:uiPriority w:val="99"/>
    <w:rPr>
      <w:color w:val="0563C1" w:themeColor="hyperlink"/>
      <w:u w:val="single"/>
      <w14:textFill>
        <w14:solidFill>
          <w14:schemeClr w14:val="hlink"/>
        </w14:solidFill>
      </w14:textFill>
    </w:rPr>
  </w:style>
  <w:style w:type="character" w:styleId="41">
    <w:name w:val="annotation reference"/>
    <w:qFormat/>
    <w:uiPriority w:val="99"/>
    <w:rPr>
      <w:sz w:val="16"/>
      <w:szCs w:val="16"/>
    </w:rPr>
  </w:style>
  <w:style w:type="character" w:styleId="42">
    <w:name w:val="footnote reference"/>
    <w:basedOn w:val="36"/>
    <w:unhideWhenUsed/>
    <w:qFormat/>
    <w:uiPriority w:val="99"/>
    <w:rPr>
      <w:vertAlign w:val="superscript"/>
    </w:rPr>
  </w:style>
  <w:style w:type="character" w:customStyle="1" w:styleId="43">
    <w:name w:val="ZGSM"/>
    <w:qFormat/>
    <w:uiPriority w:val="0"/>
  </w:style>
  <w:style w:type="character" w:customStyle="1" w:styleId="44">
    <w:name w:val="页眉 Char"/>
    <w:link w:val="28"/>
    <w:qFormat/>
    <w:uiPriority w:val="0"/>
    <w:rPr>
      <w:rFonts w:ascii="Segoe UI" w:hAnsi="Segoe UI" w:cs="Segoe UI"/>
      <w:sz w:val="18"/>
      <w:szCs w:val="18"/>
      <w:lang w:eastAsia="en-US"/>
    </w:rPr>
  </w:style>
  <w:style w:type="character" w:customStyle="1" w:styleId="45">
    <w:name w:val="Internet Link"/>
    <w:qFormat/>
    <w:uiPriority w:val="0"/>
    <w:rPr>
      <w:color w:val="0563C1"/>
      <w:u w:val="single"/>
    </w:rPr>
  </w:style>
  <w:style w:type="character" w:customStyle="1" w:styleId="46">
    <w:name w:val="Unresolved Mention1"/>
    <w:unhideWhenUsed/>
    <w:qFormat/>
    <w:uiPriority w:val="99"/>
    <w:rPr>
      <w:color w:val="605E5C"/>
      <w:shd w:val="clear" w:color="auto" w:fill="E1DFDD"/>
    </w:rPr>
  </w:style>
  <w:style w:type="character" w:customStyle="1" w:styleId="47">
    <w:name w:val="标题 8 Char"/>
    <w:link w:val="9"/>
    <w:qFormat/>
    <w:uiPriority w:val="0"/>
    <w:rPr>
      <w:rFonts w:ascii="Arial" w:hAnsi="Arial"/>
      <w:sz w:val="36"/>
      <w:lang w:val="en-GB" w:eastAsia="en-US"/>
    </w:rPr>
  </w:style>
  <w:style w:type="character" w:customStyle="1" w:styleId="48">
    <w:name w:val="标题 3 Char"/>
    <w:link w:val="4"/>
    <w:qFormat/>
    <w:uiPriority w:val="0"/>
    <w:rPr>
      <w:sz w:val="28"/>
      <w:lang w:eastAsia="en-US"/>
    </w:rPr>
  </w:style>
  <w:style w:type="character" w:customStyle="1" w:styleId="49">
    <w:name w:val="列出段落 Char"/>
    <w:link w:val="50"/>
    <w:qFormat/>
    <w:locked/>
    <w:uiPriority w:val="34"/>
    <w:rPr>
      <w:rFonts w:ascii="Times" w:hAnsi="Times" w:eastAsia="宋体" w:cs="Times"/>
      <w:sz w:val="22"/>
      <w:szCs w:val="24"/>
      <w:lang w:eastAsia="ja-JP"/>
    </w:rPr>
  </w:style>
  <w:style w:type="paragraph" w:styleId="50">
    <w:name w:val="List Paragraph"/>
    <w:basedOn w:val="1"/>
    <w:link w:val="49"/>
    <w:qFormat/>
    <w:uiPriority w:val="34"/>
    <w:pPr>
      <w:spacing w:line="252" w:lineRule="auto"/>
      <w:ind w:left="720"/>
      <w:contextualSpacing/>
    </w:pPr>
    <w:rPr>
      <w:rFonts w:ascii="Times" w:hAnsi="Times" w:eastAsia="宋体" w:cs="Times"/>
      <w:sz w:val="22"/>
      <w:szCs w:val="24"/>
      <w:lang w:val="sv-SE" w:eastAsia="ja-JP"/>
    </w:rPr>
  </w:style>
  <w:style w:type="character" w:customStyle="1" w:styleId="51">
    <w:name w:val="批注文字 Char"/>
    <w:link w:val="21"/>
    <w:qFormat/>
    <w:uiPriority w:val="99"/>
    <w:rPr>
      <w:lang w:val="en-GB" w:eastAsia="en-US"/>
    </w:rPr>
  </w:style>
  <w:style w:type="character" w:customStyle="1" w:styleId="52">
    <w:name w:val="批注主题 Char"/>
    <w:link w:val="33"/>
    <w:qFormat/>
    <w:uiPriority w:val="0"/>
    <w:rPr>
      <w:b/>
      <w:bCs/>
      <w:lang w:val="en-GB" w:eastAsia="en-US"/>
    </w:rPr>
  </w:style>
  <w:style w:type="character" w:customStyle="1" w:styleId="53">
    <w:name w:val="正文文本 Char"/>
    <w:link w:val="23"/>
    <w:qFormat/>
    <w:uiPriority w:val="0"/>
    <w:rPr>
      <w:rFonts w:ascii="Arial" w:hAnsi="Arial"/>
      <w:b/>
      <w:sz w:val="18"/>
      <w:lang w:val="en-GB" w:eastAsia="ja-JP"/>
    </w:rPr>
  </w:style>
  <w:style w:type="character" w:customStyle="1" w:styleId="54">
    <w:name w:val="题注 Char2"/>
    <w:basedOn w:val="36"/>
    <w:link w:val="18"/>
    <w:qFormat/>
    <w:uiPriority w:val="0"/>
    <w:rPr>
      <w:rFonts w:ascii="Arial" w:hAnsi="Arial"/>
      <w:lang w:val="en-US" w:eastAsia="zh-CN"/>
    </w:rPr>
  </w:style>
  <w:style w:type="character" w:customStyle="1" w:styleId="55">
    <w:name w:val="Mention1"/>
    <w:basedOn w:val="36"/>
    <w:unhideWhenUsed/>
    <w:qFormat/>
    <w:uiPriority w:val="99"/>
    <w:rPr>
      <w:color w:val="2B579A"/>
      <w:shd w:val="clear" w:color="auto" w:fill="E1DFDD"/>
    </w:rPr>
  </w:style>
  <w:style w:type="character" w:customStyle="1" w:styleId="56">
    <w:name w:val="TAL Car"/>
    <w:link w:val="57"/>
    <w:qFormat/>
    <w:locked/>
    <w:uiPriority w:val="0"/>
    <w:rPr>
      <w:rFonts w:ascii="Arial" w:hAnsi="Arial"/>
      <w:sz w:val="18"/>
      <w:lang w:val="en-GB" w:eastAsia="en-US"/>
    </w:rPr>
  </w:style>
  <w:style w:type="paragraph" w:customStyle="1" w:styleId="57">
    <w:name w:val="TAL"/>
    <w:basedOn w:val="1"/>
    <w:link w:val="56"/>
    <w:qFormat/>
    <w:uiPriority w:val="0"/>
    <w:pPr>
      <w:keepNext/>
      <w:keepLines/>
      <w:spacing w:after="0"/>
    </w:pPr>
    <w:rPr>
      <w:rFonts w:ascii="Arial" w:hAnsi="Arial"/>
      <w:sz w:val="18"/>
    </w:rPr>
  </w:style>
  <w:style w:type="character" w:customStyle="1" w:styleId="58">
    <w:name w:val="题注 Char"/>
    <w:semiHidden/>
    <w:qFormat/>
    <w:locked/>
    <w:uiPriority w:val="0"/>
    <w:rPr>
      <w:rFonts w:asciiTheme="minorHAnsi" w:hAnsiTheme="minorHAnsi" w:eastAsiaTheme="minorHAnsi" w:cstheme="minorBidi"/>
      <w:b/>
      <w:sz w:val="22"/>
      <w:szCs w:val="22"/>
      <w:lang w:val="en-US"/>
    </w:rPr>
  </w:style>
  <w:style w:type="character" w:customStyle="1" w:styleId="59">
    <w:name w:val="TH Char"/>
    <w:link w:val="60"/>
    <w:qFormat/>
    <w:uiPriority w:val="0"/>
    <w:rPr>
      <w:rFonts w:ascii="Arial" w:hAnsi="Arial"/>
      <w:b/>
      <w:lang w:val="en-GB" w:eastAsia="en-US"/>
    </w:rPr>
  </w:style>
  <w:style w:type="paragraph" w:customStyle="1" w:styleId="60">
    <w:name w:val="TH"/>
    <w:basedOn w:val="1"/>
    <w:link w:val="59"/>
    <w:qFormat/>
    <w:uiPriority w:val="0"/>
    <w:pPr>
      <w:keepNext/>
      <w:keepLines/>
      <w:spacing w:before="60"/>
      <w:jc w:val="center"/>
    </w:pPr>
    <w:rPr>
      <w:rFonts w:ascii="Arial" w:hAnsi="Arial"/>
      <w:b/>
    </w:rPr>
  </w:style>
  <w:style w:type="character" w:customStyle="1" w:styleId="61">
    <w:name w:val="题注 Char1"/>
    <w:qFormat/>
    <w:uiPriority w:val="0"/>
    <w:rPr>
      <w:lang w:val="en-GB" w:eastAsia="en-US" w:bidi="ar-SA"/>
    </w:rPr>
  </w:style>
  <w:style w:type="character" w:customStyle="1" w:styleId="62">
    <w:name w:val="ListLabel 1"/>
    <w:qFormat/>
    <w:uiPriority w:val="0"/>
    <w:rPr>
      <w:rFonts w:cs="Courier New"/>
    </w:rPr>
  </w:style>
  <w:style w:type="character" w:customStyle="1" w:styleId="63">
    <w:name w:val="ListLabel 2"/>
    <w:qFormat/>
    <w:uiPriority w:val="0"/>
    <w:rPr>
      <w:rFonts w:cs="Courier New"/>
    </w:rPr>
  </w:style>
  <w:style w:type="character" w:customStyle="1" w:styleId="64">
    <w:name w:val="ListLabel 3"/>
    <w:qFormat/>
    <w:uiPriority w:val="0"/>
    <w:rPr>
      <w:rFonts w:cs="Courier New"/>
    </w:rPr>
  </w:style>
  <w:style w:type="character" w:customStyle="1" w:styleId="65">
    <w:name w:val="ListLabel 4"/>
    <w:qFormat/>
    <w:uiPriority w:val="0"/>
    <w:rPr>
      <w:rFonts w:eastAsia="Times New Roman" w:cs="Times New Roman"/>
      <w:b/>
      <w:sz w:val="20"/>
    </w:rPr>
  </w:style>
  <w:style w:type="character" w:customStyle="1" w:styleId="66">
    <w:name w:val="ListLabel 5"/>
    <w:qFormat/>
    <w:uiPriority w:val="0"/>
    <w:rPr>
      <w:rFonts w:cs="Courier New"/>
      <w:b/>
      <w:sz w:val="20"/>
    </w:rPr>
  </w:style>
  <w:style w:type="character" w:customStyle="1" w:styleId="67">
    <w:name w:val="ListLabel 6"/>
    <w:qFormat/>
    <w:uiPriority w:val="0"/>
    <w:rPr>
      <w:rFonts w:cs="Courier New"/>
    </w:rPr>
  </w:style>
  <w:style w:type="character" w:customStyle="1" w:styleId="68">
    <w:name w:val="ListLabel 7"/>
    <w:qFormat/>
    <w:uiPriority w:val="0"/>
    <w:rPr>
      <w:rFonts w:cs="Courier New"/>
    </w:rPr>
  </w:style>
  <w:style w:type="character" w:customStyle="1" w:styleId="69">
    <w:name w:val="ListLabel 8"/>
    <w:qFormat/>
    <w:uiPriority w:val="0"/>
    <w:rPr>
      <w:rFonts w:eastAsia="Calibri" w:cs="Calibri"/>
    </w:rPr>
  </w:style>
  <w:style w:type="character" w:customStyle="1" w:styleId="70">
    <w:name w:val="ListLabel 9"/>
    <w:qFormat/>
    <w:uiPriority w:val="0"/>
    <w:rPr>
      <w:rFonts w:cs="Courier New"/>
    </w:rPr>
  </w:style>
  <w:style w:type="character" w:customStyle="1" w:styleId="71">
    <w:name w:val="ListLabel 10"/>
    <w:qFormat/>
    <w:uiPriority w:val="0"/>
    <w:rPr>
      <w:rFonts w:cs="Courier New"/>
    </w:rPr>
  </w:style>
  <w:style w:type="character" w:customStyle="1" w:styleId="72">
    <w:name w:val="ListLabel 11"/>
    <w:qFormat/>
    <w:uiPriority w:val="0"/>
    <w:rPr>
      <w:rFonts w:cs="Courier New"/>
    </w:rPr>
  </w:style>
  <w:style w:type="character" w:customStyle="1" w:styleId="73">
    <w:name w:val="ListLabel 12"/>
    <w:qFormat/>
    <w:uiPriority w:val="0"/>
    <w:rPr>
      <w:rFonts w:cs="Courier New"/>
    </w:rPr>
  </w:style>
  <w:style w:type="character" w:customStyle="1" w:styleId="74">
    <w:name w:val="ListLabel 13"/>
    <w:qFormat/>
    <w:uiPriority w:val="0"/>
    <w:rPr>
      <w:rFonts w:cs="Courier New"/>
    </w:rPr>
  </w:style>
  <w:style w:type="character" w:customStyle="1" w:styleId="75">
    <w:name w:val="ListLabel 14"/>
    <w:qFormat/>
    <w:uiPriority w:val="0"/>
    <w:rPr>
      <w:rFonts w:cs="Courier New"/>
    </w:rPr>
  </w:style>
  <w:style w:type="character" w:customStyle="1" w:styleId="76">
    <w:name w:val="ListLabel 15"/>
    <w:qFormat/>
    <w:uiPriority w:val="0"/>
    <w:rPr>
      <w:rFonts w:eastAsia="Times New Roman" w:cs="Times New Roman"/>
    </w:rPr>
  </w:style>
  <w:style w:type="character" w:customStyle="1" w:styleId="77">
    <w:name w:val="ListLabel 16"/>
    <w:qFormat/>
    <w:uiPriority w:val="0"/>
    <w:rPr>
      <w:rFonts w:cs="Courier New"/>
    </w:rPr>
  </w:style>
  <w:style w:type="character" w:customStyle="1" w:styleId="78">
    <w:name w:val="ListLabel 17"/>
    <w:qFormat/>
    <w:uiPriority w:val="0"/>
    <w:rPr>
      <w:rFonts w:cs="Courier New"/>
    </w:rPr>
  </w:style>
  <w:style w:type="character" w:customStyle="1" w:styleId="79">
    <w:name w:val="ListLabel 18"/>
    <w:qFormat/>
    <w:uiPriority w:val="0"/>
    <w:rPr>
      <w:rFonts w:cs="Courier New"/>
    </w:rPr>
  </w:style>
  <w:style w:type="character" w:customStyle="1" w:styleId="80">
    <w:name w:val="ListLabel 19"/>
    <w:qFormat/>
    <w:uiPriority w:val="0"/>
    <w:rPr>
      <w:rFonts w:cs="Courier New"/>
    </w:rPr>
  </w:style>
  <w:style w:type="character" w:customStyle="1" w:styleId="81">
    <w:name w:val="ListLabel 20"/>
    <w:qFormat/>
    <w:uiPriority w:val="0"/>
    <w:rPr>
      <w:rFonts w:cs="Courier New"/>
    </w:rPr>
  </w:style>
  <w:style w:type="character" w:customStyle="1" w:styleId="82">
    <w:name w:val="ListLabel 21"/>
    <w:qFormat/>
    <w:uiPriority w:val="0"/>
    <w:rPr>
      <w:rFonts w:cs="Courier New"/>
    </w:rPr>
  </w:style>
  <w:style w:type="character" w:customStyle="1" w:styleId="83">
    <w:name w:val="ListLabel 22"/>
    <w:qFormat/>
    <w:uiPriority w:val="0"/>
    <w:rPr>
      <w:rFonts w:eastAsia="宋体" w:cs="Times New Roman"/>
    </w:rPr>
  </w:style>
  <w:style w:type="character" w:customStyle="1" w:styleId="84">
    <w:name w:val="ListLabel 23"/>
    <w:qFormat/>
    <w:uiPriority w:val="0"/>
    <w:rPr>
      <w:rFonts w:eastAsia="宋体" w:cs="Times New Roman"/>
    </w:rPr>
  </w:style>
  <w:style w:type="character" w:customStyle="1" w:styleId="85">
    <w:name w:val="ListLabel 24"/>
    <w:qFormat/>
    <w:uiPriority w:val="0"/>
    <w:rPr>
      <w:rFonts w:cs="Courier New"/>
    </w:rPr>
  </w:style>
  <w:style w:type="character" w:customStyle="1" w:styleId="86">
    <w:name w:val="ListLabel 25"/>
    <w:qFormat/>
    <w:uiPriority w:val="0"/>
    <w:rPr>
      <w:rFonts w:eastAsia="宋体" w:cs="Times New Roman"/>
    </w:rPr>
  </w:style>
  <w:style w:type="character" w:customStyle="1" w:styleId="87">
    <w:name w:val="ListLabel 26"/>
    <w:qFormat/>
    <w:uiPriority w:val="0"/>
    <w:rPr>
      <w:rFonts w:eastAsia="Malgun Gothic" w:cs="Times New Roman"/>
    </w:rPr>
  </w:style>
  <w:style w:type="character" w:customStyle="1" w:styleId="88">
    <w:name w:val="ListLabel 27"/>
    <w:qFormat/>
    <w:uiPriority w:val="0"/>
    <w:rPr>
      <w:rFonts w:eastAsia="Malgun Gothic" w:cs="Times New Roman"/>
    </w:rPr>
  </w:style>
  <w:style w:type="character" w:customStyle="1" w:styleId="89">
    <w:name w:val="ListLabel 28"/>
    <w:qFormat/>
    <w:uiPriority w:val="0"/>
    <w:rPr>
      <w:rFonts w:eastAsia="Malgun Gothic" w:cs="Times New Roman"/>
    </w:rPr>
  </w:style>
  <w:style w:type="character" w:customStyle="1" w:styleId="90">
    <w:name w:val="ListLabel 29"/>
    <w:qFormat/>
    <w:uiPriority w:val="0"/>
    <w:rPr>
      <w:rFonts w:cs="Courier New"/>
    </w:rPr>
  </w:style>
  <w:style w:type="character" w:customStyle="1" w:styleId="91">
    <w:name w:val="ListLabel 30"/>
    <w:qFormat/>
    <w:uiPriority w:val="0"/>
    <w:rPr>
      <w:rFonts w:cs="Courier New"/>
    </w:rPr>
  </w:style>
  <w:style w:type="character" w:customStyle="1" w:styleId="92">
    <w:name w:val="ListLabel 31"/>
    <w:qFormat/>
    <w:uiPriority w:val="0"/>
    <w:rPr>
      <w:rFonts w:cs="Courier New"/>
    </w:rPr>
  </w:style>
  <w:style w:type="character" w:customStyle="1" w:styleId="93">
    <w:name w:val="ListLabel 32"/>
    <w:qFormat/>
    <w:uiPriority w:val="0"/>
    <w:rPr>
      <w:rFonts w:cs="Courier New"/>
    </w:rPr>
  </w:style>
  <w:style w:type="character" w:customStyle="1" w:styleId="94">
    <w:name w:val="ListLabel 33"/>
    <w:qFormat/>
    <w:uiPriority w:val="0"/>
    <w:rPr>
      <w:rFonts w:cs="Courier New"/>
    </w:rPr>
  </w:style>
  <w:style w:type="character" w:customStyle="1" w:styleId="95">
    <w:name w:val="ListLabel 34"/>
    <w:qFormat/>
    <w:uiPriority w:val="0"/>
    <w:rPr>
      <w:rFonts w:cs="Courier New"/>
    </w:rPr>
  </w:style>
  <w:style w:type="character" w:customStyle="1" w:styleId="96">
    <w:name w:val="ListLabel 35"/>
    <w:qFormat/>
    <w:uiPriority w:val="0"/>
    <w:rPr>
      <w:rFonts w:cs="Courier New"/>
    </w:rPr>
  </w:style>
  <w:style w:type="character" w:customStyle="1" w:styleId="97">
    <w:name w:val="ListLabel 36"/>
    <w:qFormat/>
    <w:uiPriority w:val="0"/>
    <w:rPr>
      <w:rFonts w:cs="Courier New"/>
    </w:rPr>
  </w:style>
  <w:style w:type="character" w:customStyle="1" w:styleId="98">
    <w:name w:val="ListLabel 37"/>
    <w:qFormat/>
    <w:uiPriority w:val="0"/>
    <w:rPr>
      <w:rFonts w:cs="Courier New"/>
    </w:rPr>
  </w:style>
  <w:style w:type="character" w:customStyle="1" w:styleId="99">
    <w:name w:val="ListLabel 38"/>
    <w:qFormat/>
    <w:uiPriority w:val="0"/>
    <w:rPr>
      <w:rFonts w:cs="Courier New"/>
    </w:rPr>
  </w:style>
  <w:style w:type="character" w:customStyle="1" w:styleId="100">
    <w:name w:val="ListLabel 39"/>
    <w:qFormat/>
    <w:uiPriority w:val="0"/>
    <w:rPr>
      <w:rFonts w:cs="Courier New"/>
    </w:rPr>
  </w:style>
  <w:style w:type="character" w:customStyle="1" w:styleId="101">
    <w:name w:val="ListLabel 40"/>
    <w:qFormat/>
    <w:uiPriority w:val="0"/>
    <w:rPr>
      <w:rFonts w:cs="Courier New"/>
    </w:rPr>
  </w:style>
  <w:style w:type="character" w:customStyle="1" w:styleId="102">
    <w:name w:val="ListLabel 41"/>
    <w:qFormat/>
    <w:uiPriority w:val="0"/>
    <w:rPr>
      <w:rFonts w:cs="Courier New"/>
    </w:rPr>
  </w:style>
  <w:style w:type="character" w:customStyle="1" w:styleId="103">
    <w:name w:val="ListLabel 42"/>
    <w:qFormat/>
    <w:uiPriority w:val="0"/>
    <w:rPr>
      <w:rFonts w:cs="Courier New"/>
    </w:rPr>
  </w:style>
  <w:style w:type="character" w:customStyle="1" w:styleId="104">
    <w:name w:val="ListLabel 43"/>
    <w:qFormat/>
    <w:uiPriority w:val="0"/>
    <w:rPr>
      <w:rFonts w:cs="Courier New"/>
    </w:rPr>
  </w:style>
  <w:style w:type="character" w:customStyle="1" w:styleId="105">
    <w:name w:val="ListLabel 44"/>
    <w:qFormat/>
    <w:uiPriority w:val="0"/>
    <w:rPr>
      <w:rFonts w:cs="Courier New"/>
    </w:rPr>
  </w:style>
  <w:style w:type="character" w:customStyle="1" w:styleId="106">
    <w:name w:val="ListLabel 45"/>
    <w:qFormat/>
    <w:uiPriority w:val="0"/>
    <w:rPr>
      <w:rFonts w:cs="Courier New"/>
    </w:rPr>
  </w:style>
  <w:style w:type="character" w:customStyle="1" w:styleId="107">
    <w:name w:val="ListLabel 46"/>
    <w:qFormat/>
    <w:uiPriority w:val="0"/>
    <w:rPr>
      <w:rFonts w:cs="Courier New"/>
    </w:rPr>
  </w:style>
  <w:style w:type="character" w:customStyle="1" w:styleId="108">
    <w:name w:val="ListLabel 47"/>
    <w:qFormat/>
    <w:uiPriority w:val="0"/>
    <w:rPr>
      <w:rFonts w:cs="Courier New"/>
    </w:rPr>
  </w:style>
  <w:style w:type="character" w:customStyle="1" w:styleId="109">
    <w:name w:val="ListLabel 48"/>
    <w:qFormat/>
    <w:uiPriority w:val="0"/>
    <w:rPr>
      <w:rFonts w:cs="Courier New"/>
    </w:rPr>
  </w:style>
  <w:style w:type="character" w:customStyle="1" w:styleId="110">
    <w:name w:val="ListLabel 49"/>
    <w:qFormat/>
    <w:uiPriority w:val="0"/>
    <w:rPr>
      <w:rFonts w:cs="Courier New"/>
    </w:rPr>
  </w:style>
  <w:style w:type="character" w:customStyle="1" w:styleId="111">
    <w:name w:val="ListLabel 50"/>
    <w:qFormat/>
    <w:uiPriority w:val="0"/>
    <w:rPr>
      <w:rFonts w:cs="Courier New"/>
    </w:rPr>
  </w:style>
  <w:style w:type="character" w:customStyle="1" w:styleId="112">
    <w:name w:val="ListLabel 51"/>
    <w:qFormat/>
    <w:uiPriority w:val="0"/>
    <w:rPr>
      <w:rFonts w:cs="Courier New"/>
    </w:rPr>
  </w:style>
  <w:style w:type="character" w:customStyle="1" w:styleId="113">
    <w:name w:val="ListLabel 52"/>
    <w:qFormat/>
    <w:uiPriority w:val="0"/>
    <w:rPr>
      <w:rFonts w:eastAsia="Times New Roman" w:cs="Times New Roman"/>
    </w:rPr>
  </w:style>
  <w:style w:type="character" w:customStyle="1" w:styleId="114">
    <w:name w:val="ListLabel 53"/>
    <w:qFormat/>
    <w:uiPriority w:val="0"/>
    <w:rPr>
      <w:rFonts w:cs="Courier New"/>
    </w:rPr>
  </w:style>
  <w:style w:type="character" w:customStyle="1" w:styleId="115">
    <w:name w:val="ListLabel 54"/>
    <w:qFormat/>
    <w:uiPriority w:val="0"/>
    <w:rPr>
      <w:rFonts w:cs="Courier New"/>
    </w:rPr>
  </w:style>
  <w:style w:type="character" w:customStyle="1" w:styleId="116">
    <w:name w:val="ListLabel 55"/>
    <w:qFormat/>
    <w:uiPriority w:val="0"/>
    <w:rPr>
      <w:rFonts w:cs="Courier New"/>
    </w:rPr>
  </w:style>
  <w:style w:type="character" w:customStyle="1" w:styleId="117">
    <w:name w:val="ListLabel 56"/>
    <w:qFormat/>
    <w:uiPriority w:val="0"/>
    <w:rPr>
      <w:b/>
      <w:sz w:val="18"/>
    </w:rPr>
  </w:style>
  <w:style w:type="character" w:customStyle="1" w:styleId="118">
    <w:name w:val="ListLabel 57"/>
    <w:qFormat/>
    <w:uiPriority w:val="0"/>
    <w:rPr>
      <w:rFonts w:cs="Courier New"/>
    </w:rPr>
  </w:style>
  <w:style w:type="character" w:customStyle="1" w:styleId="119">
    <w:name w:val="ListLabel 58"/>
    <w:qFormat/>
    <w:uiPriority w:val="0"/>
    <w:rPr>
      <w:rFonts w:cs="Courier New"/>
    </w:rPr>
  </w:style>
  <w:style w:type="character" w:customStyle="1" w:styleId="120">
    <w:name w:val="ListLabel 59"/>
    <w:qFormat/>
    <w:uiPriority w:val="0"/>
    <w:rPr>
      <w:rFonts w:cs="Courier New"/>
    </w:rPr>
  </w:style>
  <w:style w:type="character" w:customStyle="1" w:styleId="121">
    <w:name w:val="ListLabel 60"/>
    <w:qFormat/>
    <w:uiPriority w:val="0"/>
    <w:rPr>
      <w:b/>
      <w:sz w:val="18"/>
    </w:rPr>
  </w:style>
  <w:style w:type="character" w:customStyle="1" w:styleId="122">
    <w:name w:val="ListLabel 61"/>
    <w:qFormat/>
    <w:uiPriority w:val="0"/>
    <w:rPr>
      <w:b/>
      <w:sz w:val="18"/>
    </w:rPr>
  </w:style>
  <w:style w:type="character" w:customStyle="1" w:styleId="123">
    <w:name w:val="ListLabel 62"/>
    <w:qFormat/>
    <w:uiPriority w:val="0"/>
    <w:rPr>
      <w:rFonts w:eastAsia="Batang" w:cs="Times New Roman"/>
      <w:sz w:val="20"/>
    </w:rPr>
  </w:style>
  <w:style w:type="character" w:customStyle="1" w:styleId="124">
    <w:name w:val="ListLabel 63"/>
    <w:qFormat/>
    <w:uiPriority w:val="0"/>
    <w:rPr>
      <w:rFonts w:cs="Courier New"/>
    </w:rPr>
  </w:style>
  <w:style w:type="character" w:customStyle="1" w:styleId="125">
    <w:name w:val="ListLabel 64"/>
    <w:qFormat/>
    <w:uiPriority w:val="0"/>
    <w:rPr>
      <w:rFonts w:cs="Courier New"/>
    </w:rPr>
  </w:style>
  <w:style w:type="character" w:customStyle="1" w:styleId="126">
    <w:name w:val="ListLabel 65"/>
    <w:qFormat/>
    <w:uiPriority w:val="0"/>
    <w:rPr>
      <w:rFonts w:cs="Courier New"/>
    </w:rPr>
  </w:style>
  <w:style w:type="character" w:customStyle="1" w:styleId="127">
    <w:name w:val="ListLabel 66"/>
    <w:qFormat/>
    <w:uiPriority w:val="0"/>
    <w:rPr>
      <w:rFonts w:cs="Courier New"/>
    </w:rPr>
  </w:style>
  <w:style w:type="character" w:customStyle="1" w:styleId="128">
    <w:name w:val="ListLabel 67"/>
    <w:qFormat/>
    <w:uiPriority w:val="0"/>
    <w:rPr>
      <w:rFonts w:cs="Courier New"/>
    </w:rPr>
  </w:style>
  <w:style w:type="character" w:customStyle="1" w:styleId="129">
    <w:name w:val="ListLabel 68"/>
    <w:qFormat/>
    <w:uiPriority w:val="0"/>
    <w:rPr>
      <w:rFonts w:cs="Courier New"/>
    </w:rPr>
  </w:style>
  <w:style w:type="character" w:customStyle="1" w:styleId="130">
    <w:name w:val="ListLabel 69"/>
    <w:qFormat/>
    <w:uiPriority w:val="0"/>
    <w:rPr>
      <w:rFonts w:eastAsia="宋体" w:cs="Times New Roman"/>
    </w:rPr>
  </w:style>
  <w:style w:type="character" w:customStyle="1" w:styleId="131">
    <w:name w:val="ListLabel 70"/>
    <w:qFormat/>
    <w:uiPriority w:val="0"/>
    <w:rPr>
      <w:rFonts w:cs="Symbol"/>
    </w:rPr>
  </w:style>
  <w:style w:type="character" w:customStyle="1" w:styleId="132">
    <w:name w:val="ListLabel 71"/>
    <w:qFormat/>
    <w:uiPriority w:val="0"/>
    <w:rPr>
      <w:rFonts w:cs="Symbol"/>
    </w:rPr>
  </w:style>
  <w:style w:type="character" w:customStyle="1" w:styleId="133">
    <w:name w:val="ListLabel 72"/>
    <w:qFormat/>
    <w:uiPriority w:val="0"/>
    <w:rPr>
      <w:color w:val="auto"/>
      <w:lang w:val="en-US"/>
    </w:rPr>
  </w:style>
  <w:style w:type="character" w:customStyle="1" w:styleId="134">
    <w:name w:val="ListLabel 73"/>
    <w:qFormat/>
    <w:uiPriority w:val="0"/>
    <w:rPr>
      <w:color w:val="auto"/>
    </w:rPr>
  </w:style>
  <w:style w:type="character" w:customStyle="1" w:styleId="135">
    <w:name w:val="Footnote Characters"/>
    <w:qFormat/>
    <w:uiPriority w:val="0"/>
  </w:style>
  <w:style w:type="character" w:customStyle="1" w:styleId="136">
    <w:name w:val="ListLabel 74"/>
    <w:qFormat/>
    <w:uiPriority w:val="0"/>
    <w:rPr>
      <w:rFonts w:cs="Times New Roman"/>
      <w:b/>
      <w:sz w:val="20"/>
    </w:rPr>
  </w:style>
  <w:style w:type="character" w:customStyle="1" w:styleId="137">
    <w:name w:val="ListLabel 75"/>
    <w:qFormat/>
    <w:uiPriority w:val="0"/>
    <w:rPr>
      <w:rFonts w:cs="Courier New"/>
      <w:b/>
      <w:sz w:val="20"/>
    </w:rPr>
  </w:style>
  <w:style w:type="character" w:customStyle="1" w:styleId="138">
    <w:name w:val="ListLabel 76"/>
    <w:qFormat/>
    <w:uiPriority w:val="0"/>
    <w:rPr>
      <w:rFonts w:cs="Wingdings"/>
    </w:rPr>
  </w:style>
  <w:style w:type="character" w:customStyle="1" w:styleId="139">
    <w:name w:val="ListLabel 77"/>
    <w:qFormat/>
    <w:uiPriority w:val="0"/>
    <w:rPr>
      <w:rFonts w:cs="Symbol"/>
    </w:rPr>
  </w:style>
  <w:style w:type="character" w:customStyle="1" w:styleId="140">
    <w:name w:val="ListLabel 78"/>
    <w:qFormat/>
    <w:uiPriority w:val="0"/>
    <w:rPr>
      <w:rFonts w:cs="Courier New"/>
    </w:rPr>
  </w:style>
  <w:style w:type="character" w:customStyle="1" w:styleId="141">
    <w:name w:val="ListLabel 79"/>
    <w:qFormat/>
    <w:uiPriority w:val="0"/>
    <w:rPr>
      <w:rFonts w:cs="Wingdings"/>
    </w:rPr>
  </w:style>
  <w:style w:type="character" w:customStyle="1" w:styleId="142">
    <w:name w:val="ListLabel 80"/>
    <w:qFormat/>
    <w:uiPriority w:val="0"/>
    <w:rPr>
      <w:rFonts w:cs="Symbol"/>
    </w:rPr>
  </w:style>
  <w:style w:type="character" w:customStyle="1" w:styleId="143">
    <w:name w:val="ListLabel 81"/>
    <w:qFormat/>
    <w:uiPriority w:val="0"/>
    <w:rPr>
      <w:rFonts w:cs="Courier New"/>
    </w:rPr>
  </w:style>
  <w:style w:type="character" w:customStyle="1" w:styleId="144">
    <w:name w:val="ListLabel 82"/>
    <w:qFormat/>
    <w:uiPriority w:val="0"/>
    <w:rPr>
      <w:rFonts w:cs="Wingdings"/>
    </w:rPr>
  </w:style>
  <w:style w:type="character" w:customStyle="1" w:styleId="145">
    <w:name w:val="ListLabel 83"/>
    <w:qFormat/>
    <w:uiPriority w:val="0"/>
    <w:rPr>
      <w:rFonts w:ascii="Times New Roman" w:hAnsi="Times New Roman" w:cs="Symbol"/>
      <w:b/>
      <w:sz w:val="20"/>
    </w:rPr>
  </w:style>
  <w:style w:type="character" w:customStyle="1" w:styleId="146">
    <w:name w:val="ListLabel 84"/>
    <w:qFormat/>
    <w:uiPriority w:val="0"/>
    <w:rPr>
      <w:rFonts w:cs="Courier New"/>
    </w:rPr>
  </w:style>
  <w:style w:type="character" w:customStyle="1" w:styleId="147">
    <w:name w:val="ListLabel 85"/>
    <w:qFormat/>
    <w:uiPriority w:val="0"/>
    <w:rPr>
      <w:rFonts w:cs="Wingdings"/>
    </w:rPr>
  </w:style>
  <w:style w:type="character" w:customStyle="1" w:styleId="148">
    <w:name w:val="ListLabel 86"/>
    <w:qFormat/>
    <w:uiPriority w:val="0"/>
    <w:rPr>
      <w:rFonts w:cs="Symbol"/>
    </w:rPr>
  </w:style>
  <w:style w:type="character" w:customStyle="1" w:styleId="149">
    <w:name w:val="ListLabel 87"/>
    <w:qFormat/>
    <w:uiPriority w:val="0"/>
    <w:rPr>
      <w:rFonts w:cs="Courier New"/>
    </w:rPr>
  </w:style>
  <w:style w:type="character" w:customStyle="1" w:styleId="150">
    <w:name w:val="ListLabel 88"/>
    <w:qFormat/>
    <w:uiPriority w:val="0"/>
    <w:rPr>
      <w:rFonts w:cs="Wingdings"/>
    </w:rPr>
  </w:style>
  <w:style w:type="character" w:customStyle="1" w:styleId="151">
    <w:name w:val="ListLabel 89"/>
    <w:qFormat/>
    <w:uiPriority w:val="0"/>
    <w:rPr>
      <w:rFonts w:cs="Symbol"/>
    </w:rPr>
  </w:style>
  <w:style w:type="character" w:customStyle="1" w:styleId="152">
    <w:name w:val="ListLabel 90"/>
    <w:qFormat/>
    <w:uiPriority w:val="0"/>
    <w:rPr>
      <w:rFonts w:cs="Courier New"/>
    </w:rPr>
  </w:style>
  <w:style w:type="character" w:customStyle="1" w:styleId="153">
    <w:name w:val="ListLabel 91"/>
    <w:qFormat/>
    <w:uiPriority w:val="0"/>
    <w:rPr>
      <w:rFonts w:cs="Wingdings"/>
    </w:rPr>
  </w:style>
  <w:style w:type="character" w:customStyle="1" w:styleId="154">
    <w:name w:val="ListLabel 92"/>
    <w:qFormat/>
    <w:uiPriority w:val="0"/>
    <w:rPr>
      <w:rFonts w:cs="Symbol"/>
      <w:sz w:val="20"/>
    </w:rPr>
  </w:style>
  <w:style w:type="character" w:customStyle="1" w:styleId="155">
    <w:name w:val="ListLabel 93"/>
    <w:qFormat/>
    <w:uiPriority w:val="0"/>
    <w:rPr>
      <w:rFonts w:cs="Courier New"/>
    </w:rPr>
  </w:style>
  <w:style w:type="character" w:customStyle="1" w:styleId="156">
    <w:name w:val="ListLabel 94"/>
    <w:qFormat/>
    <w:uiPriority w:val="0"/>
    <w:rPr>
      <w:rFonts w:cs="Wingdings"/>
    </w:rPr>
  </w:style>
  <w:style w:type="character" w:customStyle="1" w:styleId="157">
    <w:name w:val="ListLabel 95"/>
    <w:qFormat/>
    <w:uiPriority w:val="0"/>
    <w:rPr>
      <w:rFonts w:cs="Symbol"/>
    </w:rPr>
  </w:style>
  <w:style w:type="character" w:customStyle="1" w:styleId="158">
    <w:name w:val="ListLabel 96"/>
    <w:qFormat/>
    <w:uiPriority w:val="0"/>
    <w:rPr>
      <w:rFonts w:cs="Courier New"/>
    </w:rPr>
  </w:style>
  <w:style w:type="character" w:customStyle="1" w:styleId="159">
    <w:name w:val="ListLabel 97"/>
    <w:qFormat/>
    <w:uiPriority w:val="0"/>
    <w:rPr>
      <w:rFonts w:cs="Wingdings"/>
    </w:rPr>
  </w:style>
  <w:style w:type="character" w:customStyle="1" w:styleId="160">
    <w:name w:val="ListLabel 98"/>
    <w:qFormat/>
    <w:uiPriority w:val="0"/>
    <w:rPr>
      <w:rFonts w:cs="Symbol"/>
    </w:rPr>
  </w:style>
  <w:style w:type="character" w:customStyle="1" w:styleId="161">
    <w:name w:val="ListLabel 99"/>
    <w:qFormat/>
    <w:uiPriority w:val="0"/>
    <w:rPr>
      <w:rFonts w:cs="Courier New"/>
    </w:rPr>
  </w:style>
  <w:style w:type="character" w:customStyle="1" w:styleId="162">
    <w:name w:val="ListLabel 100"/>
    <w:qFormat/>
    <w:uiPriority w:val="0"/>
    <w:rPr>
      <w:rFonts w:cs="Wingdings"/>
    </w:rPr>
  </w:style>
  <w:style w:type="character" w:customStyle="1" w:styleId="163">
    <w:name w:val="ListLabel 101"/>
    <w:qFormat/>
    <w:uiPriority w:val="0"/>
    <w:rPr>
      <w:b/>
      <w:sz w:val="18"/>
    </w:rPr>
  </w:style>
  <w:style w:type="character" w:customStyle="1" w:styleId="164">
    <w:name w:val="ListLabel 102"/>
    <w:qFormat/>
    <w:uiPriority w:val="0"/>
    <w:rPr>
      <w:rFonts w:cs="Symbol"/>
      <w:sz w:val="20"/>
    </w:rPr>
  </w:style>
  <w:style w:type="character" w:customStyle="1" w:styleId="165">
    <w:name w:val="ListLabel 103"/>
    <w:qFormat/>
    <w:uiPriority w:val="0"/>
    <w:rPr>
      <w:rFonts w:cs="Courier New"/>
    </w:rPr>
  </w:style>
  <w:style w:type="character" w:customStyle="1" w:styleId="166">
    <w:name w:val="ListLabel 104"/>
    <w:qFormat/>
    <w:uiPriority w:val="0"/>
    <w:rPr>
      <w:rFonts w:cs="Wingdings"/>
    </w:rPr>
  </w:style>
  <w:style w:type="character" w:customStyle="1" w:styleId="167">
    <w:name w:val="ListLabel 105"/>
    <w:qFormat/>
    <w:uiPriority w:val="0"/>
    <w:rPr>
      <w:rFonts w:cs="Symbol"/>
    </w:rPr>
  </w:style>
  <w:style w:type="character" w:customStyle="1" w:styleId="168">
    <w:name w:val="ListLabel 106"/>
    <w:qFormat/>
    <w:uiPriority w:val="0"/>
    <w:rPr>
      <w:rFonts w:cs="Courier New"/>
    </w:rPr>
  </w:style>
  <w:style w:type="character" w:customStyle="1" w:styleId="169">
    <w:name w:val="ListLabel 107"/>
    <w:qFormat/>
    <w:uiPriority w:val="0"/>
    <w:rPr>
      <w:rFonts w:cs="Wingdings"/>
    </w:rPr>
  </w:style>
  <w:style w:type="character" w:customStyle="1" w:styleId="170">
    <w:name w:val="ListLabel 108"/>
    <w:qFormat/>
    <w:uiPriority w:val="0"/>
    <w:rPr>
      <w:rFonts w:cs="Symbol"/>
    </w:rPr>
  </w:style>
  <w:style w:type="character" w:customStyle="1" w:styleId="171">
    <w:name w:val="ListLabel 109"/>
    <w:qFormat/>
    <w:uiPriority w:val="0"/>
    <w:rPr>
      <w:rFonts w:cs="Courier New"/>
    </w:rPr>
  </w:style>
  <w:style w:type="character" w:customStyle="1" w:styleId="172">
    <w:name w:val="ListLabel 110"/>
    <w:qFormat/>
    <w:uiPriority w:val="0"/>
    <w:rPr>
      <w:rFonts w:cs="Wingdings"/>
    </w:rPr>
  </w:style>
  <w:style w:type="character" w:customStyle="1" w:styleId="173">
    <w:name w:val="ListLabel 111"/>
    <w:qFormat/>
    <w:uiPriority w:val="0"/>
    <w:rPr>
      <w:b/>
      <w:sz w:val="18"/>
    </w:rPr>
  </w:style>
  <w:style w:type="character" w:customStyle="1" w:styleId="174">
    <w:name w:val="ListLabel 112"/>
    <w:qFormat/>
    <w:uiPriority w:val="0"/>
    <w:rPr>
      <w:b/>
      <w:sz w:val="18"/>
    </w:rPr>
  </w:style>
  <w:style w:type="character" w:customStyle="1" w:styleId="175">
    <w:name w:val="ListLabel 113"/>
    <w:qFormat/>
    <w:uiPriority w:val="0"/>
    <w:rPr>
      <w:rFonts w:cs="Wingdings"/>
    </w:rPr>
  </w:style>
  <w:style w:type="character" w:customStyle="1" w:styleId="176">
    <w:name w:val="ListLabel 114"/>
    <w:qFormat/>
    <w:uiPriority w:val="0"/>
    <w:rPr>
      <w:rFonts w:cs="Wingdings"/>
    </w:rPr>
  </w:style>
  <w:style w:type="character" w:customStyle="1" w:styleId="177">
    <w:name w:val="ListLabel 115"/>
    <w:qFormat/>
    <w:uiPriority w:val="0"/>
    <w:rPr>
      <w:rFonts w:cs="Wingdings"/>
    </w:rPr>
  </w:style>
  <w:style w:type="character" w:customStyle="1" w:styleId="178">
    <w:name w:val="ListLabel 116"/>
    <w:qFormat/>
    <w:uiPriority w:val="0"/>
    <w:rPr>
      <w:rFonts w:cs="Wingdings"/>
    </w:rPr>
  </w:style>
  <w:style w:type="character" w:customStyle="1" w:styleId="179">
    <w:name w:val="ListLabel 117"/>
    <w:qFormat/>
    <w:uiPriority w:val="0"/>
    <w:rPr>
      <w:rFonts w:cs="Wingdings"/>
    </w:rPr>
  </w:style>
  <w:style w:type="character" w:customStyle="1" w:styleId="180">
    <w:name w:val="ListLabel 118"/>
    <w:qFormat/>
    <w:uiPriority w:val="0"/>
    <w:rPr>
      <w:rFonts w:cs="Wingdings"/>
    </w:rPr>
  </w:style>
  <w:style w:type="character" w:customStyle="1" w:styleId="181">
    <w:name w:val="ListLabel 119"/>
    <w:qFormat/>
    <w:uiPriority w:val="0"/>
    <w:rPr>
      <w:rFonts w:cs="Wingdings"/>
    </w:rPr>
  </w:style>
  <w:style w:type="character" w:customStyle="1" w:styleId="182">
    <w:name w:val="ListLabel 120"/>
    <w:qFormat/>
    <w:uiPriority w:val="0"/>
    <w:rPr>
      <w:rFonts w:cs="Wingdings"/>
    </w:rPr>
  </w:style>
  <w:style w:type="character" w:customStyle="1" w:styleId="183">
    <w:name w:val="ListLabel 121"/>
    <w:qFormat/>
    <w:uiPriority w:val="0"/>
    <w:rPr>
      <w:rFonts w:cs="Wingdings"/>
    </w:rPr>
  </w:style>
  <w:style w:type="character" w:customStyle="1" w:styleId="184">
    <w:name w:val="ListLabel 122"/>
    <w:qFormat/>
    <w:uiPriority w:val="0"/>
    <w:rPr>
      <w:rFonts w:cs="Times New Roman"/>
      <w:sz w:val="20"/>
    </w:rPr>
  </w:style>
  <w:style w:type="character" w:customStyle="1" w:styleId="185">
    <w:name w:val="ListLabel 123"/>
    <w:qFormat/>
    <w:uiPriority w:val="0"/>
    <w:rPr>
      <w:rFonts w:cs="Courier New"/>
    </w:rPr>
  </w:style>
  <w:style w:type="character" w:customStyle="1" w:styleId="186">
    <w:name w:val="ListLabel 124"/>
    <w:qFormat/>
    <w:uiPriority w:val="0"/>
    <w:rPr>
      <w:rFonts w:cs="Wingdings"/>
    </w:rPr>
  </w:style>
  <w:style w:type="character" w:customStyle="1" w:styleId="187">
    <w:name w:val="ListLabel 125"/>
    <w:qFormat/>
    <w:uiPriority w:val="0"/>
    <w:rPr>
      <w:rFonts w:cs="Symbol"/>
    </w:rPr>
  </w:style>
  <w:style w:type="character" w:customStyle="1" w:styleId="188">
    <w:name w:val="ListLabel 126"/>
    <w:qFormat/>
    <w:uiPriority w:val="0"/>
    <w:rPr>
      <w:rFonts w:cs="Courier New"/>
    </w:rPr>
  </w:style>
  <w:style w:type="character" w:customStyle="1" w:styleId="189">
    <w:name w:val="ListLabel 127"/>
    <w:qFormat/>
    <w:uiPriority w:val="0"/>
    <w:rPr>
      <w:rFonts w:cs="Wingdings"/>
    </w:rPr>
  </w:style>
  <w:style w:type="character" w:customStyle="1" w:styleId="190">
    <w:name w:val="ListLabel 128"/>
    <w:qFormat/>
    <w:uiPriority w:val="0"/>
    <w:rPr>
      <w:rFonts w:cs="Symbol"/>
    </w:rPr>
  </w:style>
  <w:style w:type="character" w:customStyle="1" w:styleId="191">
    <w:name w:val="ListLabel 129"/>
    <w:qFormat/>
    <w:uiPriority w:val="0"/>
    <w:rPr>
      <w:rFonts w:cs="Courier New"/>
    </w:rPr>
  </w:style>
  <w:style w:type="character" w:customStyle="1" w:styleId="192">
    <w:name w:val="ListLabel 130"/>
    <w:qFormat/>
    <w:uiPriority w:val="0"/>
    <w:rPr>
      <w:rFonts w:cs="Wingdings"/>
    </w:rPr>
  </w:style>
  <w:style w:type="character" w:customStyle="1" w:styleId="193">
    <w:name w:val="ListLabel 131"/>
    <w:qFormat/>
    <w:uiPriority w:val="0"/>
    <w:rPr>
      <w:rFonts w:cs="Symbol"/>
      <w:sz w:val="20"/>
    </w:rPr>
  </w:style>
  <w:style w:type="character" w:customStyle="1" w:styleId="194">
    <w:name w:val="ListLabel 132"/>
    <w:qFormat/>
    <w:uiPriority w:val="0"/>
    <w:rPr>
      <w:rFonts w:cs="Courier New"/>
    </w:rPr>
  </w:style>
  <w:style w:type="character" w:customStyle="1" w:styleId="195">
    <w:name w:val="ListLabel 133"/>
    <w:qFormat/>
    <w:uiPriority w:val="0"/>
    <w:rPr>
      <w:rFonts w:cs="Wingdings"/>
    </w:rPr>
  </w:style>
  <w:style w:type="character" w:customStyle="1" w:styleId="196">
    <w:name w:val="ListLabel 134"/>
    <w:qFormat/>
    <w:uiPriority w:val="0"/>
    <w:rPr>
      <w:rFonts w:cs="Symbol"/>
    </w:rPr>
  </w:style>
  <w:style w:type="character" w:customStyle="1" w:styleId="197">
    <w:name w:val="ListLabel 135"/>
    <w:qFormat/>
    <w:uiPriority w:val="0"/>
    <w:rPr>
      <w:rFonts w:cs="Courier New"/>
    </w:rPr>
  </w:style>
  <w:style w:type="character" w:customStyle="1" w:styleId="198">
    <w:name w:val="ListLabel 136"/>
    <w:qFormat/>
    <w:uiPriority w:val="0"/>
    <w:rPr>
      <w:rFonts w:cs="Wingdings"/>
    </w:rPr>
  </w:style>
  <w:style w:type="character" w:customStyle="1" w:styleId="199">
    <w:name w:val="ListLabel 137"/>
    <w:qFormat/>
    <w:uiPriority w:val="0"/>
    <w:rPr>
      <w:rFonts w:cs="Symbol"/>
    </w:rPr>
  </w:style>
  <w:style w:type="character" w:customStyle="1" w:styleId="200">
    <w:name w:val="ListLabel 138"/>
    <w:qFormat/>
    <w:uiPriority w:val="0"/>
    <w:rPr>
      <w:rFonts w:cs="Courier New"/>
    </w:rPr>
  </w:style>
  <w:style w:type="character" w:customStyle="1" w:styleId="201">
    <w:name w:val="ListLabel 139"/>
    <w:qFormat/>
    <w:uiPriority w:val="0"/>
    <w:rPr>
      <w:rFonts w:cs="Wingdings"/>
    </w:rPr>
  </w:style>
  <w:style w:type="character" w:customStyle="1" w:styleId="202">
    <w:name w:val="ListLabel 140"/>
    <w:qFormat/>
    <w:uiPriority w:val="0"/>
    <w:rPr>
      <w:rFonts w:cs="Times New Roman"/>
    </w:rPr>
  </w:style>
  <w:style w:type="character" w:customStyle="1" w:styleId="203">
    <w:name w:val="ListLabel 141"/>
    <w:qFormat/>
    <w:uiPriority w:val="0"/>
    <w:rPr>
      <w:rFonts w:cs="Wingdings"/>
    </w:rPr>
  </w:style>
  <w:style w:type="character" w:customStyle="1" w:styleId="204">
    <w:name w:val="ListLabel 142"/>
    <w:qFormat/>
    <w:uiPriority w:val="0"/>
    <w:rPr>
      <w:rFonts w:cs="Wingdings"/>
    </w:rPr>
  </w:style>
  <w:style w:type="character" w:customStyle="1" w:styleId="205">
    <w:name w:val="ListLabel 143"/>
    <w:qFormat/>
    <w:uiPriority w:val="0"/>
    <w:rPr>
      <w:rFonts w:cs="Wingdings"/>
    </w:rPr>
  </w:style>
  <w:style w:type="character" w:customStyle="1" w:styleId="206">
    <w:name w:val="ListLabel 144"/>
    <w:qFormat/>
    <w:uiPriority w:val="0"/>
    <w:rPr>
      <w:rFonts w:cs="Wingdings"/>
    </w:rPr>
  </w:style>
  <w:style w:type="character" w:customStyle="1" w:styleId="207">
    <w:name w:val="ListLabel 145"/>
    <w:qFormat/>
    <w:uiPriority w:val="0"/>
    <w:rPr>
      <w:rFonts w:cs="Wingdings"/>
    </w:rPr>
  </w:style>
  <w:style w:type="character" w:customStyle="1" w:styleId="208">
    <w:name w:val="ListLabel 146"/>
    <w:qFormat/>
    <w:uiPriority w:val="0"/>
    <w:rPr>
      <w:rFonts w:cs="Wingdings"/>
    </w:rPr>
  </w:style>
  <w:style w:type="character" w:customStyle="1" w:styleId="209">
    <w:name w:val="ListLabel 147"/>
    <w:qFormat/>
    <w:uiPriority w:val="0"/>
    <w:rPr>
      <w:rFonts w:cs="Wingdings"/>
    </w:rPr>
  </w:style>
  <w:style w:type="character" w:customStyle="1" w:styleId="210">
    <w:name w:val="ListLabel 148"/>
    <w:qFormat/>
    <w:uiPriority w:val="0"/>
    <w:rPr>
      <w:rFonts w:cs="Wingdings"/>
    </w:rPr>
  </w:style>
  <w:style w:type="character" w:customStyle="1" w:styleId="211">
    <w:name w:val="ListLabel 149"/>
    <w:qFormat/>
    <w:uiPriority w:val="0"/>
    <w:rPr>
      <w:rFonts w:cs="Symbol"/>
    </w:rPr>
  </w:style>
  <w:style w:type="character" w:customStyle="1" w:styleId="212">
    <w:name w:val="ListLabel 150"/>
    <w:qFormat/>
    <w:uiPriority w:val="0"/>
    <w:rPr>
      <w:rFonts w:cs="Wingdings"/>
    </w:rPr>
  </w:style>
  <w:style w:type="character" w:customStyle="1" w:styleId="213">
    <w:name w:val="ListLabel 151"/>
    <w:qFormat/>
    <w:uiPriority w:val="0"/>
    <w:rPr>
      <w:rFonts w:cs="Wingdings"/>
    </w:rPr>
  </w:style>
  <w:style w:type="character" w:customStyle="1" w:styleId="214">
    <w:name w:val="ListLabel 152"/>
    <w:qFormat/>
    <w:uiPriority w:val="0"/>
    <w:rPr>
      <w:rFonts w:cs="Wingdings"/>
    </w:rPr>
  </w:style>
  <w:style w:type="character" w:customStyle="1" w:styleId="215">
    <w:name w:val="ListLabel 153"/>
    <w:qFormat/>
    <w:uiPriority w:val="0"/>
    <w:rPr>
      <w:rFonts w:cs="Wingdings"/>
    </w:rPr>
  </w:style>
  <w:style w:type="character" w:customStyle="1" w:styleId="216">
    <w:name w:val="ListLabel 154"/>
    <w:qFormat/>
    <w:uiPriority w:val="0"/>
    <w:rPr>
      <w:rFonts w:cs="Wingdings"/>
    </w:rPr>
  </w:style>
  <w:style w:type="character" w:customStyle="1" w:styleId="217">
    <w:name w:val="ListLabel 155"/>
    <w:qFormat/>
    <w:uiPriority w:val="0"/>
    <w:rPr>
      <w:rFonts w:cs="Wingdings"/>
    </w:rPr>
  </w:style>
  <w:style w:type="character" w:customStyle="1" w:styleId="218">
    <w:name w:val="ListLabel 156"/>
    <w:qFormat/>
    <w:uiPriority w:val="0"/>
    <w:rPr>
      <w:rFonts w:cs="Wingdings"/>
    </w:rPr>
  </w:style>
  <w:style w:type="character" w:customStyle="1" w:styleId="219">
    <w:name w:val="ListLabel 157"/>
    <w:qFormat/>
    <w:uiPriority w:val="0"/>
    <w:rPr>
      <w:rFonts w:cs="Wingdings"/>
    </w:rPr>
  </w:style>
  <w:style w:type="character" w:customStyle="1" w:styleId="220">
    <w:name w:val="ListLabel 158"/>
    <w:qFormat/>
    <w:uiPriority w:val="0"/>
    <w:rPr>
      <w:rFonts w:cs="Symbol"/>
    </w:rPr>
  </w:style>
  <w:style w:type="character" w:customStyle="1" w:styleId="221">
    <w:name w:val="ListLabel 159"/>
    <w:qFormat/>
    <w:uiPriority w:val="0"/>
    <w:rPr>
      <w:rFonts w:cs="Wingdings"/>
    </w:rPr>
  </w:style>
  <w:style w:type="character" w:customStyle="1" w:styleId="222">
    <w:name w:val="ListLabel 160"/>
    <w:qFormat/>
    <w:uiPriority w:val="0"/>
    <w:rPr>
      <w:rFonts w:cs="Wingdings"/>
    </w:rPr>
  </w:style>
  <w:style w:type="character" w:customStyle="1" w:styleId="223">
    <w:name w:val="ListLabel 161"/>
    <w:qFormat/>
    <w:uiPriority w:val="0"/>
    <w:rPr>
      <w:rFonts w:cs="Wingdings"/>
    </w:rPr>
  </w:style>
  <w:style w:type="character" w:customStyle="1" w:styleId="224">
    <w:name w:val="ListLabel 162"/>
    <w:qFormat/>
    <w:uiPriority w:val="0"/>
    <w:rPr>
      <w:rFonts w:cs="Wingdings"/>
    </w:rPr>
  </w:style>
  <w:style w:type="character" w:customStyle="1" w:styleId="225">
    <w:name w:val="ListLabel 163"/>
    <w:qFormat/>
    <w:uiPriority w:val="0"/>
    <w:rPr>
      <w:rFonts w:cs="Wingdings"/>
    </w:rPr>
  </w:style>
  <w:style w:type="character" w:customStyle="1" w:styleId="226">
    <w:name w:val="ListLabel 164"/>
    <w:qFormat/>
    <w:uiPriority w:val="0"/>
    <w:rPr>
      <w:rFonts w:cs="Wingdings"/>
    </w:rPr>
  </w:style>
  <w:style w:type="character" w:customStyle="1" w:styleId="227">
    <w:name w:val="ListLabel 165"/>
    <w:qFormat/>
    <w:uiPriority w:val="0"/>
    <w:rPr>
      <w:rFonts w:cs="Wingdings"/>
    </w:rPr>
  </w:style>
  <w:style w:type="character" w:customStyle="1" w:styleId="228">
    <w:name w:val="ListLabel 166"/>
    <w:qFormat/>
    <w:uiPriority w:val="0"/>
    <w:rPr>
      <w:rFonts w:cs="Wingdings"/>
    </w:rPr>
  </w:style>
  <w:style w:type="character" w:customStyle="1" w:styleId="229">
    <w:name w:val="ListLabel 167"/>
    <w:qFormat/>
    <w:uiPriority w:val="0"/>
    <w:rPr>
      <w:color w:val="auto"/>
      <w:lang w:val="en-US"/>
    </w:rPr>
  </w:style>
  <w:style w:type="character" w:customStyle="1" w:styleId="230">
    <w:name w:val="ListLabel 168"/>
    <w:qFormat/>
    <w:uiPriority w:val="0"/>
    <w:rPr>
      <w:color w:val="auto"/>
    </w:rPr>
  </w:style>
  <w:style w:type="paragraph" w:customStyle="1" w:styleId="231">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2">
    <w:name w:val="Index"/>
    <w:basedOn w:val="1"/>
    <w:qFormat/>
    <w:uiPriority w:val="0"/>
    <w:pPr>
      <w:suppressLineNumbers/>
    </w:pPr>
    <w:rPr>
      <w:rFonts w:cs="Lohit Devanagari"/>
    </w:rPr>
  </w:style>
  <w:style w:type="paragraph" w:customStyle="1" w:styleId="233">
    <w:name w:val="H6"/>
    <w:basedOn w:val="6"/>
    <w:qFormat/>
    <w:uiPriority w:val="0"/>
    <w:pPr>
      <w:ind w:left="1985" w:hanging="1985"/>
    </w:pPr>
    <w:rPr>
      <w:sz w:val="20"/>
    </w:rPr>
  </w:style>
  <w:style w:type="paragraph" w:customStyle="1" w:styleId="234">
    <w:name w:val="EQ"/>
    <w:basedOn w:val="1"/>
    <w:qFormat/>
    <w:uiPriority w:val="0"/>
    <w:pPr>
      <w:keepLines/>
      <w:tabs>
        <w:tab w:val="center" w:pos="4536"/>
        <w:tab w:val="right" w:pos="9072"/>
      </w:tabs>
    </w:pPr>
  </w:style>
  <w:style w:type="paragraph" w:customStyle="1" w:styleId="235">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6">
    <w:name w:val="TT"/>
    <w:basedOn w:val="2"/>
    <w:qFormat/>
    <w:uiPriority w:val="0"/>
  </w:style>
  <w:style w:type="paragraph" w:customStyle="1" w:styleId="237">
    <w:name w:val="NF"/>
    <w:basedOn w:val="238"/>
    <w:qFormat/>
    <w:uiPriority w:val="0"/>
    <w:pPr>
      <w:keepNext/>
      <w:spacing w:after="0"/>
    </w:pPr>
    <w:rPr>
      <w:rFonts w:ascii="Arial" w:hAnsi="Arial"/>
      <w:sz w:val="18"/>
    </w:rPr>
  </w:style>
  <w:style w:type="paragraph" w:customStyle="1" w:styleId="238">
    <w:name w:val="NO"/>
    <w:basedOn w:val="1"/>
    <w:qFormat/>
    <w:uiPriority w:val="0"/>
    <w:pPr>
      <w:keepLines/>
      <w:ind w:left="1135" w:hanging="851"/>
    </w:pPr>
  </w:style>
  <w:style w:type="paragraph" w:customStyle="1" w:styleId="239">
    <w:name w:val="PL"/>
    <w:link w:val="31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40">
    <w:name w:val="TAR"/>
    <w:basedOn w:val="57"/>
    <w:qFormat/>
    <w:uiPriority w:val="0"/>
    <w:pPr>
      <w:jc w:val="right"/>
    </w:pPr>
  </w:style>
  <w:style w:type="paragraph" w:customStyle="1" w:styleId="241">
    <w:name w:val="TAH"/>
    <w:basedOn w:val="242"/>
    <w:link w:val="280"/>
    <w:qFormat/>
    <w:uiPriority w:val="0"/>
    <w:rPr>
      <w:b/>
    </w:rPr>
  </w:style>
  <w:style w:type="paragraph" w:customStyle="1" w:styleId="242">
    <w:name w:val="TAC"/>
    <w:basedOn w:val="57"/>
    <w:link w:val="279"/>
    <w:qFormat/>
    <w:uiPriority w:val="0"/>
    <w:pPr>
      <w:jc w:val="center"/>
    </w:pPr>
  </w:style>
  <w:style w:type="paragraph" w:customStyle="1" w:styleId="243">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4">
    <w:name w:val="EX"/>
    <w:basedOn w:val="1"/>
    <w:qFormat/>
    <w:uiPriority w:val="0"/>
    <w:pPr>
      <w:keepLines/>
      <w:ind w:left="1702" w:hanging="1418"/>
    </w:pPr>
  </w:style>
  <w:style w:type="paragraph" w:customStyle="1" w:styleId="245">
    <w:name w:val="FP"/>
    <w:basedOn w:val="1"/>
    <w:qFormat/>
    <w:uiPriority w:val="0"/>
    <w:pPr>
      <w:spacing w:after="0"/>
    </w:pPr>
  </w:style>
  <w:style w:type="paragraph" w:customStyle="1" w:styleId="246">
    <w:name w:val="NW"/>
    <w:basedOn w:val="238"/>
    <w:qFormat/>
    <w:uiPriority w:val="0"/>
    <w:pPr>
      <w:spacing w:after="0"/>
    </w:pPr>
  </w:style>
  <w:style w:type="paragraph" w:customStyle="1" w:styleId="247">
    <w:name w:val="EW"/>
    <w:basedOn w:val="244"/>
    <w:qFormat/>
    <w:uiPriority w:val="0"/>
    <w:pPr>
      <w:spacing w:after="0"/>
    </w:pPr>
  </w:style>
  <w:style w:type="paragraph" w:customStyle="1" w:styleId="248">
    <w:name w:val="B1"/>
    <w:basedOn w:val="29"/>
    <w:link w:val="318"/>
    <w:qFormat/>
    <w:uiPriority w:val="0"/>
    <w:pPr>
      <w:ind w:left="568" w:hanging="284"/>
    </w:pPr>
  </w:style>
  <w:style w:type="paragraph" w:customStyle="1" w:styleId="249">
    <w:name w:val="Editor's Note"/>
    <w:basedOn w:val="238"/>
    <w:qFormat/>
    <w:uiPriority w:val="0"/>
    <w:rPr>
      <w:color w:val="FF0000"/>
    </w:rPr>
  </w:style>
  <w:style w:type="paragraph" w:customStyle="1" w:styleId="250">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1">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2">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3">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4">
    <w:name w:val="TAN"/>
    <w:basedOn w:val="57"/>
    <w:link w:val="281"/>
    <w:qFormat/>
    <w:uiPriority w:val="0"/>
    <w:pPr>
      <w:ind w:left="851" w:hanging="851"/>
    </w:pPr>
  </w:style>
  <w:style w:type="paragraph" w:customStyle="1" w:styleId="255">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6">
    <w:name w:val="TF"/>
    <w:basedOn w:val="60"/>
    <w:qFormat/>
    <w:uiPriority w:val="0"/>
    <w:pPr>
      <w:keepNext w:val="0"/>
      <w:spacing w:before="0" w:after="240"/>
    </w:pPr>
  </w:style>
  <w:style w:type="paragraph" w:customStyle="1" w:styleId="257">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8">
    <w:name w:val="B2"/>
    <w:basedOn w:val="1"/>
    <w:link w:val="311"/>
    <w:qFormat/>
    <w:uiPriority w:val="0"/>
    <w:pPr>
      <w:ind w:left="851" w:hanging="284"/>
    </w:pPr>
  </w:style>
  <w:style w:type="paragraph" w:customStyle="1" w:styleId="259">
    <w:name w:val="B3"/>
    <w:basedOn w:val="1"/>
    <w:link w:val="312"/>
    <w:qFormat/>
    <w:uiPriority w:val="0"/>
    <w:pPr>
      <w:ind w:left="1135" w:hanging="284"/>
    </w:pPr>
  </w:style>
  <w:style w:type="paragraph" w:customStyle="1" w:styleId="260">
    <w:name w:val="B4"/>
    <w:basedOn w:val="1"/>
    <w:qFormat/>
    <w:uiPriority w:val="0"/>
    <w:pPr>
      <w:ind w:left="1418" w:hanging="284"/>
    </w:pPr>
  </w:style>
  <w:style w:type="paragraph" w:customStyle="1" w:styleId="261">
    <w:name w:val="B5"/>
    <w:basedOn w:val="1"/>
    <w:qFormat/>
    <w:uiPriority w:val="0"/>
    <w:pPr>
      <w:ind w:left="1702" w:hanging="284"/>
    </w:pPr>
  </w:style>
  <w:style w:type="paragraph" w:customStyle="1" w:styleId="262">
    <w:name w:val="ZTD"/>
    <w:basedOn w:val="251"/>
    <w:qFormat/>
    <w:uiPriority w:val="0"/>
    <w:rPr>
      <w:i w:val="0"/>
      <w:sz w:val="40"/>
    </w:rPr>
  </w:style>
  <w:style w:type="paragraph" w:customStyle="1" w:styleId="263">
    <w:name w:val="ZV"/>
    <w:basedOn w:val="253"/>
    <w:qFormat/>
    <w:uiPriority w:val="0"/>
  </w:style>
  <w:style w:type="paragraph" w:customStyle="1" w:styleId="264">
    <w:name w:val="TAJ"/>
    <w:basedOn w:val="60"/>
    <w:qFormat/>
    <w:uiPriority w:val="0"/>
  </w:style>
  <w:style w:type="paragraph" w:customStyle="1" w:styleId="265">
    <w:name w:val="Guidance"/>
    <w:basedOn w:val="1"/>
    <w:qFormat/>
    <w:uiPriority w:val="0"/>
    <w:rPr>
      <w:i/>
      <w:color w:val="0000FF"/>
    </w:rPr>
  </w:style>
  <w:style w:type="paragraph" w:customStyle="1" w:styleId="266">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7">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8">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9">
    <w:name w:val="脚注文本 Char"/>
    <w:basedOn w:val="36"/>
    <w:link w:val="30"/>
    <w:qFormat/>
    <w:uiPriority w:val="99"/>
    <w:rPr>
      <w:rFonts w:eastAsiaTheme="minorHAnsi"/>
      <w:lang w:val="en-US" w:eastAsia="en-US"/>
    </w:rPr>
  </w:style>
  <w:style w:type="character" w:customStyle="1" w:styleId="270">
    <w:name w:val="未解決のメンション1"/>
    <w:basedOn w:val="36"/>
    <w:semiHidden/>
    <w:unhideWhenUsed/>
    <w:qFormat/>
    <w:uiPriority w:val="99"/>
    <w:rPr>
      <w:color w:val="605E5C"/>
      <w:shd w:val="clear" w:color="auto" w:fill="E1DFDD"/>
    </w:rPr>
  </w:style>
  <w:style w:type="character" w:customStyle="1" w:styleId="271">
    <w:name w:val="normaltextrun"/>
    <w:basedOn w:val="36"/>
    <w:qFormat/>
    <w:uiPriority w:val="0"/>
  </w:style>
  <w:style w:type="character" w:customStyle="1" w:styleId="272">
    <w:name w:val="eop"/>
    <w:basedOn w:val="36"/>
    <w:qFormat/>
    <w:uiPriority w:val="0"/>
  </w:style>
  <w:style w:type="character" w:customStyle="1" w:styleId="273">
    <w:name w:val="Unresolved Mention2"/>
    <w:basedOn w:val="36"/>
    <w:semiHidden/>
    <w:unhideWhenUsed/>
    <w:qFormat/>
    <w:uiPriority w:val="99"/>
    <w:rPr>
      <w:color w:val="605E5C"/>
      <w:shd w:val="clear" w:color="auto" w:fill="E1DFDD"/>
    </w:rPr>
  </w:style>
  <w:style w:type="character" w:styleId="274">
    <w:name w:val="Placeholder Text"/>
    <w:basedOn w:val="36"/>
    <w:semiHidden/>
    <w:qFormat/>
    <w:uiPriority w:val="99"/>
    <w:rPr>
      <w:color w:val="808080"/>
    </w:rPr>
  </w:style>
  <w:style w:type="character" w:customStyle="1" w:styleId="275">
    <w:name w:val="Unresolved Mention3"/>
    <w:basedOn w:val="36"/>
    <w:semiHidden/>
    <w:unhideWhenUsed/>
    <w:qFormat/>
    <w:uiPriority w:val="99"/>
    <w:rPr>
      <w:color w:val="605E5C"/>
      <w:shd w:val="clear" w:color="auto" w:fill="E1DFDD"/>
    </w:rPr>
  </w:style>
  <w:style w:type="character" w:customStyle="1" w:styleId="276">
    <w:name w:val="标题 2 Char"/>
    <w:link w:val="3"/>
    <w:qFormat/>
    <w:uiPriority w:val="0"/>
    <w:rPr>
      <w:lang w:eastAsia="en-US"/>
    </w:rPr>
  </w:style>
  <w:style w:type="table" w:customStyle="1" w:styleId="277">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8">
    <w:name w:val="References"/>
    <w:basedOn w:val="1"/>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9">
    <w:name w:val="TAC Char"/>
    <w:link w:val="242"/>
    <w:qFormat/>
    <w:locked/>
    <w:uiPriority w:val="0"/>
    <w:rPr>
      <w:rFonts w:ascii="Arial" w:hAnsi="Arial"/>
      <w:sz w:val="18"/>
      <w:lang w:val="en-GB" w:eastAsia="en-US"/>
    </w:rPr>
  </w:style>
  <w:style w:type="character" w:customStyle="1" w:styleId="280">
    <w:name w:val="TAH Car"/>
    <w:link w:val="241"/>
    <w:qFormat/>
    <w:uiPriority w:val="0"/>
    <w:rPr>
      <w:rFonts w:ascii="Arial" w:hAnsi="Arial"/>
      <w:b/>
      <w:sz w:val="18"/>
      <w:lang w:val="en-GB" w:eastAsia="en-US"/>
    </w:rPr>
  </w:style>
  <w:style w:type="character" w:customStyle="1" w:styleId="281">
    <w:name w:val="TAN Char"/>
    <w:link w:val="254"/>
    <w:qFormat/>
    <w:uiPriority w:val="0"/>
    <w:rPr>
      <w:rFonts w:ascii="Arial" w:hAnsi="Arial"/>
      <w:sz w:val="18"/>
      <w:lang w:val="en-GB" w:eastAsia="en-US"/>
    </w:rPr>
  </w:style>
  <w:style w:type="paragraph" w:customStyle="1" w:styleId="282">
    <w:name w:val="Arial Text"/>
    <w:basedOn w:val="1"/>
    <w:link w:val="283"/>
    <w:qFormat/>
    <w:uiPriority w:val="0"/>
    <w:pPr>
      <w:spacing w:after="160"/>
    </w:pPr>
    <w:rPr>
      <w:rFonts w:ascii="Arial" w:hAnsi="Arial" w:eastAsiaTheme="minorHAnsi" w:cstheme="minorBidi"/>
      <w:szCs w:val="22"/>
      <w:lang w:val="en-US" w:eastAsia="ja-JP"/>
    </w:rPr>
  </w:style>
  <w:style w:type="character" w:customStyle="1" w:styleId="283">
    <w:name w:val="Arial Text Char"/>
    <w:basedOn w:val="36"/>
    <w:link w:val="282"/>
    <w:qFormat/>
    <w:uiPriority w:val="0"/>
    <w:rPr>
      <w:rFonts w:ascii="Arial" w:hAnsi="Arial" w:eastAsiaTheme="minorHAnsi" w:cstheme="minorBidi"/>
      <w:szCs w:val="22"/>
      <w:lang w:val="en-US" w:eastAsia="ja-JP"/>
    </w:rPr>
  </w:style>
  <w:style w:type="paragraph" w:customStyle="1" w:styleId="284">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5">
    <w:name w:val="文档结构图 Char"/>
    <w:basedOn w:val="36"/>
    <w:link w:val="20"/>
    <w:semiHidden/>
    <w:qFormat/>
    <w:uiPriority w:val="0"/>
    <w:rPr>
      <w:rFonts w:ascii="宋体" w:eastAsia="宋体"/>
      <w:sz w:val="18"/>
      <w:szCs w:val="18"/>
      <w:lang w:val="en-GB" w:eastAsia="en-US"/>
    </w:rPr>
  </w:style>
  <w:style w:type="character" w:customStyle="1" w:styleId="286">
    <w:name w:val="未处理的提及1"/>
    <w:basedOn w:val="36"/>
    <w:semiHidden/>
    <w:unhideWhenUsed/>
    <w:qFormat/>
    <w:uiPriority w:val="99"/>
    <w:rPr>
      <w:color w:val="605E5C"/>
      <w:shd w:val="clear" w:color="auto" w:fill="E1DFDD"/>
    </w:rPr>
  </w:style>
  <w:style w:type="character" w:customStyle="1" w:styleId="287">
    <w:name w:val="未处理的提及2"/>
    <w:basedOn w:val="36"/>
    <w:semiHidden/>
    <w:unhideWhenUsed/>
    <w:qFormat/>
    <w:uiPriority w:val="99"/>
    <w:rPr>
      <w:color w:val="605E5C"/>
      <w:shd w:val="clear" w:color="auto" w:fill="E1DFDD"/>
    </w:rPr>
  </w:style>
  <w:style w:type="character" w:customStyle="1" w:styleId="288">
    <w:name w:val="未处理的提及3"/>
    <w:basedOn w:val="36"/>
    <w:semiHidden/>
    <w:unhideWhenUsed/>
    <w:qFormat/>
    <w:uiPriority w:val="99"/>
    <w:rPr>
      <w:color w:val="605E5C"/>
      <w:shd w:val="clear" w:color="auto" w:fill="E1DFDD"/>
    </w:rPr>
  </w:style>
  <w:style w:type="character" w:customStyle="1" w:styleId="289">
    <w:name w:val="Unresolved Mention4"/>
    <w:basedOn w:val="36"/>
    <w:unhideWhenUsed/>
    <w:qFormat/>
    <w:uiPriority w:val="99"/>
    <w:rPr>
      <w:color w:val="605E5C"/>
      <w:shd w:val="clear" w:color="auto" w:fill="E1DFDD"/>
    </w:rPr>
  </w:style>
  <w:style w:type="paragraph" w:customStyle="1" w:styleId="290">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1">
    <w:name w:val="Mention2"/>
    <w:basedOn w:val="36"/>
    <w:unhideWhenUsed/>
    <w:qFormat/>
    <w:uiPriority w:val="99"/>
    <w:rPr>
      <w:color w:val="2B579A"/>
      <w:shd w:val="clear" w:color="auto" w:fill="E1DFDD"/>
    </w:rPr>
  </w:style>
  <w:style w:type="character" w:customStyle="1" w:styleId="292">
    <w:name w:val="Unresolved Mention5"/>
    <w:basedOn w:val="36"/>
    <w:semiHidden/>
    <w:unhideWhenUsed/>
    <w:qFormat/>
    <w:uiPriority w:val="99"/>
    <w:rPr>
      <w:color w:val="605E5C"/>
      <w:shd w:val="clear" w:color="auto" w:fill="E1DFDD"/>
    </w:rPr>
  </w:style>
  <w:style w:type="character" w:customStyle="1" w:styleId="293">
    <w:name w:val="纯文本 Char"/>
    <w:basedOn w:val="36"/>
    <w:link w:val="24"/>
    <w:semiHidden/>
    <w:qFormat/>
    <w:uiPriority w:val="99"/>
    <w:rPr>
      <w:rFonts w:ascii="Calibri" w:hAnsi="Calibri" w:cs="Calibri" w:eastAsiaTheme="minorHAnsi"/>
      <w:sz w:val="22"/>
      <w:szCs w:val="22"/>
      <w:lang w:val="sv-SE"/>
    </w:rPr>
  </w:style>
  <w:style w:type="character" w:customStyle="1" w:styleId="294">
    <w:name w:val="未解決のメンション2"/>
    <w:basedOn w:val="36"/>
    <w:semiHidden/>
    <w:unhideWhenUsed/>
    <w:qFormat/>
    <w:uiPriority w:val="99"/>
    <w:rPr>
      <w:color w:val="605E5C"/>
      <w:shd w:val="clear" w:color="auto" w:fill="E1DFDD"/>
    </w:rPr>
  </w:style>
  <w:style w:type="character" w:customStyle="1" w:styleId="295">
    <w:name w:val="fontstyle01"/>
    <w:basedOn w:val="36"/>
    <w:qFormat/>
    <w:uiPriority w:val="0"/>
    <w:rPr>
      <w:rFonts w:hint="default" w:ascii="Helvetica-BoldOblique" w:hAnsi="Helvetica-BoldOblique"/>
      <w:b/>
      <w:bCs/>
      <w:i/>
      <w:iCs/>
      <w:color w:val="000000"/>
      <w:sz w:val="18"/>
      <w:szCs w:val="18"/>
    </w:rPr>
  </w:style>
  <w:style w:type="character" w:customStyle="1" w:styleId="296">
    <w:name w:val="fontstyle11"/>
    <w:basedOn w:val="36"/>
    <w:qFormat/>
    <w:uiPriority w:val="0"/>
    <w:rPr>
      <w:rFonts w:hint="default" w:ascii="Helvetica" w:hAnsi="Helvetica" w:cs="Helvetica"/>
      <w:color w:val="000000"/>
      <w:sz w:val="18"/>
      <w:szCs w:val="18"/>
    </w:rPr>
  </w:style>
  <w:style w:type="character" w:customStyle="1" w:styleId="297">
    <w:name w:val="fontstyle31"/>
    <w:basedOn w:val="36"/>
    <w:qFormat/>
    <w:uiPriority w:val="0"/>
    <w:rPr>
      <w:rFonts w:hint="default" w:ascii="Helvetica-Oblique" w:hAnsi="Helvetica-Oblique"/>
      <w:i/>
      <w:iCs/>
      <w:color w:val="000000"/>
      <w:sz w:val="18"/>
      <w:szCs w:val="18"/>
    </w:rPr>
  </w:style>
  <w:style w:type="character" w:customStyle="1" w:styleId="298">
    <w:name w:val="fontstyle41"/>
    <w:basedOn w:val="36"/>
    <w:qFormat/>
    <w:uiPriority w:val="0"/>
    <w:rPr>
      <w:rFonts w:hint="default" w:ascii="T25" w:hAnsi="T25"/>
      <w:color w:val="000000"/>
      <w:sz w:val="18"/>
      <w:szCs w:val="18"/>
    </w:rPr>
  </w:style>
  <w:style w:type="character" w:customStyle="1" w:styleId="299">
    <w:name w:val="fontstyle51"/>
    <w:basedOn w:val="36"/>
    <w:qFormat/>
    <w:uiPriority w:val="0"/>
    <w:rPr>
      <w:rFonts w:hint="default" w:ascii="Helvetica-Bold" w:hAnsi="Helvetica-Bold"/>
      <w:b/>
      <w:bCs/>
      <w:color w:val="000000"/>
      <w:sz w:val="18"/>
      <w:szCs w:val="18"/>
    </w:rPr>
  </w:style>
  <w:style w:type="character" w:customStyle="1" w:styleId="300">
    <w:name w:val="fontstyle61"/>
    <w:basedOn w:val="36"/>
    <w:qFormat/>
    <w:uiPriority w:val="0"/>
    <w:rPr>
      <w:rFonts w:hint="default" w:ascii="Times-Roman" w:hAnsi="Times-Roman"/>
      <w:color w:val="000000"/>
      <w:sz w:val="20"/>
      <w:szCs w:val="20"/>
    </w:rPr>
  </w:style>
  <w:style w:type="character" w:customStyle="1" w:styleId="301">
    <w:name w:val="fontstyle71"/>
    <w:basedOn w:val="36"/>
    <w:qFormat/>
    <w:uiPriority w:val="0"/>
    <w:rPr>
      <w:rFonts w:hint="default" w:ascii="Times-Italic" w:hAnsi="Times-Italic"/>
      <w:i/>
      <w:iCs/>
      <w:color w:val="000000"/>
      <w:sz w:val="20"/>
      <w:szCs w:val="20"/>
    </w:rPr>
  </w:style>
  <w:style w:type="character" w:customStyle="1" w:styleId="302">
    <w:name w:val="Unresolved Mention6"/>
    <w:basedOn w:val="36"/>
    <w:semiHidden/>
    <w:unhideWhenUsed/>
    <w:qFormat/>
    <w:uiPriority w:val="99"/>
    <w:rPr>
      <w:color w:val="605E5C"/>
      <w:shd w:val="clear" w:color="auto" w:fill="E1DFDD"/>
    </w:rPr>
  </w:style>
  <w:style w:type="character" w:customStyle="1" w:styleId="303">
    <w:name w:val="未处理的提及4"/>
    <w:basedOn w:val="36"/>
    <w:semiHidden/>
    <w:unhideWhenUsed/>
    <w:qFormat/>
    <w:uiPriority w:val="99"/>
    <w:rPr>
      <w:color w:val="605E5C"/>
      <w:shd w:val="clear" w:color="auto" w:fill="E1DFDD"/>
    </w:rPr>
  </w:style>
  <w:style w:type="character" w:customStyle="1" w:styleId="304">
    <w:name w:val="未解決のメンション3"/>
    <w:basedOn w:val="36"/>
    <w:semiHidden/>
    <w:unhideWhenUsed/>
    <w:qFormat/>
    <w:uiPriority w:val="99"/>
    <w:rPr>
      <w:color w:val="605E5C"/>
      <w:shd w:val="clear" w:color="auto" w:fill="E1DFDD"/>
    </w:rPr>
  </w:style>
  <w:style w:type="table" w:customStyle="1" w:styleId="305">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6">
    <w:name w:val="Doc-text2 Char"/>
    <w:link w:val="307"/>
    <w:qFormat/>
    <w:locked/>
    <w:uiPriority w:val="0"/>
    <w:rPr>
      <w:rFonts w:ascii="Arial" w:hAnsi="Arial" w:eastAsia="MS Mincho" w:cs="Arial"/>
      <w:szCs w:val="24"/>
    </w:rPr>
  </w:style>
  <w:style w:type="paragraph" w:customStyle="1" w:styleId="307">
    <w:name w:val="Doc-text2"/>
    <w:basedOn w:val="1"/>
    <w:link w:val="306"/>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8">
    <w:name w:val="Comments Char"/>
    <w:link w:val="309"/>
    <w:qFormat/>
    <w:locked/>
    <w:uiPriority w:val="0"/>
    <w:rPr>
      <w:rFonts w:ascii="Arial" w:hAnsi="Arial" w:eastAsia="MS Mincho" w:cs="Arial"/>
      <w:i/>
      <w:sz w:val="18"/>
      <w:szCs w:val="24"/>
    </w:rPr>
  </w:style>
  <w:style w:type="paragraph" w:customStyle="1" w:styleId="309">
    <w:name w:val="Comments"/>
    <w:basedOn w:val="1"/>
    <w:link w:val="308"/>
    <w:qFormat/>
    <w:uiPriority w:val="0"/>
    <w:pPr>
      <w:spacing w:before="40" w:after="0" w:line="240" w:lineRule="auto"/>
    </w:pPr>
    <w:rPr>
      <w:rFonts w:ascii="Arial" w:hAnsi="Arial" w:eastAsia="MS Mincho" w:cs="Arial"/>
      <w:i/>
      <w:sz w:val="18"/>
      <w:szCs w:val="24"/>
      <w:lang w:val="sv-SE" w:eastAsia="sv-SE"/>
    </w:rPr>
  </w:style>
  <w:style w:type="character" w:customStyle="1" w:styleId="310">
    <w:name w:val="Unresolved Mention7"/>
    <w:basedOn w:val="36"/>
    <w:semiHidden/>
    <w:unhideWhenUsed/>
    <w:qFormat/>
    <w:uiPriority w:val="99"/>
    <w:rPr>
      <w:color w:val="605E5C"/>
      <w:shd w:val="clear" w:color="auto" w:fill="E1DFDD"/>
    </w:rPr>
  </w:style>
  <w:style w:type="character" w:customStyle="1" w:styleId="311">
    <w:name w:val="B2 Char"/>
    <w:link w:val="258"/>
    <w:qFormat/>
    <w:uiPriority w:val="0"/>
    <w:rPr>
      <w:lang w:val="en-GB" w:eastAsia="en-US"/>
    </w:rPr>
  </w:style>
  <w:style w:type="character" w:customStyle="1" w:styleId="312">
    <w:name w:val="B3 Char2"/>
    <w:link w:val="259"/>
    <w:qFormat/>
    <w:uiPriority w:val="0"/>
    <w:rPr>
      <w:lang w:val="en-GB" w:eastAsia="en-US"/>
    </w:rPr>
  </w:style>
  <w:style w:type="character" w:customStyle="1" w:styleId="313">
    <w:name w:val="未解決のメンション4"/>
    <w:basedOn w:val="36"/>
    <w:semiHidden/>
    <w:unhideWhenUsed/>
    <w:qFormat/>
    <w:uiPriority w:val="99"/>
    <w:rPr>
      <w:color w:val="605E5C"/>
      <w:shd w:val="clear" w:color="auto" w:fill="E1DFDD"/>
    </w:rPr>
  </w:style>
  <w:style w:type="character" w:customStyle="1" w:styleId="314">
    <w:name w:val="Unresolved Mention8"/>
    <w:basedOn w:val="36"/>
    <w:semiHidden/>
    <w:unhideWhenUsed/>
    <w:qFormat/>
    <w:uiPriority w:val="99"/>
    <w:rPr>
      <w:color w:val="605E5C"/>
      <w:shd w:val="clear" w:color="auto" w:fill="E1DFDD"/>
    </w:rPr>
  </w:style>
  <w:style w:type="character" w:customStyle="1" w:styleId="315">
    <w:name w:val="未处理的提及5"/>
    <w:basedOn w:val="36"/>
    <w:semiHidden/>
    <w:unhideWhenUsed/>
    <w:qFormat/>
    <w:uiPriority w:val="99"/>
    <w:rPr>
      <w:color w:val="605E5C"/>
      <w:shd w:val="clear" w:color="auto" w:fill="E1DFDD"/>
    </w:rPr>
  </w:style>
  <w:style w:type="character" w:customStyle="1" w:styleId="316">
    <w:name w:val="Unresolved Mention9"/>
    <w:basedOn w:val="36"/>
    <w:semiHidden/>
    <w:unhideWhenUsed/>
    <w:qFormat/>
    <w:uiPriority w:val="99"/>
    <w:rPr>
      <w:color w:val="605E5C"/>
      <w:shd w:val="clear" w:color="auto" w:fill="E1DFDD"/>
    </w:rPr>
  </w:style>
  <w:style w:type="character" w:customStyle="1" w:styleId="317">
    <w:name w:val="Unresolved Mention10"/>
    <w:basedOn w:val="36"/>
    <w:semiHidden/>
    <w:unhideWhenUsed/>
    <w:qFormat/>
    <w:uiPriority w:val="99"/>
    <w:rPr>
      <w:color w:val="605E5C"/>
      <w:shd w:val="clear" w:color="auto" w:fill="E1DFDD"/>
    </w:rPr>
  </w:style>
  <w:style w:type="character" w:customStyle="1" w:styleId="318">
    <w:name w:val="B1 Char1"/>
    <w:link w:val="248"/>
    <w:qFormat/>
    <w:uiPriority w:val="0"/>
    <w:rPr>
      <w:lang w:val="en-GB" w:eastAsia="en-US"/>
    </w:rPr>
  </w:style>
  <w:style w:type="character" w:customStyle="1" w:styleId="319">
    <w:name w:val="PL Char"/>
    <w:link w:val="239"/>
    <w:qFormat/>
    <w:uiPriority w:val="0"/>
    <w:rPr>
      <w:rFonts w:ascii="Courier New" w:hAnsi="Courier New"/>
      <w:sz w:val="16"/>
      <w:lang w:val="en-GB" w:eastAsia="en-US"/>
    </w:rPr>
  </w:style>
  <w:style w:type="character" w:customStyle="1" w:styleId="320">
    <w:name w:val="未解決のメンション5"/>
    <w:basedOn w:val="36"/>
    <w:semiHidden/>
    <w:unhideWhenUsed/>
    <w:qFormat/>
    <w:uiPriority w:val="99"/>
    <w:rPr>
      <w:color w:val="605E5C"/>
      <w:shd w:val="clear" w:color="auto" w:fill="E1DFDD"/>
    </w:rPr>
  </w:style>
  <w:style w:type="character" w:customStyle="1" w:styleId="321">
    <w:name w:val="未处理的提及6"/>
    <w:basedOn w:val="36"/>
    <w:semiHidden/>
    <w:unhideWhenUsed/>
    <w:qFormat/>
    <w:uiPriority w:val="99"/>
    <w:rPr>
      <w:color w:val="605E5C"/>
      <w:shd w:val="clear" w:color="auto" w:fill="E1DFDD"/>
    </w:rPr>
  </w:style>
  <w:style w:type="character" w:customStyle="1" w:styleId="322">
    <w:name w:val="Unresolved Mention11"/>
    <w:basedOn w:val="36"/>
    <w:semiHidden/>
    <w:unhideWhenUsed/>
    <w:qFormat/>
    <w:uiPriority w:val="99"/>
    <w:rPr>
      <w:color w:val="605E5C"/>
      <w:shd w:val="clear" w:color="auto" w:fill="E1DFDD"/>
    </w:rPr>
  </w:style>
  <w:style w:type="character" w:customStyle="1" w:styleId="323">
    <w:name w:val="Unresolved Mention12"/>
    <w:basedOn w:val="36"/>
    <w:semiHidden/>
    <w:unhideWhenUsed/>
    <w:qFormat/>
    <w:uiPriority w:val="99"/>
    <w:rPr>
      <w:color w:val="605E5C"/>
      <w:shd w:val="clear" w:color="auto" w:fill="E1DFDD"/>
    </w:rPr>
  </w:style>
  <w:style w:type="character" w:customStyle="1" w:styleId="324">
    <w:name w:val="B1 Zchn"/>
    <w:qFormat/>
    <w:uiPriority w:val="0"/>
    <w:rPr>
      <w:lang w:eastAsia="en-US"/>
    </w:rPr>
  </w:style>
  <w:style w:type="character" w:customStyle="1" w:styleId="325">
    <w:name w:val="Unresolved Mention13"/>
    <w:basedOn w:val="36"/>
    <w:semiHidden/>
    <w:unhideWhenUsed/>
    <w:qFormat/>
    <w:uiPriority w:val="99"/>
    <w:rPr>
      <w:color w:val="605E5C"/>
      <w:shd w:val="clear" w:color="auto" w:fill="E1DFDD"/>
    </w:rPr>
  </w:style>
  <w:style w:type="character" w:customStyle="1" w:styleId="326">
    <w:name w:val="Unresolved Mention14"/>
    <w:basedOn w:val="36"/>
    <w:semiHidden/>
    <w:unhideWhenUsed/>
    <w:qFormat/>
    <w:uiPriority w:val="99"/>
    <w:rPr>
      <w:color w:val="605E5C"/>
      <w:shd w:val="clear" w:color="auto" w:fill="E1DFDD"/>
    </w:rPr>
  </w:style>
  <w:style w:type="character" w:customStyle="1" w:styleId="327">
    <w:name w:val="未解決のメンション6"/>
    <w:basedOn w:val="36"/>
    <w:semiHidden/>
    <w:unhideWhenUsed/>
    <w:qFormat/>
    <w:uiPriority w:val="99"/>
    <w:rPr>
      <w:color w:val="605E5C"/>
      <w:shd w:val="clear" w:color="auto" w:fill="E1DFDD"/>
    </w:rPr>
  </w:style>
  <w:style w:type="paragraph" w:customStyle="1" w:styleId="328">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9">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0">
    <w:name w:val="未解決のメンション7"/>
    <w:basedOn w:val="36"/>
    <w:semiHidden/>
    <w:unhideWhenUsed/>
    <w:qFormat/>
    <w:uiPriority w:val="99"/>
    <w:rPr>
      <w:color w:val="605E5C"/>
      <w:shd w:val="clear" w:color="auto" w:fill="E1DFDD"/>
    </w:rPr>
  </w:style>
  <w:style w:type="character" w:customStyle="1" w:styleId="331">
    <w:name w:val="未处理的提及7"/>
    <w:basedOn w:val="36"/>
    <w:semiHidden/>
    <w:unhideWhenUsed/>
    <w:qFormat/>
    <w:uiPriority w:val="99"/>
    <w:rPr>
      <w:color w:val="605E5C"/>
      <w:shd w:val="clear" w:color="auto" w:fill="E1DFDD"/>
    </w:rPr>
  </w:style>
  <w:style w:type="character" w:customStyle="1" w:styleId="332">
    <w:name w:val="未解決のメンション8"/>
    <w:basedOn w:val="36"/>
    <w:semiHidden/>
    <w:unhideWhenUsed/>
    <w:qFormat/>
    <w:uiPriority w:val="99"/>
    <w:rPr>
      <w:color w:val="605E5C"/>
      <w:shd w:val="clear" w:color="auto" w:fill="E1DFDD"/>
    </w:rPr>
  </w:style>
  <w:style w:type="paragraph" w:customStyle="1" w:styleId="333">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4">
    <w:name w:val="Unresolved Mention15"/>
    <w:basedOn w:val="36"/>
    <w:semiHidden/>
    <w:unhideWhenUsed/>
    <w:qFormat/>
    <w:uiPriority w:val="99"/>
    <w:rPr>
      <w:color w:val="605E5C"/>
      <w:shd w:val="clear" w:color="auto" w:fill="E1DFDD"/>
    </w:rPr>
  </w:style>
  <w:style w:type="character" w:customStyle="1" w:styleId="335">
    <w:name w:val="未解決のメンション9"/>
    <w:basedOn w:val="36"/>
    <w:semiHidden/>
    <w:unhideWhenUsed/>
    <w:qFormat/>
    <w:uiPriority w:val="99"/>
    <w:rPr>
      <w:color w:val="605E5C"/>
      <w:shd w:val="clear" w:color="auto" w:fill="E1DFDD"/>
    </w:rPr>
  </w:style>
  <w:style w:type="character" w:customStyle="1" w:styleId="336">
    <w:name w:val="Unresolved Mention16"/>
    <w:basedOn w:val="36"/>
    <w:semiHidden/>
    <w:unhideWhenUsed/>
    <w:qFormat/>
    <w:uiPriority w:val="99"/>
    <w:rPr>
      <w:color w:val="605E5C"/>
      <w:shd w:val="clear" w:color="auto" w:fill="E1DFDD"/>
    </w:rPr>
  </w:style>
  <w:style w:type="character" w:customStyle="1" w:styleId="337">
    <w:name w:val="Unresolved Mention17"/>
    <w:basedOn w:val="36"/>
    <w:semiHidden/>
    <w:unhideWhenUsed/>
    <w:qFormat/>
    <w:uiPriority w:val="99"/>
    <w:rPr>
      <w:color w:val="605E5C"/>
      <w:shd w:val="clear" w:color="auto" w:fill="E1DFDD"/>
    </w:rPr>
  </w:style>
  <w:style w:type="character" w:customStyle="1" w:styleId="338">
    <w:name w:val="Unresolved Mention18"/>
    <w:basedOn w:val="36"/>
    <w:semiHidden/>
    <w:unhideWhenUsed/>
    <w:qFormat/>
    <w:uiPriority w:val="99"/>
    <w:rPr>
      <w:color w:val="605E5C"/>
      <w:shd w:val="clear" w:color="auto" w:fill="E1DFDD"/>
    </w:rPr>
  </w:style>
  <w:style w:type="character" w:customStyle="1" w:styleId="339">
    <w:name w:val="未处理的提及8"/>
    <w:basedOn w:val="36"/>
    <w:semiHidden/>
    <w:unhideWhenUsed/>
    <w:qFormat/>
    <w:uiPriority w:val="99"/>
    <w:rPr>
      <w:color w:val="605E5C"/>
      <w:shd w:val="clear" w:color="auto" w:fill="E1DFDD"/>
    </w:rPr>
  </w:style>
  <w:style w:type="character" w:customStyle="1" w:styleId="340">
    <w:name w:val="Unresolved Mention19"/>
    <w:basedOn w:val="36"/>
    <w:semiHidden/>
    <w:unhideWhenUsed/>
    <w:qFormat/>
    <w:uiPriority w:val="99"/>
    <w:rPr>
      <w:color w:val="605E5C"/>
      <w:shd w:val="clear" w:color="auto" w:fill="E1DFDD"/>
    </w:rPr>
  </w:style>
  <w:style w:type="character" w:customStyle="1" w:styleId="341">
    <w:name w:val="Unresolved Mention20"/>
    <w:basedOn w:val="36"/>
    <w:semiHidden/>
    <w:unhideWhenUsed/>
    <w:qFormat/>
    <w:uiPriority w:val="99"/>
    <w:rPr>
      <w:color w:val="605E5C"/>
      <w:shd w:val="clear" w:color="auto" w:fill="E1DFDD"/>
    </w:rPr>
  </w:style>
  <w:style w:type="character" w:customStyle="1" w:styleId="342">
    <w:name w:val="Unresolved Mention21"/>
    <w:basedOn w:val="36"/>
    <w:semiHidden/>
    <w:unhideWhenUsed/>
    <w:qFormat/>
    <w:uiPriority w:val="99"/>
    <w:rPr>
      <w:color w:val="605E5C"/>
      <w:shd w:val="clear" w:color="auto" w:fill="E1DFDD"/>
    </w:rPr>
  </w:style>
  <w:style w:type="character" w:customStyle="1" w:styleId="343">
    <w:name w:val="未处理的提及9"/>
    <w:basedOn w:val="36"/>
    <w:semiHidden/>
    <w:unhideWhenUsed/>
    <w:qFormat/>
    <w:uiPriority w:val="99"/>
    <w:rPr>
      <w:color w:val="605E5C"/>
      <w:shd w:val="clear" w:color="auto" w:fill="E1DFDD"/>
    </w:rPr>
  </w:style>
  <w:style w:type="character" w:customStyle="1" w:styleId="344">
    <w:name w:val="B1 Char"/>
    <w:qFormat/>
    <w:uiPriority w:val="0"/>
    <w:rPr>
      <w:rFonts w:ascii="Times New Roman" w:hAnsi="Times New Roman"/>
      <w:lang w:val="en-GB" w:eastAsia="en-US"/>
    </w:rPr>
  </w:style>
  <w:style w:type="character" w:customStyle="1" w:styleId="345">
    <w:name w:val="Unresolved Mention22"/>
    <w:basedOn w:val="36"/>
    <w:semiHidden/>
    <w:unhideWhenUsed/>
    <w:qFormat/>
    <w:uiPriority w:val="99"/>
    <w:rPr>
      <w:color w:val="605E5C"/>
      <w:shd w:val="clear" w:color="auto" w:fill="E1DFDD"/>
    </w:rPr>
  </w:style>
  <w:style w:type="character" w:customStyle="1" w:styleId="346">
    <w:name w:val="B1 (文字)"/>
    <w:qFormat/>
    <w:uiPriority w:val="0"/>
    <w:rPr>
      <w:rFonts w:eastAsia="MS Mincho"/>
      <w:lang w:val="en-GB" w:eastAsia="en-US" w:bidi="ar-SA"/>
    </w:rPr>
  </w:style>
  <w:style w:type="character" w:customStyle="1" w:styleId="347">
    <w:name w:val="未解決のメンション10"/>
    <w:basedOn w:val="36"/>
    <w:semiHidden/>
    <w:unhideWhenUsed/>
    <w:qFormat/>
    <w:uiPriority w:val="99"/>
    <w:rPr>
      <w:color w:val="605E5C"/>
      <w:shd w:val="clear" w:color="auto" w:fill="E1DFDD"/>
    </w:rPr>
  </w:style>
  <w:style w:type="paragraph" w:customStyle="1" w:styleId="348">
    <w:name w:val="Eqn"/>
    <w:basedOn w:val="1"/>
    <w:qFormat/>
    <w:uiPriority w:val="0"/>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349">
    <w:name w:val="Unresolved Mention23"/>
    <w:basedOn w:val="36"/>
    <w:semiHidden/>
    <w:unhideWhenUsed/>
    <w:qFormat/>
    <w:uiPriority w:val="99"/>
    <w:rPr>
      <w:color w:val="605E5C"/>
      <w:shd w:val="clear" w:color="auto" w:fill="E1DFDD"/>
    </w:rPr>
  </w:style>
  <w:style w:type="character" w:customStyle="1" w:styleId="350">
    <w:name w:val="Unresolved Mention24"/>
    <w:basedOn w:val="36"/>
    <w:semiHidden/>
    <w:unhideWhenUsed/>
    <w:qFormat/>
    <w:uiPriority w:val="99"/>
    <w:rPr>
      <w:color w:val="605E5C"/>
      <w:shd w:val="clear" w:color="auto" w:fill="E1DFDD"/>
    </w:rPr>
  </w:style>
  <w:style w:type="character" w:customStyle="1" w:styleId="351">
    <w:name w:val="Unresolved Mention25"/>
    <w:basedOn w:val="36"/>
    <w:semiHidden/>
    <w:unhideWhenUsed/>
    <w:qFormat/>
    <w:uiPriority w:val="99"/>
    <w:rPr>
      <w:color w:val="605E5C"/>
      <w:shd w:val="clear" w:color="auto" w:fill="E1DFDD"/>
    </w:rPr>
  </w:style>
  <w:style w:type="paragraph" w:customStyle="1" w:styleId="352">
    <w:name w:val="CR Cover Page"/>
    <w:qFormat/>
    <w:uiPriority w:val="0"/>
    <w:pPr>
      <w:spacing w:after="120" w:line="259" w:lineRule="auto"/>
    </w:pPr>
    <w:rPr>
      <w:rFonts w:ascii="Arial" w:hAnsi="Arial" w:cs="Times New Roman" w:eastAsiaTheme="minorEastAsia"/>
      <w:lang w:val="en-GB" w:eastAsia="en-US" w:bidi="ar-SA"/>
    </w:rPr>
  </w:style>
  <w:style w:type="character" w:customStyle="1" w:styleId="353">
    <w:name w:val="Unresolved Mention26"/>
    <w:basedOn w:val="36"/>
    <w:semiHidden/>
    <w:unhideWhenUsed/>
    <w:qFormat/>
    <w:uiPriority w:val="99"/>
    <w:rPr>
      <w:color w:val="605E5C"/>
      <w:shd w:val="clear" w:color="auto" w:fill="E1DFDD"/>
    </w:rPr>
  </w:style>
  <w:style w:type="character" w:customStyle="1" w:styleId="354">
    <w:name w:val="Unresolved Mention27"/>
    <w:basedOn w:val="36"/>
    <w:semiHidden/>
    <w:unhideWhenUsed/>
    <w:qFormat/>
    <w:uiPriority w:val="99"/>
    <w:rPr>
      <w:color w:val="605E5C"/>
      <w:shd w:val="clear" w:color="auto" w:fill="E1DFDD"/>
    </w:rPr>
  </w:style>
  <w:style w:type="character" w:customStyle="1" w:styleId="355">
    <w:name w:val="Unresolved Mention28"/>
    <w:basedOn w:val="36"/>
    <w:semiHidden/>
    <w:unhideWhenUsed/>
    <w:qFormat/>
    <w:uiPriority w:val="99"/>
    <w:rPr>
      <w:color w:val="605E5C"/>
      <w:shd w:val="clear" w:color="auto" w:fill="E1DFDD"/>
    </w:rPr>
  </w:style>
  <w:style w:type="character" w:customStyle="1" w:styleId="356">
    <w:name w:val="Unresolved Mention29"/>
    <w:basedOn w:val="36"/>
    <w:semiHidden/>
    <w:unhideWhenUsed/>
    <w:qFormat/>
    <w:uiPriority w:val="99"/>
    <w:rPr>
      <w:color w:val="605E5C"/>
      <w:shd w:val="clear" w:color="auto" w:fill="E1DFDD"/>
    </w:rPr>
  </w:style>
  <w:style w:type="character" w:customStyle="1" w:styleId="357">
    <w:name w:val="Unresolved Mention30"/>
    <w:basedOn w:val="36"/>
    <w:semiHidden/>
    <w:unhideWhenUsed/>
    <w:qFormat/>
    <w:uiPriority w:val="99"/>
    <w:rPr>
      <w:color w:val="605E5C"/>
      <w:shd w:val="clear" w:color="auto" w:fill="E1DFDD"/>
    </w:rPr>
  </w:style>
  <w:style w:type="paragraph" w:customStyle="1" w:styleId="358">
    <w:name w:val="Revision2"/>
    <w:hidden/>
    <w:semiHidden/>
    <w:qFormat/>
    <w:uiPriority w:val="99"/>
    <w:rPr>
      <w:rFonts w:ascii="Times New Roman" w:hAnsi="Times New Roman" w:eastAsia="Batang"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B9AEF-DB8A-46F2-B150-8E841033F13E}">
  <ds:schemaRefs/>
</ds:datastoreItem>
</file>

<file path=customXml/itemProps3.xml><?xml version="1.0" encoding="utf-8"?>
<ds:datastoreItem xmlns:ds="http://schemas.openxmlformats.org/officeDocument/2006/customXml" ds:itemID="{52A4F592-83BE-4D90-9C29-825B5136205B}">
  <ds:schemaRefs/>
</ds:datastoreItem>
</file>

<file path=customXml/itemProps4.xml><?xml version="1.0" encoding="utf-8"?>
<ds:datastoreItem xmlns:ds="http://schemas.openxmlformats.org/officeDocument/2006/customXml" ds:itemID="{6DA95057-2B18-43D5-A054-6FBE6E4FB327}">
  <ds:schemaRefs/>
</ds:datastoreItem>
</file>

<file path=customXml/itemProps5.xml><?xml version="1.0" encoding="utf-8"?>
<ds:datastoreItem xmlns:ds="http://schemas.openxmlformats.org/officeDocument/2006/customXml" ds:itemID="{A0E3DB9C-965A-472E-BAD8-5D9C49C90F81}">
  <ds:schemaRefs/>
</ds:datastoreItem>
</file>

<file path=docProps/app.xml><?xml version="1.0" encoding="utf-8"?>
<Properties xmlns="http://schemas.openxmlformats.org/officeDocument/2006/extended-properties" xmlns:vt="http://schemas.openxmlformats.org/officeDocument/2006/docPropsVTypes">
  <Template>Normal</Template>
  <Company>Panasonic Corporation</Company>
  <Pages>9</Pages>
  <Words>4033</Words>
  <Characters>22989</Characters>
  <Lines>191</Lines>
  <Paragraphs>53</Paragraphs>
  <TotalTime>0</TotalTime>
  <ScaleCrop>false</ScaleCrop>
  <LinksUpToDate>false</LinksUpToDate>
  <CharactersWithSpaces>26969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2023-04-17T13:14:00Z</dcterms:created>
  <dc:creator>Johan Bergman</dc:creator>
  <cp:lastModifiedBy>ZTE-Youjun</cp:lastModifiedBy>
  <dcterms:modified xsi:type="dcterms:W3CDTF">2023-04-17T14:17:48Z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251D1A5B3052455CA9D3559EA434D13B</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ies>
</file>