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宋体" w:hAnsi="Arial" w:cs="Arial"/>
          <w:b/>
          <w:bCs/>
          <w:lang w:eastAsia="zh-CN"/>
        </w:rPr>
      </w:pPr>
      <w:r>
        <w:rPr>
          <w:rFonts w:ascii="Arial" w:eastAsia="宋体" w:hAnsi="Arial" w:cs="Arial" w:hint="eastAsia"/>
          <w:b/>
          <w:bCs/>
          <w:lang w:eastAsia="zh-CN"/>
        </w:rPr>
        <w:t>e-Meeting,</w:t>
      </w:r>
      <w:r>
        <w:rPr>
          <w:rFonts w:ascii="Arial" w:eastAsia="MS Mincho" w:hAnsi="Arial" w:cs="Arial"/>
          <w:b/>
          <w:bCs/>
          <w:lang w:eastAsia="ja-JP"/>
        </w:rPr>
        <w:t xml:space="preserve"> </w:t>
      </w:r>
      <w:r>
        <w:rPr>
          <w:rFonts w:ascii="Arial" w:eastAsia="宋体"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April 26</w:t>
      </w:r>
      <w:r>
        <w:rPr>
          <w:rFonts w:ascii="Arial" w:eastAsia="宋体" w:hAnsi="Arial" w:cs="Arial" w:hint="eastAsia"/>
          <w:b/>
          <w:bCs/>
          <w:vertAlign w:val="superscript"/>
          <w:lang w:eastAsia="zh-CN"/>
        </w:rPr>
        <w:t>th</w:t>
      </w:r>
      <w:r>
        <w:rPr>
          <w:rFonts w:ascii="Arial" w:eastAsia="MS Mincho" w:hAnsi="Arial" w:cs="Arial"/>
          <w:b/>
          <w:bCs/>
          <w:lang w:eastAsia="ja-JP"/>
        </w:rPr>
        <w:t>, 202</w:t>
      </w:r>
      <w:r>
        <w:rPr>
          <w:rFonts w:ascii="Arial" w:eastAsia="宋体"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2"/>
        <w:numPr>
          <w:ilvl w:val="0"/>
          <w:numId w:val="8"/>
        </w:numPr>
        <w:ind w:left="426" w:hanging="426"/>
      </w:pPr>
      <w:r>
        <w:t>Introduction</w:t>
      </w:r>
    </w:p>
    <w:p w14:paraId="4EB86621" w14:textId="77777777" w:rsidR="00A323F7" w:rsidRDefault="00C357CE">
      <w:pPr>
        <w:pStyle w:val="a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#0</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宋体"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宋体" w:hint="eastAsia"/>
          <w:sz w:val="22"/>
          <w:szCs w:val="22"/>
          <w:lang w:val="en-US" w:eastAsia="zh-CN"/>
        </w:rPr>
        <w:t>In addition, please note that FL</w:t>
      </w:r>
      <w:r>
        <w:rPr>
          <w:rFonts w:eastAsia="宋体"/>
          <w:sz w:val="22"/>
          <w:szCs w:val="22"/>
          <w:lang w:val="en-US" w:eastAsia="zh-CN"/>
        </w:rPr>
        <w:t>’</w:t>
      </w:r>
      <w:r>
        <w:rPr>
          <w:rFonts w:eastAsia="宋体" w:hint="eastAsia"/>
          <w:sz w:val="22"/>
          <w:szCs w:val="22"/>
          <w:lang w:val="en-US" w:eastAsia="zh-CN"/>
        </w:rPr>
        <w:t xml:space="preserve">s </w:t>
      </w:r>
      <w:r>
        <w:rPr>
          <w:sz w:val="22"/>
          <w:szCs w:val="22"/>
          <w:lang w:val="en-US"/>
        </w:rPr>
        <w:t>initial assessment on each issue is give</w:t>
      </w:r>
      <w:r>
        <w:rPr>
          <w:rFonts w:eastAsia="宋体" w:hint="eastAsia"/>
          <w:sz w:val="22"/>
          <w:szCs w:val="22"/>
          <w:lang w:val="en-US" w:eastAsia="zh-CN"/>
        </w:rPr>
        <w:t>n, and it</w:t>
      </w:r>
      <w:r>
        <w:rPr>
          <w:sz w:val="22"/>
          <w:szCs w:val="22"/>
          <w:lang w:val="en-US"/>
        </w:rPr>
        <w:t xml:space="preserve"> can be revised based on the </w:t>
      </w:r>
      <w:r>
        <w:rPr>
          <w:rFonts w:eastAsia="宋体"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ab"/>
        <w:spacing w:before="0" w:after="60" w:line="288" w:lineRule="auto"/>
        <w:rPr>
          <w:rFonts w:eastAsia="Malgun Gothic" w:cs="Batang"/>
          <w:b/>
          <w:sz w:val="20"/>
          <w:szCs w:val="20"/>
          <w:lang w:eastAsia="zh-CN" w:bidi="ar"/>
        </w:rPr>
      </w:pPr>
    </w:p>
    <w:p w14:paraId="0F118DB1" w14:textId="77777777" w:rsidR="00A323F7" w:rsidRDefault="00C357CE">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2F757746" w14:textId="77777777" w:rsidR="00A323F7" w:rsidRDefault="00C357CE">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等线" w:hint="eastAsia"/>
          <w:b/>
          <w:bCs/>
          <w:sz w:val="22"/>
          <w:szCs w:val="22"/>
          <w:lang w:eastAsia="zh-CN"/>
        </w:rPr>
        <w:t>(R1-</w:t>
      </w:r>
      <w:r>
        <w:rPr>
          <w:rFonts w:eastAsia="等线" w:hint="eastAsia"/>
          <w:b/>
          <w:bCs/>
          <w:sz w:val="22"/>
          <w:szCs w:val="22"/>
          <w:lang w:val="en-US" w:eastAsia="zh-CN"/>
        </w:rPr>
        <w:t>2302425, R1-2303004</w:t>
      </w:r>
      <w:r>
        <w:rPr>
          <w:rFonts w:eastAsia="等线"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宋体"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572A881D" w14:textId="77777777" w:rsidR="00A323F7" w:rsidRDefault="00C357CE">
      <w:pPr>
        <w:rPr>
          <w:b/>
          <w:bCs/>
        </w:rPr>
      </w:pPr>
      <w:r>
        <w:rPr>
          <w:b/>
          <w:bCs/>
        </w:rPr>
        <w:lastRenderedPageBreak/>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r>
        <w:rPr>
          <w:i/>
          <w:color w:val="000000"/>
        </w:rPr>
        <w:t>SRS-</w:t>
      </w:r>
      <w:proofErr w:type="spellStart"/>
      <w:r>
        <w:rPr>
          <w:i/>
          <w:color w:val="000000"/>
        </w:rPr>
        <w:t>PosResource</w:t>
      </w:r>
      <w:proofErr w:type="spellEnd"/>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For SRS in a resource set with usage set to 'codebook' or '</w:t>
      </w:r>
      <w:proofErr w:type="spellStart"/>
      <w:r>
        <w:t>antennaSwitching</w:t>
      </w:r>
      <w:proofErr w:type="spellEnd"/>
      <w:r>
        <w:t xml:space="preserve">', the minimal time interval between the last symbol of the PDCCH triggering the aperiodic SRS transmission and the first symbol of SRS resource is </w:t>
      </w:r>
      <w:r>
        <w:rPr>
          <w:i/>
        </w:rPr>
        <w:t>N</w:t>
      </w:r>
      <w:proofErr w:type="gramStart"/>
      <w:r>
        <w:rPr>
          <w:i/>
          <w:vertAlign w:val="subscript"/>
        </w:rPr>
        <w:t xml:space="preserve">2 </w:t>
      </w:r>
      <w:r>
        <w:t xml:space="preserve"> symbols</w:t>
      </w:r>
      <w:proofErr w:type="gramEnd"/>
      <w:r>
        <w:t xml:space="preserve">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 xml:space="preserve">he minimal time interval unit of OFDM symbol is counted based on the minimum subcarrier spacing given by </w:t>
      </w:r>
      <w:proofErr w:type="gramStart"/>
      <w:r>
        <w:t>min(</w:t>
      </w:r>
      <w:proofErr w:type="gramEnd"/>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proofErr w:type="spellStart"/>
      <w:r>
        <w:rPr>
          <w:i/>
        </w:rPr>
        <w:t>T</w:t>
      </w:r>
      <w:r>
        <w:rPr>
          <w:i/>
          <w:vertAlign w:val="subscript"/>
        </w:rPr>
        <w:t>switch</w:t>
      </w:r>
      <w:proofErr w:type="spellEnd"/>
      <w:r>
        <w:rPr>
          <w:lang w:val="en-US"/>
        </w:rPr>
        <w:t xml:space="preserve">, </w:t>
      </w:r>
      <w:r>
        <w:rPr>
          <w:i/>
        </w:rPr>
        <w:t>µ</w:t>
      </w:r>
      <w:proofErr w:type="gramStart"/>
      <w:r>
        <w:rPr>
          <w:i/>
          <w:vertAlign w:val="subscript"/>
        </w:rPr>
        <w:t>UL,carrier</w:t>
      </w:r>
      <w:proofErr w:type="gramEnd"/>
      <w:r>
        <w:rPr>
          <w:i/>
          <w:vertAlign w:val="subscript"/>
        </w:rPr>
        <w:t>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sidRPr="00EA52BC">
          <w:t>A U</w:t>
        </w:r>
      </w:ins>
      <w:ins w:id="9" w:author="Mihai Enescu" w:date="2023-04-05T15:26:00Z">
        <w:r w:rsidRPr="00EA52BC">
          <w:t>E</w:t>
        </w:r>
      </w:ins>
      <w:ins w:id="10" w:author="Mihai Enescu" w:date="2023-04-05T15:25:00Z">
        <w:r w:rsidRPr="00EA52BC">
          <w:t xml:space="preserve"> reporting its UE capability ‘</w:t>
        </w:r>
      </w:ins>
      <w:proofErr w:type="spellStart"/>
      <w:ins w:id="11" w:author="Mihai Enescu" w:date="2023-04-05T15:27:00Z">
        <w:r>
          <w:rPr>
            <w:bCs/>
            <w:iCs/>
          </w:rPr>
          <w:t>srs-TriggeringDCI</w:t>
        </w:r>
      </w:ins>
      <w:proofErr w:type="spellEnd"/>
      <w:ins w:id="12" w:author="Mihai Enescu" w:date="2023-04-05T15:25:00Z">
        <w:r w:rsidRPr="00EA52BC">
          <w:t>’</w:t>
        </w:r>
      </w:ins>
      <w:r>
        <w:t xml:space="preserve"> can be indicated with DCI 0_1 and 0_2 to trigger aperiodic SRS without data and without CSI as </w:t>
      </w:r>
      <w:r>
        <w:lastRenderedPageBreak/>
        <w:t xml:space="preserve">described in clause 7.3.1.1 of </w:t>
      </w:r>
      <w:ins w:id="13" w:author="Mihai Enescu" w:date="2023-04-05T15:25:00Z">
        <w:r w:rsidRPr="00EA52BC">
          <w:t xml:space="preserve">[5, </w:t>
        </w:r>
      </w:ins>
      <w:r>
        <w:t>TS</w:t>
      </w:r>
      <w:ins w:id="14" w:author="Mihai Enescu" w:date="2023-04-05T15:26:00Z">
        <w:r w:rsidRPr="00EA52BC">
          <w:t xml:space="preserve"> </w:t>
        </w:r>
      </w:ins>
      <w:r>
        <w:t>38.212</w:t>
      </w:r>
      <w:ins w:id="15" w:author="Mihai Enescu" w:date="2023-04-05T15:26:00Z">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等线"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w:t>
      </w:r>
      <w:proofErr w:type="spellStart"/>
      <w:r>
        <w:rPr>
          <w:i/>
          <w:color w:val="000000"/>
        </w:rPr>
        <w:t>PosResource</w:t>
      </w:r>
      <w:proofErr w:type="spellEnd"/>
      <w:r>
        <w:rPr>
          <w:rFonts w:eastAsia="等线" w:hint="eastAsia"/>
          <w:lang w:eastAsia="zh-CN"/>
        </w:rPr>
        <w:t>,</w:t>
      </w:r>
      <w:r>
        <w:t xml:space="preserve"> </w:t>
      </w:r>
    </w:p>
    <w:p w14:paraId="0FC169BD" w14:textId="77777777" w:rsidR="00A323F7" w:rsidRDefault="00C357CE">
      <w:pPr>
        <w:pStyle w:val="B3"/>
        <w:rPr>
          <w:color w:val="000000" w:themeColor="text1"/>
        </w:rPr>
      </w:pPr>
      <w:r>
        <w:t>-</w:t>
      </w:r>
      <w:r>
        <w:tab/>
        <w:t>If ca-</w:t>
      </w:r>
      <w:proofErr w:type="spellStart"/>
      <w:r>
        <w:rPr>
          <w:i/>
          <w:iCs/>
        </w:rPr>
        <w:t>SlotOffset</w:t>
      </w:r>
      <w:proofErr w:type="spellEnd"/>
      <w:r>
        <w:t xml:space="preserve"> is configured, the UE transmits </w:t>
      </w:r>
      <w:r>
        <w:rPr>
          <w:rFonts w:hint="eastAsia"/>
          <w:lang w:eastAsia="zh-CN"/>
        </w:rPr>
        <w:t xml:space="preserve">aperiodic </w:t>
      </w:r>
      <w:r>
        <w:t>SRS in each of the triggered SRS resource set(s) in the (</w:t>
      </w:r>
      <w:r>
        <w:rPr>
          <w:i/>
          <w:iCs/>
        </w:rPr>
        <w:t xml:space="preserve">t </w:t>
      </w:r>
      <w:r>
        <w:t>+ 1)-</w:t>
      </w:r>
      <w:proofErr w:type="spellStart"/>
      <w:r>
        <w:t>th</w:t>
      </w:r>
      <w:proofErr w:type="spellEnd"/>
      <w:r>
        <w:t xml:space="preserve"> available slot counting fro</w:t>
      </w:r>
      <w:r>
        <w:rPr>
          <w:color w:val="000000" w:themeColor="text1"/>
        </w:rPr>
        <w:t xml:space="preserve">m slot </w:t>
      </w:r>
      <w:r w:rsidR="0095633D">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5pt;height:38.85pt;mso-width-percent:0;mso-height-percent:0;mso-width-percent:0;mso-height-percent:0" o:ole="">
            <v:imagedata r:id="rId9" o:title=""/>
          </v:shape>
          <o:OLEObject Type="Embed" ProgID="Equation.DSMT4" ShapeID="_x0000_i1025" DrawAspect="Content" ObjectID="_1743318377"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+ 1)-</w:t>
      </w:r>
      <w:proofErr w:type="spellStart"/>
      <w:r>
        <w:rPr>
          <w:color w:val="000000" w:themeColor="text1"/>
        </w:rPr>
        <w:t>th</w:t>
      </w:r>
      <w:proofErr w:type="spellEnd"/>
      <w:r>
        <w:rPr>
          <w:color w:val="000000" w:themeColor="text1"/>
        </w:rPr>
        <w:t xml:space="preserve">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lastRenderedPageBreak/>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Malgun Gothic"/>
                <w:sz w:val="22"/>
                <w:szCs w:val="22"/>
              </w:rPr>
            </w:pPr>
            <w:r>
              <w:rPr>
                <w:rFonts w:eastAsia="Malgun Gothic" w:hint="eastAsia"/>
                <w:sz w:val="22"/>
                <w:szCs w:val="22"/>
              </w:rPr>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D226B7" w14:paraId="699B2C2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2F69" w14:textId="16BAAEEC" w:rsidR="00D226B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DCA" w14:textId="438154CB" w:rsidR="00D226B7" w:rsidRDefault="00D226B7">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234F6" w14:paraId="5C73533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F313" w14:textId="5452F7BD" w:rsidR="001234F6" w:rsidRDefault="001234F6">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20DB" w14:textId="5CE84CBC" w:rsidR="001234F6" w:rsidRDefault="001234F6">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the editorial </w:t>
            </w:r>
            <w:proofErr w:type="gramStart"/>
            <w:r>
              <w:rPr>
                <w:color w:val="000000" w:themeColor="text1"/>
                <w:sz w:val="22"/>
                <w:szCs w:val="22"/>
                <w:lang w:eastAsia="zh-CN"/>
              </w:rPr>
              <w:t>change,</w:t>
            </w:r>
            <w:proofErr w:type="gramEnd"/>
            <w:r>
              <w:rPr>
                <w:color w:val="000000" w:themeColor="text1"/>
                <w:sz w:val="22"/>
                <w:szCs w:val="22"/>
                <w:lang w:eastAsia="zh-CN"/>
              </w:rPr>
              <w:t xml:space="preserve"> one minor comment is to remove prefix “-r17” from RRC parameter name.</w:t>
            </w:r>
          </w:p>
        </w:tc>
      </w:tr>
    </w:tbl>
    <w:p w14:paraId="44918D5F" w14:textId="77777777" w:rsidR="00A323F7" w:rsidRDefault="00A323F7">
      <w:pPr>
        <w:pStyle w:val="a4"/>
      </w:pPr>
    </w:p>
    <w:p w14:paraId="1EE96070" w14:textId="77777777" w:rsidR="00A323F7" w:rsidRDefault="00A323F7"/>
    <w:p w14:paraId="7A2563E1" w14:textId="77777777" w:rsidR="00A323F7" w:rsidRDefault="00C357CE">
      <w:pPr>
        <w:pStyle w:val="3"/>
        <w:numPr>
          <w:ilvl w:val="0"/>
          <w:numId w:val="0"/>
        </w:numPr>
        <w:rPr>
          <w:rFonts w:eastAsia="等线"/>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等线"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xml:space="preserve">” that can only </w:t>
      </w:r>
      <w:proofErr w:type="gramStart"/>
      <w:r>
        <w:rPr>
          <w:color w:val="000000"/>
          <w:lang w:eastAsia="zh-CN"/>
        </w:rPr>
        <w:t>indicates</w:t>
      </w:r>
      <w:proofErr w:type="gramEnd"/>
      <w:r>
        <w:rPr>
          <w:color w:val="000000"/>
          <w:lang w:eastAsia="zh-CN"/>
        </w:rPr>
        <w:t xml:space="preserve"> antenna switching with up to 4 Rx antennas.</w:t>
      </w:r>
    </w:p>
    <w:p w14:paraId="45DF86AA" w14:textId="77777777" w:rsidR="00A323F7" w:rsidRDefault="00C357CE">
      <w:pP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2B3DFD2D"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042683E3" w14:textId="77777777" w:rsidR="00A323F7" w:rsidRPr="00EA52BC" w:rsidRDefault="00C357CE">
      <w:pPr>
        <w:rPr>
          <w:b/>
          <w:bCs/>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sidRPr="00EA52BC">
        <w:rPr>
          <w:b/>
          <w:bCs/>
        </w:rPr>
        <w:t>6.2.1.2</w:t>
      </w:r>
      <w:r w:rsidRPr="00EA52BC">
        <w:rPr>
          <w:b/>
          <w:bCs/>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77777777"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5A274FA0" w14:textId="77777777" w:rsidR="00A323F7" w:rsidRPr="00EA52BC" w:rsidRDefault="00C357CE">
      <w:pPr>
        <w:ind w:left="568" w:hanging="284"/>
      </w:pPr>
      <w:r w:rsidRPr="00EA52BC">
        <w:t>-</w:t>
      </w:r>
      <w:r w:rsidRPr="00EA52BC">
        <w:tab/>
        <w:t xml:space="preserve">For 1T2R, if the UE is indicating </w:t>
      </w:r>
      <w:r w:rsidRPr="00EA52BC">
        <w:rPr>
          <w:i/>
          <w:iCs/>
          <w:lang w:eastAsia="zh-CN"/>
        </w:rPr>
        <w:t>srs-AntennaSwitching2SP-1Periodic</w:t>
      </w:r>
      <w:r w:rsidRPr="00EA52BC">
        <w:t xml:space="preserve"> and/or </w:t>
      </w:r>
      <w:proofErr w:type="spellStart"/>
      <w:r w:rsidRPr="00EA52BC">
        <w:rPr>
          <w:i/>
          <w:iCs/>
          <w:lang w:eastAsia="zh-CN"/>
        </w:rPr>
        <w:t>srs-ExtensionAperiodicSRS</w:t>
      </w:r>
      <w:proofErr w:type="spellEnd"/>
      <w:r w:rsidRPr="00EA52BC">
        <w:t>:</w:t>
      </w:r>
    </w:p>
    <w:p w14:paraId="312688D7" w14:textId="77777777" w:rsidR="00A323F7" w:rsidRDefault="00C357CE">
      <w:pPr>
        <w:jc w:val="center"/>
      </w:pPr>
      <w:r>
        <w:t>&lt; omitted text&gt;</w:t>
      </w:r>
    </w:p>
    <w:p w14:paraId="2E5C602C" w14:textId="77777777" w:rsidR="00A323F7" w:rsidRDefault="00C357CE">
      <w:pPr>
        <w:snapToGrid w:val="0"/>
        <w:spacing w:after="60" w:line="288" w:lineRule="auto"/>
        <w:rPr>
          <w:sz w:val="22"/>
          <w:szCs w:val="22"/>
          <w:lang w:eastAsia="zh-CN"/>
        </w:rPr>
      </w:pPr>
      <w:r>
        <w:rPr>
          <w:rFonts w:hint="eastAsia"/>
          <w:sz w:val="22"/>
          <w:szCs w:val="22"/>
          <w:lang w:eastAsia="zh-CN"/>
        </w:rPr>
        <w:lastRenderedPageBreak/>
        <w: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 xml:space="preserve">FL note 1: This issue is essential correction, which shall be discussed in RAN1#112 meeting. 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sidRPr="00C32EA0">
              <w:rPr>
                <w:rFonts w:eastAsia="Malgun Gothic"/>
                <w:i/>
                <w:sz w:val="22"/>
                <w:szCs w:val="22"/>
              </w:rPr>
              <w:t>supportedSRS-TxPortSwitch</w:t>
            </w:r>
            <w:proofErr w:type="spellEnd"/>
            <w:r w:rsidRPr="00C32EA0">
              <w:rPr>
                <w:rFonts w:eastAsia="Malgun Gothic"/>
                <w:sz w:val="22"/>
                <w:szCs w:val="22"/>
              </w:rPr>
              <w:t xml:space="preserve"> </w:t>
            </w:r>
            <w:r>
              <w:rPr>
                <w:rFonts w:eastAsia="Malgun Gothic"/>
                <w:sz w:val="22"/>
                <w:szCs w:val="22"/>
              </w:rPr>
              <w:t>(until Rel-16) and</w:t>
            </w:r>
            <w:r w:rsidRPr="00C32EA0">
              <w:rPr>
                <w:rFonts w:eastAsia="Malgun Gothic"/>
                <w:sz w:val="22"/>
                <w:szCs w:val="22"/>
              </w:rPr>
              <w:t xml:space="preserve"> </w:t>
            </w:r>
            <w:r w:rsidRPr="00C32EA0">
              <w:rPr>
                <w:rFonts w:eastAsia="Malgun Gothic"/>
                <w:i/>
                <w:sz w:val="22"/>
                <w:szCs w:val="22"/>
              </w:rPr>
              <w:t>supportedSRS-TxPortSwitchBeyond4Rx</w:t>
            </w:r>
            <w:r>
              <w:rPr>
                <w:rFonts w:eastAsia="Malgun Gothic"/>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512A2B5A"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 xml:space="preserve">('t1r2' for 1T2R, </w:t>
            </w:r>
            <w:r w:rsidRPr="00C32EA0">
              <w:rPr>
                <w:iCs/>
                <w:color w:val="FF0000"/>
                <w:lang w:eastAsia="zh-CN"/>
              </w:rPr>
              <w:t>'t1r1-t1r2' for 1T=1R/1T2R,</w:t>
            </w:r>
            <w:r w:rsidRPr="00C32EA0">
              <w:rPr>
                <w:color w:val="FF0000"/>
                <w:lang w:eastAsia="zh-CN"/>
              </w:rPr>
              <w:t xml:space="preserve"> 't2r4' for 2T4R, 't1r4' for 1T4R, 't1r6' for 1T6R, 't1r8' for 1T8R, 't2r6' for 2T6R, 't2r8' for 2T8R, 't4r8' for 4T8R, </w:t>
            </w:r>
            <w:r w:rsidRPr="00C32EA0">
              <w:rPr>
                <w:iCs/>
                <w:color w:val="FF0000"/>
                <w:lang w:eastAsia="zh-CN"/>
              </w:rPr>
              <w:t>'t1r1-t1r2-t1r4' for 1T=1R/1T2R/1T4R,</w:t>
            </w:r>
            <w:r w:rsidRPr="00C32EA0">
              <w:rPr>
                <w:color w:val="FF0000"/>
                <w:lang w:eastAsia="zh-CN"/>
              </w:rPr>
              <w:t xml:space="preserve"> 't1r4-t2r4' for 1T4R/2T4R, </w:t>
            </w:r>
            <w:r w:rsidRPr="00C32EA0">
              <w:rPr>
                <w:iCs/>
                <w:color w:val="FF0000"/>
                <w:lang w:eastAsia="zh-CN"/>
              </w:rPr>
              <w:t>'t1r1-t1r2-t2r2-t2r4' for 1T=1R/1T2R/2T=2R/2T4R, '</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Pr="00C32EA0">
              <w:rPr>
                <w:iCs/>
                <w:color w:val="FF0000"/>
                <w:lang w:eastAsia="zh-CN"/>
              </w:rPr>
              <w:t>' for 1T=1R/1T2R/2T=2R/1T4R/2T4R,</w:t>
            </w:r>
            <w:r w:rsidRPr="00C32EA0">
              <w:rPr>
                <w:color w:val="FF0000"/>
                <w:lang w:eastAsia="zh-CN"/>
              </w:rPr>
              <w:t xml:space="preserve"> 't1r1' for 1T=1R, 't2r2' for 2T=2R, </w:t>
            </w:r>
            <w:r w:rsidRPr="00C32EA0">
              <w:rPr>
                <w:iCs/>
                <w:color w:val="FF0000"/>
                <w:lang w:eastAsia="zh-CN"/>
              </w:rPr>
              <w:t>'t1r1-t2r2' for 1T=1R/2T=2R,</w:t>
            </w:r>
            <w:r w:rsidRPr="00C32EA0">
              <w:rPr>
                <w:color w:val="FF0000"/>
                <w:lang w:eastAsia="zh-CN"/>
              </w:rPr>
              <w:t xml:space="preserve"> 't4r4' for 4T=4R, or </w:t>
            </w:r>
            <w:r w:rsidRPr="00C32EA0">
              <w:rPr>
                <w:iCs/>
                <w:color w:val="FF0000"/>
                <w:lang w:eastAsia="zh-CN"/>
              </w:rPr>
              <w:t>'t1r1-t2r2-t4r4'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EACF8B1" w:rsidR="00A323F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042" w14:textId="77777777" w:rsidR="00A323F7" w:rsidRDefault="00D226B7">
            <w:pPr>
              <w:tabs>
                <w:tab w:val="left" w:pos="2715"/>
              </w:tabs>
              <w:snapToGrid w:val="0"/>
              <w:rPr>
                <w:color w:val="0000FF"/>
                <w:sz w:val="22"/>
                <w:szCs w:val="22"/>
                <w:lang w:eastAsia="zh-CN"/>
              </w:rPr>
            </w:pPr>
            <w:r w:rsidRPr="00D226B7">
              <w:rPr>
                <w:rFonts w:eastAsia="Malgun Gothic"/>
                <w:sz w:val="22"/>
                <w:szCs w:val="22"/>
              </w:rPr>
              <w:t>Support the CR.</w:t>
            </w:r>
            <w:r>
              <w:rPr>
                <w:color w:val="0000FF"/>
                <w:sz w:val="22"/>
                <w:szCs w:val="22"/>
                <w:lang w:eastAsia="zh-CN"/>
              </w:rPr>
              <w:t xml:space="preserve"> </w:t>
            </w:r>
          </w:p>
          <w:p w14:paraId="36E31A71" w14:textId="6B756E05" w:rsidR="00D226B7" w:rsidRPr="00D226B7" w:rsidRDefault="00D226B7">
            <w:pPr>
              <w:tabs>
                <w:tab w:val="left" w:pos="2715"/>
              </w:tabs>
              <w:snapToGrid w:val="0"/>
              <w:rPr>
                <w:color w:val="000000"/>
                <w:lang w:eastAsia="zh-CN"/>
              </w:rPr>
            </w:pPr>
            <w:ins w:id="27" w:author="Zhihua Shi" w:date="2023-03-30T09:31:00Z">
              <w:r w:rsidRPr="00D226B7">
                <w:rPr>
                  <w:color w:val="000000"/>
                  <w:lang w:eastAsia="zh-CN"/>
                </w:rPr>
                <w:t>supportedSRS-TxPortSwitchBeyond4Rx</w:t>
              </w:r>
            </w:ins>
            <w:r>
              <w:rPr>
                <w:color w:val="000000"/>
                <w:lang w:eastAsia="zh-CN"/>
              </w:rPr>
              <w:t xml:space="preserve"> </w:t>
            </w:r>
            <w:r w:rsidRPr="00D226B7">
              <w:rPr>
                <w:color w:val="000000"/>
                <w:lang w:eastAsia="zh-CN"/>
              </w:rPr>
              <w:t xml:space="preserve">is an 11-bit bitmap </w:t>
            </w:r>
            <w:r w:rsidR="00CB4D4F">
              <w:rPr>
                <w:color w:val="000000"/>
                <w:lang w:eastAsia="zh-CN"/>
              </w:rPr>
              <w:t>field</w:t>
            </w:r>
            <w:r w:rsidRPr="00D226B7">
              <w:rPr>
                <w:color w:val="000000"/>
                <w:lang w:eastAsia="zh-CN"/>
              </w:rPr>
              <w:t xml:space="preserve"> (where each bit corresponds to {t1r1, t2r2, t1r2, t4r4, t2r4, t1r4, t2r6, t1r6, t4r8, t2r8, t1r8}. </w:t>
            </w:r>
            <w:r>
              <w:rPr>
                <w:color w:val="000000"/>
                <w:lang w:eastAsia="zh-CN"/>
              </w:rPr>
              <w:t xml:space="preserve">The listed combination by Samsung </w:t>
            </w:r>
            <w:r w:rsidR="00CB4D4F">
              <w:rPr>
                <w:color w:val="000000"/>
                <w:lang w:eastAsia="zh-CN"/>
              </w:rPr>
              <w:t>suggest text is</w:t>
            </w:r>
            <w:r>
              <w:rPr>
                <w:color w:val="000000"/>
                <w:lang w:eastAsia="zh-CN"/>
              </w:rPr>
              <w:t xml:space="preserve"> not the comprehensive set of </w:t>
            </w:r>
            <w:r w:rsidR="00CB4D4F">
              <w:rPr>
                <w:color w:val="000000"/>
                <w:lang w:eastAsia="zh-CN"/>
              </w:rPr>
              <w:t xml:space="preserve">all </w:t>
            </w:r>
            <w:r>
              <w:rPr>
                <w:color w:val="000000"/>
                <w:lang w:eastAsia="zh-CN"/>
              </w:rPr>
              <w:t>combination</w:t>
            </w:r>
            <w:r w:rsidR="00CB4D4F">
              <w:rPr>
                <w:color w:val="000000"/>
                <w:lang w:eastAsia="zh-CN"/>
              </w:rPr>
              <w:t>s</w:t>
            </w:r>
            <w:r>
              <w:rPr>
                <w:color w:val="000000"/>
                <w:lang w:eastAsia="zh-CN"/>
              </w:rPr>
              <w:t xml:space="preserve"> that UE can support. So, we prefer the original CR by OPPO.</w:t>
            </w:r>
          </w:p>
        </w:tc>
      </w:tr>
      <w:tr w:rsidR="00B512CB" w14:paraId="01DE70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9768" w14:textId="433D38D6" w:rsidR="00B512CB" w:rsidRPr="00B512CB" w:rsidRDefault="00B512C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4D3B" w14:textId="117CE572" w:rsidR="00B512CB" w:rsidRDefault="00B512CB">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sidRPr="00B512CB">
              <w:rPr>
                <w:rFonts w:eastAsia="Malgun Gothic"/>
                <w:i/>
                <w:sz w:val="22"/>
                <w:szCs w:val="22"/>
              </w:rPr>
              <w:t>supportedSRS-TxPortSwitchBeyond4Rx</w:t>
            </w:r>
            <w:r>
              <w:rPr>
                <w:rFonts w:eastAsia="Malgun Gothic"/>
                <w:i/>
                <w:sz w:val="22"/>
                <w:szCs w:val="22"/>
              </w:rPr>
              <w:t xml:space="preserve"> </w:t>
            </w:r>
            <w:r>
              <w:rPr>
                <w:rFonts w:eastAsia="Malgun Gothic"/>
                <w:sz w:val="22"/>
                <w:szCs w:val="22"/>
              </w:rPr>
              <w:t xml:space="preserve">is different with </w:t>
            </w:r>
            <w:proofErr w:type="spellStart"/>
            <w:r w:rsidRPr="00B512CB">
              <w:rPr>
                <w:rFonts w:eastAsia="Malgun Gothic"/>
                <w:i/>
                <w:sz w:val="22"/>
                <w:szCs w:val="22"/>
              </w:rPr>
              <w:t>supportedSRS-TxPortSwitch</w:t>
            </w:r>
            <w:proofErr w:type="spellEnd"/>
            <w:r>
              <w:rPr>
                <w:rFonts w:eastAsia="Malgun Gothic"/>
                <w:sz w:val="22"/>
                <w:szCs w:val="22"/>
              </w:rPr>
              <w:t>, OPPO’s TP is also needed to be revised. Having said that, we suggest the following TP. Based on companies’ input, the exact wording could be further revised.</w:t>
            </w:r>
          </w:p>
          <w:p w14:paraId="1DCD26BC" w14:textId="77777777" w:rsidR="00B512CB" w:rsidRPr="00EA52BC" w:rsidRDefault="00B512CB" w:rsidP="00B512CB">
            <w:pPr>
              <w:rPr>
                <w:b/>
                <w:bCs/>
              </w:rPr>
            </w:pPr>
            <w:r w:rsidRPr="00EA52BC">
              <w:rPr>
                <w:b/>
                <w:bCs/>
              </w:rPr>
              <w:t>6.2.1.2</w:t>
            </w:r>
            <w:r w:rsidRPr="00EA52BC">
              <w:rPr>
                <w:b/>
                <w:bCs/>
              </w:rPr>
              <w:tab/>
              <w:t xml:space="preserve">UE </w:t>
            </w:r>
            <w:r>
              <w:rPr>
                <w:b/>
                <w:bCs/>
              </w:rPr>
              <w:t>sounding procedure for DL CSI acquisition</w:t>
            </w:r>
          </w:p>
          <w:p w14:paraId="493B454D" w14:textId="30AA4468" w:rsidR="00B512CB" w:rsidRPr="00D226B7" w:rsidRDefault="00B512CB" w:rsidP="00D40A8A">
            <w:pPr>
              <w:tabs>
                <w:tab w:val="left" w:pos="2715"/>
              </w:tabs>
              <w:snapToGrid w:val="0"/>
              <w:rPr>
                <w:rFonts w:eastAsia="Malgun Gothic"/>
                <w:sz w:val="22"/>
                <w:szCs w:val="22"/>
              </w:rPr>
            </w:pPr>
            <w:r>
              <w:rPr>
                <w:color w:val="000000"/>
              </w:rPr>
              <w:lastRenderedPageBreak/>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Pr>
                <w:color w:val="FF0000"/>
                <w:lang w:eastAsia="zh-CN"/>
              </w:rPr>
              <w:t>indicating a combination of supported configuration</w:t>
            </w:r>
            <w:r w:rsidR="00D40A8A">
              <w:rPr>
                <w:color w:val="FF0000"/>
                <w:lang w:eastAsia="zh-CN"/>
              </w:rPr>
              <w:t>(</w:t>
            </w:r>
            <w:r>
              <w:rPr>
                <w:color w:val="FF0000"/>
                <w:lang w:eastAsia="zh-CN"/>
              </w:rPr>
              <w:t>s</w:t>
            </w:r>
            <w:r w:rsidR="00D40A8A">
              <w:rPr>
                <w:color w:val="FF0000"/>
                <w:lang w:eastAsia="zh-CN"/>
              </w:rPr>
              <w:t>)</w:t>
            </w:r>
            <w:r>
              <w:rPr>
                <w:color w:val="FF0000"/>
                <w:lang w:eastAsia="zh-CN"/>
              </w:rPr>
              <w:t xml:space="preserve"> by 11-bit bitmap and each bit corresponds to {t1r1, t2r2, </w:t>
            </w:r>
            <w:r w:rsidR="00857864">
              <w:rPr>
                <w:color w:val="FF0000"/>
                <w:lang w:eastAsia="zh-CN"/>
              </w:rPr>
              <w:t xml:space="preserve">t1r2, </w:t>
            </w:r>
            <w:r>
              <w:rPr>
                <w:color w:val="FF0000"/>
                <w:lang w:eastAsia="zh-CN"/>
              </w:rPr>
              <w:t xml:space="preserve">t4r4, t2r4, t1r4, t2r6, t1r6, t4r8, t2r8, t1r8} where ‘t1r1’ for 1T=1R, ‘t2r2’ for 2T=2R, </w:t>
            </w:r>
            <w:r w:rsidR="00857864">
              <w:rPr>
                <w:color w:val="FF0000"/>
                <w:lang w:eastAsia="zh-CN"/>
              </w:rPr>
              <w:t xml:space="preserve">‘t1r2’ for 1T2R, </w:t>
            </w:r>
            <w:r>
              <w:rPr>
                <w:color w:val="FF0000"/>
                <w:lang w:eastAsia="zh-CN"/>
              </w:rPr>
              <w:t>‘t4r4’ for 4T=4R</w:t>
            </w:r>
            <w:r w:rsidR="001B736E">
              <w:rPr>
                <w:color w:val="FF0000"/>
                <w:lang w:eastAsia="zh-CN"/>
              </w:rPr>
              <w:t>, ‘t2r4’ for 2T4R, ‘t1r4’ for 1T4R, ‘t2r6’ for 2T6R, ‘t1r6’ for 1T6R, ‘t4r8’ for 4T8R, ‘t2r8’ for 2T8R, ‘t1r8’ for 1T8R</w:t>
            </w:r>
            <w:r>
              <w:rPr>
                <w:color w:val="FF0000"/>
                <w:lang w:eastAsia="zh-CN"/>
              </w:rPr>
              <w:t>.</w:t>
            </w:r>
          </w:p>
        </w:tc>
      </w:tr>
      <w:tr w:rsidR="00151024" w14:paraId="3E8417F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EB68" w14:textId="5A58F08C" w:rsidR="00151024" w:rsidRPr="00151024" w:rsidRDefault="00151024">
            <w:pPr>
              <w:snapToGrid w:val="0"/>
              <w:rPr>
                <w:rFonts w:eastAsiaTheme="minorEastAsia" w:hint="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D0A6" w14:textId="598A0B5E" w:rsidR="00151024" w:rsidRPr="00151024" w:rsidRDefault="00151024">
            <w:pPr>
              <w:tabs>
                <w:tab w:val="left" w:pos="2715"/>
              </w:tabs>
              <w:snapToGrid w:val="0"/>
              <w:rPr>
                <w:rFonts w:eastAsiaTheme="minorEastAsia" w:hint="eastAsia"/>
                <w:sz w:val="22"/>
                <w:szCs w:val="22"/>
                <w:lang w:eastAsia="zh-CN"/>
              </w:rPr>
            </w:pPr>
            <w:r>
              <w:rPr>
                <w:rFonts w:eastAsiaTheme="minorEastAsia"/>
                <w:sz w:val="22"/>
                <w:szCs w:val="22"/>
                <w:lang w:eastAsia="zh-CN"/>
              </w:rPr>
              <w:t>Looks like original CR from OPPO is sufficient</w:t>
            </w:r>
            <w:bookmarkStart w:id="28" w:name="_GoBack"/>
            <w:bookmarkEnd w:id="28"/>
          </w:p>
        </w:tc>
      </w:tr>
    </w:tbl>
    <w:p w14:paraId="07B97F72" w14:textId="77777777" w:rsidR="00A323F7" w:rsidRDefault="00A323F7">
      <w:pPr>
        <w:rPr>
          <w:lang w:eastAsia="zh-CN"/>
        </w:rPr>
      </w:pPr>
    </w:p>
    <w:p w14:paraId="725AEE36" w14:textId="77777777" w:rsidR="00A323F7" w:rsidRDefault="00C357CE">
      <w:pPr>
        <w:pStyle w:val="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宋体"/>
                <w:sz w:val="20"/>
                <w:szCs w:val="20"/>
                <w:lang w:eastAsia="zh-CN"/>
              </w:rPr>
            </w:pPr>
            <w:r>
              <w:rPr>
                <w:rFonts w:eastAsia="宋体"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宋体"/>
                <w:sz w:val="20"/>
                <w:szCs w:val="20"/>
                <w:lang w:eastAsia="zh-CN"/>
              </w:rPr>
            </w:pPr>
            <w:r>
              <w:rPr>
                <w:rFonts w:eastAsia="宋体"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宋体"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宋体"/>
                <w:sz w:val="20"/>
                <w:szCs w:val="20"/>
                <w:lang w:eastAsia="zh-CN"/>
              </w:rPr>
            </w:pPr>
            <w:r>
              <w:rPr>
                <w:rFonts w:eastAsia="宋体"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宋体"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宋体"/>
                <w:sz w:val="20"/>
                <w:szCs w:val="20"/>
                <w:lang w:eastAsia="zh-CN"/>
              </w:rPr>
            </w:pPr>
            <w:r>
              <w:rPr>
                <w:rFonts w:eastAsia="宋体"/>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DB2DA" w14:textId="77777777" w:rsidR="00CA579B" w:rsidRDefault="00CA579B" w:rsidP="004B7E8E">
      <w:pPr>
        <w:spacing w:after="0" w:line="240" w:lineRule="auto"/>
      </w:pPr>
      <w:r>
        <w:separator/>
      </w:r>
    </w:p>
  </w:endnote>
  <w:endnote w:type="continuationSeparator" w:id="0">
    <w:p w14:paraId="2D8DB0D7" w14:textId="77777777" w:rsidR="00CA579B" w:rsidRDefault="00CA579B"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8E28" w14:textId="77777777" w:rsidR="00CA579B" w:rsidRDefault="00CA579B" w:rsidP="004B7E8E">
      <w:pPr>
        <w:spacing w:after="0" w:line="240" w:lineRule="auto"/>
      </w:pPr>
      <w:r>
        <w:separator/>
      </w:r>
    </w:p>
  </w:footnote>
  <w:footnote w:type="continuationSeparator" w:id="0">
    <w:p w14:paraId="67AADCB2" w14:textId="77777777" w:rsidR="00CA579B" w:rsidRDefault="00CA579B"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7FB79"/>
    <w:multiLevelType w:val="multilevel"/>
    <w:tmpl w:val="CEB7FB79"/>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rFonts w:eastAsia="等线"/>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2">
    <w:name w:val="heading 2"/>
    <w:basedOn w:val="1"/>
    <w:next w:val="a"/>
    <w:uiPriority w:val="9"/>
    <w:qFormat/>
    <w:pPr>
      <w:spacing w:before="40"/>
      <w:outlineLvl w:val="1"/>
    </w:pPr>
    <w:rPr>
      <w:rFonts w:eastAsia="等线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0"/>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宋体" w:eastAsia="宋体" w:hAnsi="宋体"/>
      <w:sz w:val="18"/>
      <w:szCs w:val="18"/>
    </w:rPr>
  </w:style>
  <w:style w:type="paragraph" w:styleId="a6">
    <w:name w:val="annotation text"/>
    <w:basedOn w:val="a"/>
    <w:link w:val="10"/>
    <w:uiPriority w:val="99"/>
    <w:qFormat/>
    <w:rPr>
      <w:rFonts w:eastAsia="宋体"/>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宋体" w:hAnsi="Segoe UI" w:cs="Segoe UI"/>
      <w:sz w:val="18"/>
      <w:szCs w:val="18"/>
      <w:lang w:eastAsia="en-US"/>
    </w:rPr>
  </w:style>
  <w:style w:type="paragraph" w:styleId="a9">
    <w:name w:val="footer"/>
    <w:basedOn w:val="a"/>
    <w:qFormat/>
    <w:pPr>
      <w:tabs>
        <w:tab w:val="center" w:pos="4153"/>
        <w:tab w:val="right" w:pos="8306"/>
      </w:tabs>
      <w:snapToGrid w:val="0"/>
    </w:pPr>
    <w:rPr>
      <w:rFonts w:eastAsia="宋体"/>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11"/>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jc w:val="both"/>
      <w:textAlignment w:val="baseline"/>
    </w:pPr>
    <w:rPr>
      <w:rFonts w:ascii="Calibri" w:eastAsia="等线" w:hAnsi="Calibri"/>
      <w:sz w:val="22"/>
      <w:szCs w:val="22"/>
      <w:lang w:eastAsia="en-US"/>
    </w:rPr>
  </w:style>
  <w:style w:type="character" w:styleId="af9">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11">
    <w:name w:val="列表段落 字符1"/>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15">
    <w:name w:val="수정1"/>
    <w:hidden/>
    <w:uiPriority w:val="99"/>
    <w:semiHidden/>
    <w:qFormat/>
    <w:pPr>
      <w:jc w:val="both"/>
    </w:pPr>
    <w:rPr>
      <w:rFonts w:eastAsia="等线"/>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6"/>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jc w:val="both"/>
    </w:pPr>
    <w:rPr>
      <w:sz w:val="24"/>
      <w:szCs w:val="24"/>
    </w:rPr>
  </w:style>
  <w:style w:type="paragraph" w:customStyle="1" w:styleId="310">
    <w:name w:val="标题 31"/>
    <w:basedOn w:val="a"/>
    <w:next w:val="23"/>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A0632-A549-4295-8B2C-C52ADF22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1801</Words>
  <Characters>10267</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 TAMRAKAR RAKESH</cp:lastModifiedBy>
  <cp:revision>3</cp:revision>
  <cp:lastPrinted>2021-10-06T09:28:00Z</cp:lastPrinted>
  <dcterms:created xsi:type="dcterms:W3CDTF">2023-04-18T02:17:00Z</dcterms:created>
  <dcterms:modified xsi:type="dcterms:W3CDTF">2023-04-18T02:19:00Z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