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r w:rsidRPr="00912C81">
              <w:rPr>
                <w:sz w:val="22"/>
              </w:rPr>
              <w:t>P</w:t>
            </w:r>
            <w:r w:rsidRPr="00912C81">
              <w:rPr>
                <w:sz w:val="22"/>
                <w:vertAlign w:val="subscript"/>
              </w:rPr>
              <w:t>CMAX_L,f,c</w:t>
            </w:r>
            <w:r w:rsidRPr="00912C81">
              <w:rPr>
                <w:sz w:val="22"/>
              </w:rPr>
              <w:t xml:space="preserve"> = MIN {P</w:t>
            </w:r>
            <w:r w:rsidRPr="00912C81">
              <w:rPr>
                <w:sz w:val="22"/>
                <w:vertAlign w:val="subscript"/>
              </w:rPr>
              <w:t>EMAX,c</w:t>
            </w:r>
            <w:r w:rsidRPr="00912C81">
              <w:rPr>
                <w:sz w:val="22"/>
              </w:rPr>
              <w:t>– ∆T</w:t>
            </w:r>
            <w:r w:rsidRPr="00912C81">
              <w:rPr>
                <w:sz w:val="22"/>
                <w:vertAlign w:val="subscript"/>
              </w:rPr>
              <w:t>C,c</w:t>
            </w:r>
            <w:r w:rsidRPr="00912C81">
              <w:rPr>
                <w:sz w:val="22"/>
              </w:rPr>
              <w:t>,  (P</w:t>
            </w:r>
            <w:r w:rsidRPr="00912C81">
              <w:rPr>
                <w:sz w:val="22"/>
                <w:vertAlign w:val="subscript"/>
              </w:rPr>
              <w:t>PowerClass</w:t>
            </w:r>
            <w:r w:rsidRPr="00912C81">
              <w:rPr>
                <w:sz w:val="22"/>
              </w:rPr>
              <w:t xml:space="preserve"> – ΔP</w:t>
            </w:r>
            <w:r w:rsidRPr="00912C81">
              <w:rPr>
                <w:sz w:val="22"/>
                <w:vertAlign w:val="subscript"/>
              </w:rPr>
              <w:t>PowerClass</w:t>
            </w:r>
            <w:r w:rsidRPr="00912C81">
              <w:rPr>
                <w:sz w:val="22"/>
              </w:rPr>
              <w:t>) – MAX(MAX(MPR</w:t>
            </w:r>
            <w:r w:rsidRPr="00912C81">
              <w:rPr>
                <w:sz w:val="22"/>
                <w:vertAlign w:val="subscript"/>
              </w:rPr>
              <w:t>c</w:t>
            </w:r>
            <w:r w:rsidRPr="00912C81">
              <w:rPr>
                <w:sz w:val="22"/>
              </w:rPr>
              <w:t>+∆MPR</w:t>
            </w:r>
            <w:r w:rsidRPr="00912C81">
              <w:rPr>
                <w:sz w:val="22"/>
                <w:vertAlign w:val="subscript"/>
              </w:rPr>
              <w:t>c</w:t>
            </w:r>
            <w:r w:rsidRPr="00912C81">
              <w:rPr>
                <w:sz w:val="22"/>
              </w:rPr>
              <w:t>, A-MPR</w:t>
            </w:r>
            <w:r w:rsidRPr="00912C81">
              <w:rPr>
                <w:sz w:val="22"/>
                <w:vertAlign w:val="subscript"/>
              </w:rPr>
              <w:t>c</w:t>
            </w:r>
            <w:r w:rsidRPr="00912C81">
              <w:rPr>
                <w:sz w:val="22"/>
              </w:rPr>
              <w:t>)+ ΔT</w:t>
            </w:r>
            <w:r w:rsidRPr="00912C81">
              <w:rPr>
                <w:sz w:val="22"/>
                <w:vertAlign w:val="subscript"/>
              </w:rPr>
              <w:t>IB,c</w:t>
            </w:r>
            <w:r w:rsidRPr="00912C81">
              <w:rPr>
                <w:sz w:val="22"/>
              </w:rPr>
              <w:t xml:space="preserve"> + ∆T</w:t>
            </w:r>
            <w:r w:rsidRPr="00912C81">
              <w:rPr>
                <w:sz w:val="22"/>
                <w:vertAlign w:val="subscript"/>
              </w:rPr>
              <w:t xml:space="preserve">C,c </w:t>
            </w:r>
            <w:r w:rsidRPr="00912C81">
              <w:rPr>
                <w:sz w:val="22"/>
              </w:rPr>
              <w:t>+</w:t>
            </w:r>
            <w:r w:rsidRPr="00912C81">
              <w:rPr>
                <w:sz w:val="22"/>
                <w:vertAlign w:val="subscript"/>
              </w:rPr>
              <w:t xml:space="preserve"> </w:t>
            </w:r>
            <w:r w:rsidRPr="007F13D1">
              <w:rPr>
                <w:sz w:val="22"/>
                <w:highlight w:val="yellow"/>
              </w:rPr>
              <w:t>∆T</w:t>
            </w:r>
            <w:r w:rsidRPr="007F13D1">
              <w:rPr>
                <w:sz w:val="22"/>
                <w:highlight w:val="yellow"/>
                <w:vertAlign w:val="subscript"/>
              </w:rPr>
              <w:t>RxSRS</w:t>
            </w:r>
            <w:r w:rsidRPr="00912C81">
              <w:rPr>
                <w:sz w:val="22"/>
              </w:rPr>
              <w:t>, P-MPR</w:t>
            </w:r>
            <w:r w:rsidRPr="00912C81">
              <w:rPr>
                <w:sz w:val="22"/>
                <w:vertAlign w:val="subscript"/>
              </w:rPr>
              <w:t>c</w:t>
            </w:r>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 xml:space="preserve">SRS-ResourceSet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 xml:space="preserve">SRS-TxSwitch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4.5dB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3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when the device is capable of power class 3 or power class 5 or power class 1.5 in the band, or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7.5dB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6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configured SRS resources consisting of one SRS port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Heading3"/>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719A88CF" w14:textId="127AA4E7"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Pr="007F13D1" w:rsidRDefault="00E024D1" w:rsidP="00E024D1">
      <w:pPr>
        <w:rPr>
          <w:rFonts w:ascii="Times New Roman" w:eastAsia="SimSun"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vivo’s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r w:rsidR="0017212D" w:rsidRPr="007F13D1" w14:paraId="6B387CEF" w14:textId="77777777" w:rsidTr="00B36FAE">
        <w:tc>
          <w:tcPr>
            <w:tcW w:w="1838" w:type="dxa"/>
          </w:tcPr>
          <w:p w14:paraId="5FB8F23B" w14:textId="07CBDDEC" w:rsidR="0017212D" w:rsidRDefault="0017212D" w:rsidP="0017212D">
            <w:pPr>
              <w:rPr>
                <w:rFonts w:ascii="Times New Roman" w:hAnsi="Times New Roman" w:hint="eastAsia"/>
                <w:sz w:val="22"/>
                <w:lang w:eastAsia="zh-CN"/>
              </w:rPr>
            </w:pPr>
            <w:r>
              <w:rPr>
                <w:rFonts w:ascii="Times New Roman" w:hAnsi="Times New Roman"/>
                <w:sz w:val="22"/>
                <w:lang w:eastAsia="zh-CN"/>
              </w:rPr>
              <w:t>MediaTek</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 xml:space="preserve">We </w:t>
            </w:r>
            <w:r>
              <w:rPr>
                <w:rFonts w:ascii="Times New Roman" w:hAnsi="Times New Roman"/>
                <w:sz w:val="22"/>
              </w:rPr>
              <w:t>think it is premature to agree on the FL proposal on 8Rx</w:t>
            </w:r>
            <w:r w:rsidR="00C22C90">
              <w:rPr>
                <w:rFonts w:ascii="Times New Roman" w:hAnsi="Times New Roman"/>
                <w:sz w:val="22"/>
              </w:rPr>
              <w:t xml:space="preserve">. </w:t>
            </w:r>
          </w:p>
          <w:p w14:paraId="5A74FC73" w14:textId="53FF8CC1" w:rsidR="0017212D" w:rsidRDefault="00C22C90" w:rsidP="0017212D">
            <w:pPr>
              <w:rPr>
                <w:rFonts w:ascii="Times New Roman" w:hAnsi="Times New Roman"/>
                <w:sz w:val="22"/>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it is more important</w:t>
            </w:r>
            <w:r w:rsidR="0017212D">
              <w:rPr>
                <w:rFonts w:ascii="Times New Roman" w:hAnsi="Times New Roman"/>
              </w:rPr>
              <w:t xml:space="preserve">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w:t>
            </w:r>
            <w:r w:rsidR="0017212D">
              <w:rPr>
                <w:rFonts w:ascii="Times New Roman" w:hAnsi="Times New Roman"/>
              </w:rPr>
              <w:t xml:space="preserve">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55319BF2" w14:textId="0271C6DB" w:rsidR="0017212D" w:rsidRPr="0017212D" w:rsidRDefault="0017212D" w:rsidP="0017212D">
            <w:pPr>
              <w:rPr>
                <w:rFonts w:ascii="Times New Roman" w:hAnsi="Times New Roman"/>
              </w:rPr>
            </w:pPr>
            <w:r>
              <w:rPr>
                <w:rFonts w:ascii="Times New Roman" w:hAnsi="Times New Roman"/>
                <w:sz w:val="22"/>
              </w:rPr>
              <w:t xml:space="preserve">We </w:t>
            </w:r>
            <w:r>
              <w:rPr>
                <w:rFonts w:ascii="Times New Roman" w:hAnsi="Times New Roman"/>
                <w:sz w:val="22"/>
              </w:rPr>
              <w:t xml:space="preserve">believe that the </w:t>
            </w:r>
            <w:r>
              <w:rPr>
                <w:rFonts w:ascii="Times New Roman" w:hAnsi="Times New Roman"/>
                <w:sz w:val="22"/>
              </w:rPr>
              <w:t>SRS imbalance</w:t>
            </w:r>
            <w:r>
              <w:rPr>
                <w:rFonts w:ascii="Times New Roman" w:hAnsi="Times New Roman"/>
                <w:sz w:val="22"/>
              </w:rPr>
              <w:t xml:space="preserve"> issue should only occur when the UE is operating at, or close to, maximum Tx power. In that specific scenario, we </w:t>
            </w:r>
            <w:r>
              <w:rPr>
                <w:rFonts w:ascii="Times New Roman" w:hAnsi="Times New Roman"/>
                <w:sz w:val="22"/>
              </w:rPr>
              <w:t>suspect</w:t>
            </w:r>
            <w:r>
              <w:rPr>
                <w:rFonts w:ascii="Times New Roman" w:hAnsi="Times New Roman"/>
                <w:sz w:val="22"/>
              </w:rPr>
              <w:t xml:space="preserve"> that the SRS-based CSI will degrade anyway due to the lower received SRS power at the gNB (and even more so on </w:t>
            </w:r>
            <w:r>
              <w:rPr>
                <w:rFonts w:ascii="Times New Roman" w:hAnsi="Times New Roman"/>
                <w:sz w:val="22"/>
              </w:rPr>
              <w:t>the non-primary</w:t>
            </w:r>
            <w:r>
              <w:rPr>
                <w:rFonts w:ascii="Times New Roman" w:hAnsi="Times New Roman"/>
                <w:sz w:val="22"/>
              </w:rPr>
              <w:t xml:space="preserve"> </w:t>
            </w:r>
            <w:r>
              <w:rPr>
                <w:rFonts w:ascii="Times New Roman" w:hAnsi="Times New Roman"/>
                <w:sz w:val="22"/>
              </w:rPr>
              <w:t xml:space="preserve">Tx </w:t>
            </w:r>
            <w:r>
              <w:rPr>
                <w:rFonts w:ascii="Times New Roman" w:hAnsi="Times New Roman"/>
                <w:sz w:val="22"/>
              </w:rPr>
              <w:t xml:space="preserve">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w:t>
            </w:r>
            <w:r>
              <w:rPr>
                <w:rFonts w:ascii="Times New Roman" w:hAnsi="Times New Roman"/>
                <w:sz w:val="22"/>
              </w:rPr>
              <w:t xml:space="preserve">, considering that the imbalance </w:t>
            </w:r>
            <w:r>
              <w:rPr>
                <w:rFonts w:ascii="Times New Roman" w:hAnsi="Times New Roman"/>
                <w:sz w:val="22"/>
              </w:rPr>
              <w:t>is still there.</w:t>
            </w:r>
            <w:r w:rsidR="00E026CD">
              <w:rPr>
                <w:rFonts w:ascii="Times New Roman" w:hAnsi="Times New Roman"/>
                <w:sz w:val="22"/>
              </w:rPr>
              <w:t xml:space="preserve"> But we are open to investigate further as said above.</w:t>
            </w: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lastRenderedPageBreak/>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∆T</w:t>
            </w:r>
            <w:r w:rsidRPr="007F13D1">
              <w:rPr>
                <w:sz w:val="22"/>
                <w:highlight w:val="yellow"/>
                <w:vertAlign w:val="subscript"/>
              </w:rPr>
              <w:t>RxSRS</w:t>
            </w:r>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xml:space="preserve">. The new report procedure/framework in Alt1 is also needed in addition to the </w:t>
            </w:r>
            <w:r w:rsidRPr="00D17B10">
              <w:rPr>
                <w:rFonts w:ascii="Times New Roman" w:eastAsia="SimSun" w:hAnsi="Times New Roman"/>
              </w:rPr>
              <w:lastRenderedPageBreak/>
              <w:t>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C651DF">
            <w:pPr>
              <w:rPr>
                <w:rFonts w:ascii="Times New Roman" w:hAnsi="Times New Roman"/>
                <w:sz w:val="22"/>
              </w:rPr>
            </w:pPr>
          </w:p>
        </w:tc>
      </w:tr>
      <w:tr w:rsidR="0017212D" w:rsidRPr="007F13D1" w14:paraId="62835C38" w14:textId="77777777" w:rsidTr="00C651DF">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hint="eastAsia"/>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01968" w14:textId="77777777" w:rsidR="00D65DDA" w:rsidRDefault="00D65DDA">
      <w:r>
        <w:separator/>
      </w:r>
    </w:p>
  </w:endnote>
  <w:endnote w:type="continuationSeparator" w:id="0">
    <w:p w14:paraId="45149C5E" w14:textId="77777777" w:rsidR="00D65DDA" w:rsidRDefault="00D6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A8AA" w14:textId="77777777" w:rsidR="00B36FAE" w:rsidRDefault="00B36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B36FAE" w:rsidRDefault="00B36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6D01" w14:textId="74E5C41E" w:rsidR="00B36FAE" w:rsidRDefault="00B36FAE">
    <w:pPr>
      <w:pStyle w:val="Footer"/>
      <w:ind w:right="360"/>
    </w:pPr>
    <w:r>
      <w:rPr>
        <w:rStyle w:val="PageNumber"/>
      </w:rPr>
      <w:fldChar w:fldCharType="begin"/>
    </w:r>
    <w:r>
      <w:rPr>
        <w:rStyle w:val="PageNumber"/>
      </w:rPr>
      <w:instrText xml:space="preserve"> PAGE </w:instrText>
    </w:r>
    <w:r>
      <w:rPr>
        <w:rStyle w:val="PageNumber"/>
      </w:rPr>
      <w:fldChar w:fldCharType="separate"/>
    </w:r>
    <w:r w:rsidR="00916E6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6E6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E4FAC" w14:textId="77777777" w:rsidR="00D65DDA" w:rsidRDefault="00D65DDA">
      <w:r>
        <w:separator/>
      </w:r>
    </w:p>
  </w:footnote>
  <w:footnote w:type="continuationSeparator" w:id="0">
    <w:p w14:paraId="64EBB88B" w14:textId="77777777" w:rsidR="00D65DDA" w:rsidRDefault="00D6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6"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4"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73"/>
  </w:num>
  <w:num w:numId="5">
    <w:abstractNumId w:val="47"/>
  </w:num>
  <w:num w:numId="6">
    <w:abstractNumId w:val="19"/>
  </w:num>
  <w:num w:numId="7">
    <w:abstractNumId w:val="43"/>
  </w:num>
  <w:num w:numId="8">
    <w:abstractNumId w:val="62"/>
  </w:num>
  <w:num w:numId="9">
    <w:abstractNumId w:val="45"/>
  </w:num>
  <w:num w:numId="10">
    <w:abstractNumId w:val="3"/>
  </w:num>
  <w:num w:numId="11">
    <w:abstractNumId w:val="38"/>
  </w:num>
  <w:num w:numId="12">
    <w:abstractNumId w:val="75"/>
  </w:num>
  <w:num w:numId="13">
    <w:abstractNumId w:val="92"/>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57"/>
  </w:num>
  <w:num w:numId="17">
    <w:abstractNumId w:val="91"/>
  </w:num>
  <w:num w:numId="18">
    <w:abstractNumId w:val="72"/>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6"/>
  </w:num>
  <w:num w:numId="22">
    <w:abstractNumId w:val="88"/>
  </w:num>
  <w:num w:numId="23">
    <w:abstractNumId w:val="63"/>
    <w:lvlOverride w:ilvl="0">
      <w:startOverride w:val="1"/>
    </w:lvlOverride>
  </w:num>
  <w:num w:numId="24">
    <w:abstractNumId w:val="61"/>
  </w:num>
  <w:num w:numId="25">
    <w:abstractNumId w:val="35"/>
  </w:num>
  <w:num w:numId="26">
    <w:abstractNumId w:val="39"/>
  </w:num>
  <w:num w:numId="27">
    <w:abstractNumId w:val="29"/>
  </w:num>
  <w:num w:numId="28">
    <w:abstractNumId w:val="42"/>
    <w:lvlOverride w:ilvl="0">
      <w:startOverride w:val="1"/>
    </w:lvlOverride>
  </w:num>
  <w:num w:numId="29">
    <w:abstractNumId w:val="21"/>
  </w:num>
  <w:num w:numId="30">
    <w:abstractNumId w:val="8"/>
  </w:num>
  <w:num w:numId="31">
    <w:abstractNumId w:val="7"/>
  </w:num>
  <w:num w:numId="32">
    <w:abstractNumId w:val="90"/>
  </w:num>
  <w:num w:numId="33">
    <w:abstractNumId w:val="55"/>
  </w:num>
  <w:num w:numId="34">
    <w:abstractNumId w:val="34"/>
  </w:num>
  <w:num w:numId="35">
    <w:abstractNumId w:val="94"/>
  </w:num>
  <w:num w:numId="36">
    <w:abstractNumId w:val="23"/>
  </w:num>
  <w:num w:numId="37">
    <w:abstractNumId w:val="44"/>
  </w:num>
  <w:num w:numId="38">
    <w:abstractNumId w:val="74"/>
  </w:num>
  <w:num w:numId="39">
    <w:abstractNumId w:val="12"/>
  </w:num>
  <w:num w:numId="40">
    <w:abstractNumId w:val="16"/>
  </w:num>
  <w:num w:numId="41">
    <w:abstractNumId w:val="46"/>
  </w:num>
  <w:num w:numId="42">
    <w:abstractNumId w:val="87"/>
  </w:num>
  <w:num w:numId="43">
    <w:abstractNumId w:val="85"/>
  </w:num>
  <w:num w:numId="44">
    <w:abstractNumId w:val="14"/>
  </w:num>
  <w:num w:numId="45">
    <w:abstractNumId w:val="2"/>
  </w:num>
  <w:num w:numId="46">
    <w:abstractNumId w:val="77"/>
  </w:num>
  <w:num w:numId="47">
    <w:abstractNumId w:val="71"/>
  </w:num>
  <w:num w:numId="48">
    <w:abstractNumId w:val="69"/>
  </w:num>
  <w:num w:numId="49">
    <w:abstractNumId w:val="31"/>
  </w:num>
  <w:num w:numId="50">
    <w:abstractNumId w:val="11"/>
  </w:num>
  <w:num w:numId="51">
    <w:abstractNumId w:val="59"/>
  </w:num>
  <w:num w:numId="52">
    <w:abstractNumId w:val="36"/>
  </w:num>
  <w:num w:numId="53">
    <w:abstractNumId w:val="84"/>
  </w:num>
  <w:num w:numId="54">
    <w:abstractNumId w:val="20"/>
  </w:num>
  <w:num w:numId="55">
    <w:abstractNumId w:val="76"/>
  </w:num>
  <w:num w:numId="56">
    <w:abstractNumId w:val="50"/>
  </w:num>
  <w:num w:numId="57">
    <w:abstractNumId w:val="58"/>
  </w:num>
  <w:num w:numId="58">
    <w:abstractNumId w:val="37"/>
  </w:num>
  <w:num w:numId="59">
    <w:abstractNumId w:val="51"/>
  </w:num>
  <w:num w:numId="60">
    <w:abstractNumId w:val="80"/>
  </w:num>
  <w:num w:numId="61">
    <w:abstractNumId w:val="68"/>
  </w:num>
  <w:num w:numId="62">
    <w:abstractNumId w:val="82"/>
  </w:num>
  <w:num w:numId="63">
    <w:abstractNumId w:val="24"/>
  </w:num>
  <w:num w:numId="64">
    <w:abstractNumId w:val="86"/>
  </w:num>
  <w:num w:numId="65">
    <w:abstractNumId w:val="89"/>
  </w:num>
  <w:num w:numId="66">
    <w:abstractNumId w:val="40"/>
  </w:num>
  <w:num w:numId="67">
    <w:abstractNumId w:val="93"/>
  </w:num>
  <w:num w:numId="68">
    <w:abstractNumId w:val="54"/>
  </w:num>
  <w:num w:numId="69">
    <w:abstractNumId w:val="5"/>
  </w:num>
  <w:num w:numId="70">
    <w:abstractNumId w:val="81"/>
  </w:num>
  <w:num w:numId="71">
    <w:abstractNumId w:val="10"/>
  </w:num>
  <w:num w:numId="72">
    <w:abstractNumId w:val="22"/>
  </w:num>
  <w:num w:numId="73">
    <w:abstractNumId w:val="9"/>
  </w:num>
  <w:num w:numId="74">
    <w:abstractNumId w:val="15"/>
  </w:num>
  <w:num w:numId="75">
    <w:abstractNumId w:val="56"/>
  </w:num>
  <w:num w:numId="76">
    <w:abstractNumId w:val="27"/>
  </w:num>
  <w:num w:numId="77">
    <w:abstractNumId w:val="60"/>
  </w:num>
  <w:num w:numId="78">
    <w:abstractNumId w:val="66"/>
  </w:num>
  <w:num w:numId="79">
    <w:abstractNumId w:val="83"/>
  </w:num>
  <w:num w:numId="80">
    <w:abstractNumId w:val="32"/>
  </w:num>
  <w:num w:numId="81">
    <w:abstractNumId w:val="25"/>
  </w:num>
  <w:num w:numId="82">
    <w:abstractNumId w:val="41"/>
  </w:num>
  <w:num w:numId="83">
    <w:abstractNumId w:val="33"/>
  </w:num>
  <w:num w:numId="84">
    <w:abstractNumId w:val="78"/>
  </w:num>
  <w:num w:numId="85">
    <w:abstractNumId w:val="17"/>
  </w:num>
  <w:num w:numId="86">
    <w:abstractNumId w:val="70"/>
  </w:num>
  <w:num w:numId="87">
    <w:abstractNumId w:val="79"/>
  </w:num>
  <w:num w:numId="88">
    <w:abstractNumId w:val="18"/>
  </w:num>
  <w:num w:numId="89">
    <w:abstractNumId w:val="67"/>
  </w:num>
  <w:num w:numId="90">
    <w:abstractNumId w:val="95"/>
  </w:num>
  <w:num w:numId="91">
    <w:abstractNumId w:val="53"/>
  </w:num>
  <w:num w:numId="92">
    <w:abstractNumId w:val="65"/>
  </w:num>
  <w:num w:numId="93">
    <w:abstractNumId w:val="64"/>
  </w:num>
  <w:num w:numId="94">
    <w:abstractNumId w:val="26"/>
  </w:num>
  <w:num w:numId="95">
    <w:abstractNumId w:val="28"/>
  </w:num>
  <w:num w:numId="96">
    <w:abstractNumId w:val="13"/>
  </w:num>
  <w:num w:numId="97">
    <w:abstractNumId w:val="4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FC1F0-4583-45DA-BD7E-D5E1A039F084}">
  <ds:schemaRefs>
    <ds:schemaRef ds:uri="http://schemas.openxmlformats.org/officeDocument/2006/bibliography"/>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1642</Words>
  <Characters>9366</Characters>
  <Application>Microsoft Office Word</Application>
  <DocSecurity>0</DocSecurity>
  <Lines>78</Lines>
  <Paragraphs>21</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Tim F</cp:lastModifiedBy>
  <cp:revision>3</cp:revision>
  <dcterms:created xsi:type="dcterms:W3CDTF">2023-04-18T14:47:00Z</dcterms:created>
  <dcterms:modified xsi:type="dcterms:W3CDTF">2023-04-18T14:52:00Z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