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A4D54" w14:textId="77777777" w:rsidR="001F18DE" w:rsidRDefault="0052610B">
      <w:pPr>
        <w:tabs>
          <w:tab w:val="right" w:pos="9216"/>
        </w:tabs>
        <w:spacing w:after="0"/>
        <w:rPr>
          <w:b/>
          <w:kern w:val="2"/>
        </w:rPr>
      </w:pPr>
      <w:bookmarkStart w:id="0" w:name="_Ref399006623"/>
      <w:bookmarkStart w:id="1" w:name="_Toc92513360"/>
      <w:r>
        <w:rPr>
          <w:b/>
          <w:kern w:val="2"/>
        </w:rPr>
        <w:t>3GPP TSG-RAN WG1 Meeting #112bis-e</w:t>
      </w:r>
      <w:r>
        <w:rPr>
          <w:b/>
          <w:kern w:val="2"/>
        </w:rPr>
        <w:tab/>
        <w:t>R1-23xxxxx</w:t>
      </w:r>
    </w:p>
    <w:p w14:paraId="5095563F" w14:textId="77777777" w:rsidR="001F18DE" w:rsidRDefault="0052610B">
      <w:pPr>
        <w:tabs>
          <w:tab w:val="right" w:pos="9216"/>
        </w:tabs>
        <w:spacing w:after="0"/>
        <w:rPr>
          <w:b/>
          <w:kern w:val="2"/>
        </w:rPr>
      </w:pPr>
      <w:r>
        <w:rPr>
          <w:b/>
          <w:kern w:val="2"/>
        </w:rPr>
        <w:t>E-meeting, 17-26 April, 2023</w:t>
      </w:r>
    </w:p>
    <w:p w14:paraId="0C1A9AB6" w14:textId="77777777" w:rsidR="001F18DE" w:rsidRDefault="001F18DE">
      <w:pPr>
        <w:pBdr>
          <w:top w:val="single" w:sz="4" w:space="1" w:color="auto"/>
        </w:pBdr>
        <w:spacing w:after="0"/>
        <w:rPr>
          <w:b/>
          <w:kern w:val="2"/>
          <w:sz w:val="16"/>
          <w:szCs w:val="16"/>
        </w:rPr>
      </w:pPr>
    </w:p>
    <w:p w14:paraId="73ADFA33" w14:textId="77777777" w:rsidR="001F18DE" w:rsidRDefault="0052610B">
      <w:pPr>
        <w:spacing w:after="60"/>
        <w:ind w:left="1555" w:hanging="1555"/>
        <w:rPr>
          <w:b/>
          <w:kern w:val="2"/>
        </w:rPr>
      </w:pPr>
      <w:r>
        <w:rPr>
          <w:b/>
          <w:kern w:val="2"/>
        </w:rPr>
        <w:t>Agenda Item:</w:t>
      </w:r>
      <w:r>
        <w:rPr>
          <w:b/>
          <w:kern w:val="2"/>
        </w:rPr>
        <w:tab/>
        <w:t>5</w:t>
      </w:r>
    </w:p>
    <w:p w14:paraId="74647EAB" w14:textId="77777777" w:rsidR="001F18DE" w:rsidRDefault="0052610B">
      <w:pPr>
        <w:spacing w:after="60"/>
        <w:ind w:left="1555" w:hanging="1555"/>
        <w:rPr>
          <w:b/>
          <w:kern w:val="2"/>
        </w:rPr>
      </w:pPr>
      <w:r>
        <w:rPr>
          <w:b/>
          <w:kern w:val="2"/>
        </w:rPr>
        <w:t>Source:</w:t>
      </w:r>
      <w:r>
        <w:rPr>
          <w:b/>
          <w:kern w:val="2"/>
        </w:rPr>
        <w:tab/>
        <w:t xml:space="preserve">Huawei, </w:t>
      </w:r>
      <w:proofErr w:type="spellStart"/>
      <w:r>
        <w:rPr>
          <w:b/>
          <w:kern w:val="2"/>
        </w:rPr>
        <w:t>HiSilicon</w:t>
      </w:r>
      <w:proofErr w:type="spellEnd"/>
    </w:p>
    <w:p w14:paraId="4E5C67F9" w14:textId="77777777" w:rsidR="001F18DE" w:rsidRDefault="0052610B">
      <w:pPr>
        <w:spacing w:after="60"/>
        <w:ind w:left="1555" w:hanging="1555"/>
        <w:rPr>
          <w:b/>
          <w:kern w:val="2"/>
        </w:rPr>
      </w:pPr>
      <w:r>
        <w:rPr>
          <w:b/>
          <w:kern w:val="2"/>
        </w:rPr>
        <w:t>Title:</w:t>
      </w:r>
      <w:r>
        <w:rPr>
          <w:b/>
          <w:kern w:val="2"/>
        </w:rPr>
        <w:tab/>
        <w:t>Summary on impact of SRS antenna switching for TDD-FDD band combinations</w:t>
      </w:r>
    </w:p>
    <w:p w14:paraId="4A0D8D0E" w14:textId="77777777" w:rsidR="001F18DE" w:rsidRDefault="0052610B">
      <w:pPr>
        <w:spacing w:after="60"/>
        <w:ind w:left="1555" w:hanging="1555"/>
        <w:rPr>
          <w:b/>
          <w:kern w:val="2"/>
        </w:rPr>
      </w:pPr>
      <w:r>
        <w:rPr>
          <w:b/>
          <w:kern w:val="2"/>
        </w:rPr>
        <w:t>Document for:</w:t>
      </w:r>
      <w:r>
        <w:rPr>
          <w:b/>
          <w:kern w:val="2"/>
        </w:rPr>
        <w:tab/>
        <w:t xml:space="preserve">Discussion and Decision </w:t>
      </w:r>
    </w:p>
    <w:p w14:paraId="04E92483" w14:textId="77777777" w:rsidR="001F18DE" w:rsidRDefault="001F18DE">
      <w:pPr>
        <w:pBdr>
          <w:bottom w:val="single" w:sz="4" w:space="1" w:color="auto"/>
        </w:pBdr>
        <w:spacing w:after="0"/>
        <w:rPr>
          <w:b/>
          <w:kern w:val="2"/>
          <w:sz w:val="16"/>
          <w:szCs w:val="16"/>
        </w:rPr>
      </w:pPr>
    </w:p>
    <w:p w14:paraId="7F2A6192" w14:textId="77777777" w:rsidR="001F18DE" w:rsidRDefault="0052610B">
      <w:pPr>
        <w:pStyle w:val="1"/>
        <w:keepLines w:val="0"/>
        <w:pBdr>
          <w:top w:val="none" w:sz="0" w:space="0" w:color="auto"/>
        </w:pBdr>
        <w:overflowPunct/>
        <w:snapToGrid w:val="0"/>
        <w:spacing w:before="120" w:after="120"/>
        <w:jc w:val="both"/>
        <w:textAlignment w:val="auto"/>
      </w:pPr>
      <w:bookmarkStart w:id="2" w:name="_Ref124589705"/>
      <w:bookmarkStart w:id="3" w:name="_Ref129681862"/>
      <w:r>
        <w:rPr>
          <w:rFonts w:ascii="Times New Roman" w:hAnsi="Times New Roman"/>
          <w:b/>
          <w:sz w:val="28"/>
          <w:szCs w:val="28"/>
        </w:rPr>
        <w:t>Introduction</w:t>
      </w:r>
      <w:bookmarkEnd w:id="2"/>
      <w:bookmarkEnd w:id="3"/>
    </w:p>
    <w:bookmarkEnd w:id="0"/>
    <w:bookmarkEnd w:id="1"/>
    <w:p w14:paraId="17EE0FC8" w14:textId="77777777" w:rsidR="001F18DE" w:rsidRDefault="0052610B">
      <w:pPr>
        <w:spacing w:after="120"/>
        <w:rPr>
          <w:sz w:val="22"/>
          <w:szCs w:val="22"/>
        </w:rPr>
      </w:pPr>
      <w:r>
        <w:rPr>
          <w:sz w:val="22"/>
          <w:szCs w:val="22"/>
        </w:rPr>
        <w:t>This contribution summarizes the discussion of following email discussion, regarding the LS from RAN4 [1], on the impact of SRS antenna switching for TDD-FDD band combinations. The companies’ proposals are summarized in Appendix.</w:t>
      </w:r>
    </w:p>
    <w:p w14:paraId="22E03B4F" w14:textId="77777777" w:rsidR="001F18DE" w:rsidRDefault="0052610B">
      <w:pPr>
        <w:spacing w:after="0"/>
        <w:rPr>
          <w:highlight w:val="yellow"/>
        </w:rPr>
      </w:pPr>
      <w:r>
        <w:rPr>
          <w:highlight w:val="yellow"/>
        </w:rPr>
        <w:t xml:space="preserve">[112bis-e-LS-02] Email discussion on potential RAN1 specification change with regards to the issue raised in R1-2302268 by April 19 – </w:t>
      </w:r>
      <w:proofErr w:type="spellStart"/>
      <w:r>
        <w:rPr>
          <w:highlight w:val="yellow"/>
        </w:rPr>
        <w:t>Yubo</w:t>
      </w:r>
      <w:proofErr w:type="spellEnd"/>
      <w:r>
        <w:rPr>
          <w:highlight w:val="yellow"/>
        </w:rPr>
        <w:t xml:space="preserve"> (Huawei).</w:t>
      </w:r>
    </w:p>
    <w:p w14:paraId="0F4FFC66" w14:textId="77777777" w:rsidR="001F18DE" w:rsidRDefault="0052610B">
      <w:pPr>
        <w:numPr>
          <w:ilvl w:val="0"/>
          <w:numId w:val="10"/>
        </w:numPr>
        <w:overflowPunct/>
        <w:autoSpaceDE/>
        <w:autoSpaceDN/>
        <w:adjustRightInd/>
        <w:spacing w:after="0"/>
        <w:textAlignment w:val="auto"/>
        <w:rPr>
          <w:highlight w:val="yellow"/>
        </w:rPr>
      </w:pPr>
      <w:r>
        <w:rPr>
          <w:highlight w:val="yellow"/>
        </w:rPr>
        <w:t>Note: If there is consensus to update RAN1 specifications, a follow up email discussion will be set up under agenda item 7.1 for a potential CR.</w:t>
      </w:r>
    </w:p>
    <w:p w14:paraId="0A929F76" w14:textId="77777777" w:rsidR="001F18DE" w:rsidRDefault="001F18DE">
      <w:pPr>
        <w:spacing w:after="120"/>
        <w:rPr>
          <w:sz w:val="22"/>
          <w:szCs w:val="22"/>
        </w:rPr>
      </w:pPr>
    </w:p>
    <w:p w14:paraId="35FC3381" w14:textId="77777777" w:rsidR="001F18DE" w:rsidRDefault="0052610B">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Pr>
          <w:rFonts w:ascii="Times New Roman" w:hAnsi="Times New Roman" w:hint="eastAsia"/>
          <w:b/>
          <w:sz w:val="28"/>
          <w:szCs w:val="28"/>
        </w:rPr>
        <w:t>D</w:t>
      </w:r>
      <w:r>
        <w:rPr>
          <w:rFonts w:ascii="Times New Roman" w:hAnsi="Times New Roman"/>
          <w:b/>
          <w:sz w:val="28"/>
          <w:szCs w:val="28"/>
        </w:rPr>
        <w:t>iscussion</w:t>
      </w:r>
    </w:p>
    <w:p w14:paraId="2750BA33" w14:textId="77777777" w:rsidR="001F18DE" w:rsidRDefault="0052610B">
      <w:pPr>
        <w:spacing w:after="120"/>
        <w:rPr>
          <w:sz w:val="22"/>
          <w:szCs w:val="22"/>
        </w:rPr>
      </w:pPr>
      <w:r>
        <w:rPr>
          <w:sz w:val="22"/>
          <w:szCs w:val="22"/>
        </w:rPr>
        <w:t xml:space="preserve">The issue identified in LS [1] is the impact to FDD DL receiving and UL transmitting in FDD+TDD combinations caused by SRS antenna switching, when UE share the same RF in these bands. </w:t>
      </w:r>
    </w:p>
    <w:p w14:paraId="5F04044D" w14:textId="77777777" w:rsidR="001F18DE" w:rsidRPr="009443FF" w:rsidRDefault="0052610B">
      <w:pPr>
        <w:pStyle w:val="aff4"/>
        <w:numPr>
          <w:ilvl w:val="0"/>
          <w:numId w:val="11"/>
        </w:numPr>
        <w:spacing w:after="120"/>
        <w:ind w:firstLineChars="0"/>
        <w:rPr>
          <w:rFonts w:ascii="Times New Roman" w:hAnsi="Times New Roman"/>
          <w:sz w:val="22"/>
          <w:lang w:val="en-US"/>
        </w:rPr>
      </w:pPr>
      <w:r w:rsidRPr="009443FF">
        <w:rPr>
          <w:rFonts w:ascii="Times New Roman" w:hAnsi="Times New Roman"/>
          <w:sz w:val="22"/>
          <w:lang w:val="en-US"/>
        </w:rPr>
        <w:t xml:space="preserve">The impact to </w:t>
      </w:r>
      <w:r>
        <w:rPr>
          <w:rFonts w:ascii="Times New Roman" w:hAnsi="Times New Roman"/>
          <w:sz w:val="22"/>
          <w:lang w:val="en-US"/>
        </w:rPr>
        <w:t xml:space="preserve">FDD band </w:t>
      </w:r>
      <w:r w:rsidRPr="009443FF">
        <w:rPr>
          <w:rFonts w:ascii="Times New Roman" w:hAnsi="Times New Roman"/>
          <w:sz w:val="22"/>
          <w:lang w:val="en-US"/>
        </w:rPr>
        <w:t>downlink receiving was also captured in RAN4 LS R4-1708772.</w:t>
      </w:r>
    </w:p>
    <w:tbl>
      <w:tblPr>
        <w:tblStyle w:val="afa"/>
        <w:tblW w:w="0" w:type="auto"/>
        <w:tblLook w:val="04A0" w:firstRow="1" w:lastRow="0" w:firstColumn="1" w:lastColumn="0" w:noHBand="0" w:noVBand="1"/>
      </w:tblPr>
      <w:tblGrid>
        <w:gridCol w:w="9631"/>
      </w:tblGrid>
      <w:tr w:rsidR="001F18DE" w14:paraId="21F43449" w14:textId="77777777">
        <w:tc>
          <w:tcPr>
            <w:tcW w:w="9631" w:type="dxa"/>
          </w:tcPr>
          <w:p w14:paraId="3825ECA4" w14:textId="77777777" w:rsidR="001F18DE" w:rsidRDefault="0052610B">
            <w:pPr>
              <w:spacing w:after="120"/>
              <w:rPr>
                <w:sz w:val="22"/>
                <w:szCs w:val="22"/>
              </w:rPr>
            </w:pPr>
            <w:r>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30868CCB" w14:textId="77777777" w:rsidR="001F18DE" w:rsidRDefault="001F18DE">
      <w:pPr>
        <w:spacing w:after="120"/>
        <w:rPr>
          <w:sz w:val="22"/>
        </w:rPr>
      </w:pPr>
    </w:p>
    <w:p w14:paraId="34D40B08" w14:textId="77777777" w:rsidR="001F18DE" w:rsidRPr="009443FF" w:rsidRDefault="0052610B">
      <w:pPr>
        <w:pStyle w:val="aff4"/>
        <w:numPr>
          <w:ilvl w:val="0"/>
          <w:numId w:val="11"/>
        </w:numPr>
        <w:spacing w:after="120"/>
        <w:ind w:firstLineChars="0"/>
        <w:rPr>
          <w:rFonts w:ascii="Times New Roman" w:hAnsi="Times New Roman"/>
          <w:sz w:val="22"/>
          <w:lang w:val="en-US"/>
        </w:rPr>
      </w:pPr>
      <w:r>
        <w:rPr>
          <w:rFonts w:ascii="Times New Roman" w:hAnsi="Times New Roman"/>
          <w:sz w:val="22"/>
          <w:lang w:val="en-US"/>
        </w:rPr>
        <w:t>The impact to TDD band uplink transmission was discussed in [6] for LTE. The antenna switching in TDD bands will result in antenna switching in FDD bands also, due to the sharing of RF.</w:t>
      </w:r>
    </w:p>
    <w:p w14:paraId="45B81017" w14:textId="77777777" w:rsidR="001F18DE" w:rsidRDefault="0052610B">
      <w:pPr>
        <w:spacing w:after="120"/>
        <w:rPr>
          <w:sz w:val="22"/>
          <w:szCs w:val="22"/>
        </w:rPr>
      </w:pPr>
      <w:r>
        <w:rPr>
          <w:sz w:val="22"/>
          <w:szCs w:val="22"/>
        </w:rPr>
        <w:t>Then based on the observations of RAN4, there is following conclusion from RAN4 [1].</w:t>
      </w:r>
    </w:p>
    <w:p w14:paraId="414E288F" w14:textId="77777777" w:rsidR="001F18DE" w:rsidRDefault="0052610B">
      <w:pPr>
        <w:spacing w:after="120"/>
        <w:ind w:left="568"/>
        <w:rPr>
          <w:sz w:val="22"/>
          <w:szCs w:val="22"/>
        </w:rPr>
      </w:pPr>
      <w:r>
        <w:rPr>
          <w:sz w:val="22"/>
          <w:szCs w:val="22"/>
        </w:rPr>
        <w:t>Therefore, some clarifications for the expected scheduling restrictions for both UL and DL in the affected band in an EN-DC/NR CA band combination would be helpful enabling the SRS antenna switching feature.</w:t>
      </w:r>
    </w:p>
    <w:p w14:paraId="6E76C67F" w14:textId="77777777" w:rsidR="001F18DE" w:rsidRDefault="0052610B">
      <w:pPr>
        <w:pStyle w:val="2"/>
        <w:spacing w:after="240"/>
        <w:rPr>
          <w:rFonts w:ascii="Times New Roman" w:hAnsi="Times New Roman"/>
          <w:b/>
          <w:sz w:val="24"/>
        </w:rPr>
      </w:pPr>
      <w:r>
        <w:rPr>
          <w:rFonts w:ascii="Times New Roman" w:hAnsi="Times New Roman"/>
          <w:b/>
          <w:sz w:val="24"/>
        </w:rPr>
        <w:t>Impact to UL transmission in FDD band</w:t>
      </w:r>
    </w:p>
    <w:p w14:paraId="5DA9DA17" w14:textId="77777777" w:rsidR="001F18DE" w:rsidRDefault="0052610B">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 QC also proposes a text proposal.</w:t>
      </w:r>
    </w:p>
    <w:p w14:paraId="58208A2F" w14:textId="77777777" w:rsidR="001F18DE" w:rsidRDefault="0052610B">
      <w:pPr>
        <w:spacing w:after="120"/>
        <w:rPr>
          <w:sz w:val="22"/>
          <w:szCs w:val="22"/>
        </w:rPr>
      </w:pPr>
      <w:r>
        <w:rPr>
          <w:sz w:val="22"/>
          <w:szCs w:val="22"/>
        </w:rPr>
        <w:t>Since most companies propose to introduce a CR to clarify the scheduling restriction, and RAN4 also concluded that the clarification is helpful for the SRS antenna switching feature, the following is proposed:</w:t>
      </w:r>
    </w:p>
    <w:p w14:paraId="73620124" w14:textId="77777777" w:rsidR="001F18DE" w:rsidRDefault="0052610B">
      <w:pPr>
        <w:spacing w:after="120"/>
        <w:rPr>
          <w:b/>
          <w:sz w:val="22"/>
          <w:szCs w:val="22"/>
        </w:rPr>
      </w:pPr>
      <w:r>
        <w:rPr>
          <w:b/>
          <w:sz w:val="22"/>
          <w:szCs w:val="22"/>
        </w:rPr>
        <w:t>Proposal 1: Endorse a CR to resolve the impact to UL transmission in FDD band for EN-DC/NR CA in FDD-TDD band combinations.</w:t>
      </w:r>
    </w:p>
    <w:p w14:paraId="11D2BAA4" w14:textId="77777777" w:rsidR="001F18DE" w:rsidRDefault="0052610B">
      <w:pPr>
        <w:spacing w:after="120"/>
        <w:rPr>
          <w:sz w:val="22"/>
          <w:szCs w:val="22"/>
        </w:rPr>
      </w:pPr>
      <w:r>
        <w:rPr>
          <w:sz w:val="22"/>
          <w:szCs w:val="22"/>
        </w:rPr>
        <w:t>Please provide your comments regarding the above proposal:</w:t>
      </w:r>
    </w:p>
    <w:tbl>
      <w:tblPr>
        <w:tblStyle w:val="afa"/>
        <w:tblW w:w="0" w:type="auto"/>
        <w:tblLook w:val="04A0" w:firstRow="1" w:lastRow="0" w:firstColumn="1" w:lastColumn="0" w:noHBand="0" w:noVBand="1"/>
      </w:tblPr>
      <w:tblGrid>
        <w:gridCol w:w="1885"/>
        <w:gridCol w:w="7746"/>
      </w:tblGrid>
      <w:tr w:rsidR="001F18DE" w14:paraId="7649BC36" w14:textId="77777777" w:rsidTr="00FA40AD">
        <w:tc>
          <w:tcPr>
            <w:tcW w:w="1885" w:type="dxa"/>
          </w:tcPr>
          <w:p w14:paraId="5C4EE318" w14:textId="77777777" w:rsidR="001F18DE" w:rsidRDefault="0052610B">
            <w:pPr>
              <w:spacing w:after="120"/>
              <w:rPr>
                <w:sz w:val="22"/>
                <w:szCs w:val="22"/>
              </w:rPr>
            </w:pPr>
            <w:r>
              <w:rPr>
                <w:sz w:val="22"/>
                <w:szCs w:val="22"/>
              </w:rPr>
              <w:t>Companies</w:t>
            </w:r>
          </w:p>
        </w:tc>
        <w:tc>
          <w:tcPr>
            <w:tcW w:w="7746" w:type="dxa"/>
          </w:tcPr>
          <w:p w14:paraId="596AEE6D" w14:textId="77777777" w:rsidR="001F18DE" w:rsidRDefault="0052610B">
            <w:pPr>
              <w:spacing w:after="120"/>
              <w:rPr>
                <w:sz w:val="22"/>
                <w:szCs w:val="22"/>
              </w:rPr>
            </w:pPr>
            <w:r>
              <w:rPr>
                <w:sz w:val="22"/>
                <w:szCs w:val="22"/>
              </w:rPr>
              <w:t>Comments</w:t>
            </w:r>
          </w:p>
        </w:tc>
      </w:tr>
      <w:tr w:rsidR="001F18DE" w14:paraId="34D1F42C" w14:textId="77777777" w:rsidTr="00FA40AD">
        <w:tc>
          <w:tcPr>
            <w:tcW w:w="1885" w:type="dxa"/>
          </w:tcPr>
          <w:p w14:paraId="05C6640C" w14:textId="77777777" w:rsidR="001F18DE" w:rsidRDefault="0052610B">
            <w:pPr>
              <w:spacing w:after="120"/>
              <w:rPr>
                <w:sz w:val="22"/>
                <w:szCs w:val="22"/>
              </w:rPr>
            </w:pPr>
            <w:r>
              <w:rPr>
                <w:rFonts w:hint="eastAsia"/>
                <w:sz w:val="22"/>
                <w:szCs w:val="22"/>
              </w:rPr>
              <w:lastRenderedPageBreak/>
              <w:t>v</w:t>
            </w:r>
            <w:r>
              <w:rPr>
                <w:sz w:val="22"/>
                <w:szCs w:val="22"/>
              </w:rPr>
              <w:t>ivo</w:t>
            </w:r>
          </w:p>
        </w:tc>
        <w:tc>
          <w:tcPr>
            <w:tcW w:w="7746" w:type="dxa"/>
          </w:tcPr>
          <w:p w14:paraId="26F8E0BA" w14:textId="77777777" w:rsidR="001F18DE" w:rsidRDefault="0052610B">
            <w:pPr>
              <w:spacing w:after="120"/>
              <w:rPr>
                <w:sz w:val="22"/>
                <w:szCs w:val="22"/>
              </w:rPr>
            </w:pPr>
            <w:r>
              <w:rPr>
                <w:sz w:val="22"/>
                <w:szCs w:val="22"/>
              </w:rPr>
              <w:t>Support the proposal</w:t>
            </w:r>
          </w:p>
        </w:tc>
      </w:tr>
      <w:tr w:rsidR="001F18DE" w14:paraId="78850DDF" w14:textId="77777777" w:rsidTr="00FA40AD">
        <w:tc>
          <w:tcPr>
            <w:tcW w:w="1885" w:type="dxa"/>
          </w:tcPr>
          <w:p w14:paraId="75910317"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746" w:type="dxa"/>
          </w:tcPr>
          <w:p w14:paraId="573071A8" w14:textId="77777777" w:rsidR="001F18DE" w:rsidRDefault="0052610B">
            <w:pPr>
              <w:spacing w:after="12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upport the proposal</w:t>
            </w:r>
          </w:p>
        </w:tc>
      </w:tr>
      <w:tr w:rsidR="001F18DE" w14:paraId="2DA1C72B" w14:textId="77777777" w:rsidTr="00FA40AD">
        <w:tc>
          <w:tcPr>
            <w:tcW w:w="1885" w:type="dxa"/>
          </w:tcPr>
          <w:p w14:paraId="23722E08" w14:textId="77777777" w:rsidR="001F18DE" w:rsidRDefault="0052610B">
            <w:pPr>
              <w:spacing w:after="120"/>
              <w:rPr>
                <w:sz w:val="22"/>
                <w:szCs w:val="22"/>
              </w:rPr>
            </w:pPr>
            <w:r>
              <w:rPr>
                <w:sz w:val="22"/>
                <w:szCs w:val="22"/>
              </w:rPr>
              <w:t>MediaTek</w:t>
            </w:r>
          </w:p>
        </w:tc>
        <w:tc>
          <w:tcPr>
            <w:tcW w:w="7746" w:type="dxa"/>
          </w:tcPr>
          <w:p w14:paraId="6E5CB2DC" w14:textId="77777777" w:rsidR="001F18DE" w:rsidRDefault="0052610B">
            <w:pPr>
              <w:spacing w:after="120"/>
              <w:rPr>
                <w:sz w:val="22"/>
                <w:szCs w:val="22"/>
              </w:rPr>
            </w:pPr>
            <w:r>
              <w:rPr>
                <w:sz w:val="22"/>
                <w:szCs w:val="22"/>
              </w:rPr>
              <w:t xml:space="preserve">We agree to clarify the restriction, but we do not agree the wording of the proposal above, as it seems to restrict to combinations involving TDD bands, and RAN1 spec and RAN2 UE capability in this case is not specific about duplex mode. </w:t>
            </w:r>
          </w:p>
          <w:p w14:paraId="75468679" w14:textId="77777777" w:rsidR="001F18DE" w:rsidRDefault="0052610B">
            <w:pPr>
              <w:spacing w:after="120"/>
              <w:rPr>
                <w:sz w:val="22"/>
                <w:szCs w:val="22"/>
              </w:rPr>
            </w:pPr>
            <w:r>
              <w:rPr>
                <w:sz w:val="22"/>
                <w:szCs w:val="22"/>
              </w:rPr>
              <w:t xml:space="preserve">Therefore, if we clarify a scheduling restriction in RAN1 specs we should purely link it to the higher layer UE capability (similar to how Qualcomm implemented that part in their TP). </w:t>
            </w:r>
          </w:p>
        </w:tc>
      </w:tr>
      <w:tr w:rsidR="001F18DE" w14:paraId="054225F7" w14:textId="77777777" w:rsidTr="00FA40AD">
        <w:tc>
          <w:tcPr>
            <w:tcW w:w="1885" w:type="dxa"/>
          </w:tcPr>
          <w:p w14:paraId="32629629" w14:textId="77777777" w:rsidR="001F18DE" w:rsidRDefault="0052610B">
            <w:pPr>
              <w:spacing w:after="120"/>
              <w:rPr>
                <w:sz w:val="22"/>
                <w:szCs w:val="22"/>
              </w:rPr>
            </w:pPr>
            <w:r>
              <w:rPr>
                <w:sz w:val="22"/>
                <w:szCs w:val="22"/>
              </w:rPr>
              <w:t>Qualcomm</w:t>
            </w:r>
          </w:p>
        </w:tc>
        <w:tc>
          <w:tcPr>
            <w:tcW w:w="7746" w:type="dxa"/>
          </w:tcPr>
          <w:p w14:paraId="0B277F0F" w14:textId="77777777" w:rsidR="001F18DE" w:rsidRDefault="0052610B">
            <w:pPr>
              <w:spacing w:after="120"/>
              <w:rPr>
                <w:sz w:val="22"/>
                <w:szCs w:val="22"/>
              </w:rPr>
            </w:pPr>
            <w:r>
              <w:rPr>
                <w:sz w:val="22"/>
                <w:szCs w:val="22"/>
              </w:rPr>
              <w:t>Agree with MTK.</w:t>
            </w:r>
          </w:p>
        </w:tc>
      </w:tr>
      <w:tr w:rsidR="001F18DE" w14:paraId="01BADCA0" w14:textId="77777777" w:rsidTr="00FA40AD">
        <w:tc>
          <w:tcPr>
            <w:tcW w:w="1885" w:type="dxa"/>
          </w:tcPr>
          <w:p w14:paraId="55B71B18" w14:textId="77777777" w:rsidR="001F18DE" w:rsidRDefault="0052610B">
            <w:pPr>
              <w:spacing w:after="120"/>
              <w:rPr>
                <w:sz w:val="22"/>
                <w:szCs w:val="22"/>
              </w:rPr>
            </w:pPr>
            <w:r>
              <w:rPr>
                <w:sz w:val="22"/>
                <w:szCs w:val="22"/>
              </w:rPr>
              <w:t>Nokia, NSB</w:t>
            </w:r>
          </w:p>
        </w:tc>
        <w:tc>
          <w:tcPr>
            <w:tcW w:w="7746" w:type="dxa"/>
          </w:tcPr>
          <w:p w14:paraId="6C97418E" w14:textId="77777777" w:rsidR="001F18DE" w:rsidRDefault="0052610B">
            <w:pPr>
              <w:spacing w:after="120"/>
            </w:pPr>
            <w:r>
              <w:rPr>
                <w:sz w:val="22"/>
                <w:szCs w:val="22"/>
              </w:rPr>
              <w:t>We support clarifying the issue, e.g. along the lines of the Qualcomm CR.</w:t>
            </w:r>
          </w:p>
        </w:tc>
      </w:tr>
      <w:tr w:rsidR="001F18DE" w14:paraId="611E484D" w14:textId="77777777" w:rsidTr="00FA40AD">
        <w:tc>
          <w:tcPr>
            <w:tcW w:w="1885" w:type="dxa"/>
          </w:tcPr>
          <w:p w14:paraId="78AE994C"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746" w:type="dxa"/>
          </w:tcPr>
          <w:p w14:paraId="5D3BFB23"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are fine with clarifying this issue if there is no critical issue. </w:t>
            </w:r>
            <w:r>
              <w:rPr>
                <w:rFonts w:eastAsia="Malgun Gothic"/>
                <w:sz w:val="22"/>
                <w:szCs w:val="22"/>
                <w:lang w:eastAsia="ko-KR"/>
              </w:rPr>
              <w:t xml:space="preserve">Qualcomm’s TP can be a starting point. </w:t>
            </w:r>
          </w:p>
        </w:tc>
      </w:tr>
      <w:tr w:rsidR="001F18DE" w14:paraId="26B0B367" w14:textId="77777777" w:rsidTr="00FA40AD">
        <w:tc>
          <w:tcPr>
            <w:tcW w:w="1885" w:type="dxa"/>
          </w:tcPr>
          <w:p w14:paraId="61C8A2F6" w14:textId="77777777" w:rsidR="001F18DE" w:rsidRDefault="0052610B">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746" w:type="dxa"/>
          </w:tcPr>
          <w:p w14:paraId="6920B445" w14:textId="77777777" w:rsidR="001F18DE" w:rsidRDefault="0052610B">
            <w:pPr>
              <w:spacing w:after="120"/>
              <w:rPr>
                <w:rFonts w:eastAsia="Malgun Gothic"/>
                <w:sz w:val="22"/>
                <w:szCs w:val="22"/>
                <w:lang w:eastAsia="ko-KR"/>
              </w:rPr>
            </w:pPr>
            <w:r>
              <w:rPr>
                <w:rFonts w:eastAsia="Malgun Gothic"/>
                <w:sz w:val="22"/>
                <w:szCs w:val="22"/>
                <w:lang w:eastAsia="ko-KR"/>
              </w:rPr>
              <w:t>We support the proposal.</w:t>
            </w:r>
          </w:p>
        </w:tc>
      </w:tr>
      <w:tr w:rsidR="001F18DE" w14:paraId="6580E6A8" w14:textId="77777777" w:rsidTr="00FA40AD">
        <w:tc>
          <w:tcPr>
            <w:tcW w:w="1885" w:type="dxa"/>
          </w:tcPr>
          <w:p w14:paraId="63DF4551" w14:textId="77777777" w:rsidR="001F18DE" w:rsidRDefault="0052610B">
            <w:pPr>
              <w:spacing w:after="120"/>
              <w:rPr>
                <w:sz w:val="22"/>
                <w:szCs w:val="22"/>
                <w:lang w:val="en-US"/>
              </w:rPr>
            </w:pPr>
            <w:r>
              <w:rPr>
                <w:rFonts w:hint="eastAsia"/>
                <w:sz w:val="22"/>
                <w:szCs w:val="22"/>
                <w:lang w:val="en-US"/>
              </w:rPr>
              <w:t>ZTE</w:t>
            </w:r>
          </w:p>
        </w:tc>
        <w:tc>
          <w:tcPr>
            <w:tcW w:w="7746" w:type="dxa"/>
          </w:tcPr>
          <w:p w14:paraId="07731889" w14:textId="77777777" w:rsidR="001F18DE" w:rsidRDefault="0052610B">
            <w:pPr>
              <w:spacing w:after="120"/>
              <w:rPr>
                <w:sz w:val="22"/>
                <w:szCs w:val="22"/>
                <w:lang w:val="en-US"/>
              </w:rPr>
            </w:pPr>
            <w:r>
              <w:rPr>
                <w:rFonts w:hint="eastAsia"/>
                <w:sz w:val="22"/>
                <w:szCs w:val="22"/>
                <w:lang w:val="en-US"/>
              </w:rPr>
              <w:t xml:space="preserve">We are fine with the proposal. </w:t>
            </w:r>
          </w:p>
        </w:tc>
      </w:tr>
      <w:tr w:rsidR="00F63E7A" w14:paraId="38A71737" w14:textId="77777777" w:rsidTr="00FA40AD">
        <w:tc>
          <w:tcPr>
            <w:tcW w:w="1885" w:type="dxa"/>
          </w:tcPr>
          <w:p w14:paraId="141A2A15" w14:textId="76306C9D" w:rsidR="00F63E7A" w:rsidRDefault="00F63E7A">
            <w:pPr>
              <w:spacing w:after="120"/>
              <w:rPr>
                <w:sz w:val="22"/>
                <w:szCs w:val="22"/>
                <w:lang w:val="en-US"/>
              </w:rPr>
            </w:pPr>
            <w:r>
              <w:rPr>
                <w:sz w:val="22"/>
                <w:szCs w:val="22"/>
                <w:lang w:val="en-US"/>
              </w:rPr>
              <w:t>Apple</w:t>
            </w:r>
          </w:p>
        </w:tc>
        <w:tc>
          <w:tcPr>
            <w:tcW w:w="7746" w:type="dxa"/>
          </w:tcPr>
          <w:p w14:paraId="4ACD14E3" w14:textId="03280C7D" w:rsidR="00F63E7A" w:rsidRDefault="00F63E7A">
            <w:pPr>
              <w:spacing w:after="120"/>
              <w:rPr>
                <w:sz w:val="22"/>
                <w:szCs w:val="22"/>
                <w:lang w:val="en-US"/>
              </w:rPr>
            </w:pPr>
            <w:r>
              <w:rPr>
                <w:sz w:val="22"/>
                <w:szCs w:val="22"/>
                <w:lang w:val="en-US"/>
              </w:rPr>
              <w:t>Agree with MTK and QC</w:t>
            </w:r>
          </w:p>
        </w:tc>
      </w:tr>
      <w:tr w:rsidR="009443FF" w14:paraId="7BB99C36" w14:textId="77777777" w:rsidTr="00FA40AD">
        <w:tc>
          <w:tcPr>
            <w:tcW w:w="1885" w:type="dxa"/>
          </w:tcPr>
          <w:p w14:paraId="0022086E" w14:textId="45AD2F27" w:rsidR="009443FF" w:rsidRDefault="009443FF">
            <w:pPr>
              <w:spacing w:after="120"/>
              <w:rPr>
                <w:sz w:val="22"/>
                <w:szCs w:val="22"/>
                <w:lang w:val="en-US"/>
              </w:rPr>
            </w:pPr>
            <w:r>
              <w:rPr>
                <w:sz w:val="22"/>
                <w:szCs w:val="22"/>
                <w:lang w:val="en-US"/>
              </w:rPr>
              <w:t>Mod</w:t>
            </w:r>
          </w:p>
        </w:tc>
        <w:tc>
          <w:tcPr>
            <w:tcW w:w="7746" w:type="dxa"/>
          </w:tcPr>
          <w:p w14:paraId="7A9DD010" w14:textId="68DB82FD" w:rsidR="009443FF" w:rsidRDefault="0084792C">
            <w:pPr>
              <w:spacing w:after="120"/>
              <w:rPr>
                <w:sz w:val="22"/>
                <w:szCs w:val="22"/>
                <w:lang w:val="en-US"/>
              </w:rPr>
            </w:pPr>
            <w:r>
              <w:rPr>
                <w:sz w:val="22"/>
                <w:szCs w:val="22"/>
                <w:lang w:val="en-US"/>
              </w:rPr>
              <w:t>Based on the comment from MediaTek, the following is proposed, with the wording more general:</w:t>
            </w:r>
          </w:p>
          <w:p w14:paraId="55C57A56" w14:textId="5C1B7E2E" w:rsidR="0084792C" w:rsidRDefault="0084792C">
            <w:pPr>
              <w:spacing w:after="120"/>
              <w:rPr>
                <w:b/>
                <w:sz w:val="22"/>
                <w:szCs w:val="22"/>
              </w:rPr>
            </w:pPr>
            <w:r>
              <w:rPr>
                <w:b/>
                <w:sz w:val="22"/>
                <w:szCs w:val="22"/>
              </w:rPr>
              <w:t>Proposal 1: Endorse a CR to resolve the impact to UL transmission</w:t>
            </w:r>
            <w:r w:rsidR="00023221">
              <w:rPr>
                <w:b/>
                <w:sz w:val="22"/>
                <w:szCs w:val="22"/>
              </w:rPr>
              <w:t xml:space="preserve"> for bands reported by </w:t>
            </w:r>
            <w:proofErr w:type="spellStart"/>
            <w:r w:rsidR="00E830BA" w:rsidRPr="00E830BA">
              <w:rPr>
                <w:b/>
                <w:i/>
                <w:sz w:val="22"/>
                <w:szCs w:val="22"/>
              </w:rPr>
              <w:t>txSwitchWithAnotherBand</w:t>
            </w:r>
            <w:proofErr w:type="spellEnd"/>
            <w:r>
              <w:rPr>
                <w:b/>
                <w:sz w:val="22"/>
                <w:szCs w:val="22"/>
              </w:rPr>
              <w:t xml:space="preserve"> as described </w:t>
            </w:r>
            <w:r w:rsidR="00023221">
              <w:rPr>
                <w:b/>
                <w:sz w:val="22"/>
                <w:szCs w:val="22"/>
              </w:rPr>
              <w:t xml:space="preserve">in </w:t>
            </w:r>
            <w:r w:rsidR="00023221" w:rsidRPr="00023221">
              <w:rPr>
                <w:b/>
                <w:sz w:val="22"/>
                <w:szCs w:val="22"/>
              </w:rPr>
              <w:t>R1-2302268</w:t>
            </w:r>
            <w:r w:rsidR="00F43D6E">
              <w:rPr>
                <w:b/>
                <w:sz w:val="22"/>
                <w:szCs w:val="22"/>
              </w:rPr>
              <w:t>.</w:t>
            </w:r>
          </w:p>
          <w:p w14:paraId="34AA1377" w14:textId="0A79DE58" w:rsidR="0084792C" w:rsidRDefault="00037104">
            <w:pPr>
              <w:spacing w:after="120"/>
              <w:rPr>
                <w:sz w:val="22"/>
                <w:szCs w:val="22"/>
                <w:lang w:val="en-US"/>
              </w:rPr>
            </w:pPr>
            <w:r>
              <w:rPr>
                <w:sz w:val="22"/>
                <w:szCs w:val="22"/>
                <w:lang w:val="en-US"/>
              </w:rPr>
              <w:t>For the CR, we can discuss after Mr. Chair approves the clarification.</w:t>
            </w:r>
          </w:p>
        </w:tc>
      </w:tr>
      <w:tr w:rsidR="00377BA4" w14:paraId="5226055F" w14:textId="77777777" w:rsidTr="00FA40AD">
        <w:tc>
          <w:tcPr>
            <w:tcW w:w="1885" w:type="dxa"/>
          </w:tcPr>
          <w:p w14:paraId="49353456" w14:textId="440901CC" w:rsidR="00377BA4" w:rsidRPr="00377BA4" w:rsidRDefault="00377BA4">
            <w:pPr>
              <w:spacing w:after="120"/>
              <w:rPr>
                <w:sz w:val="22"/>
                <w:szCs w:val="22"/>
              </w:rPr>
            </w:pPr>
            <w:r>
              <w:rPr>
                <w:rFonts w:hint="eastAsia"/>
                <w:sz w:val="22"/>
                <w:szCs w:val="22"/>
              </w:rPr>
              <w:t>CATT</w:t>
            </w:r>
          </w:p>
        </w:tc>
        <w:tc>
          <w:tcPr>
            <w:tcW w:w="7746" w:type="dxa"/>
          </w:tcPr>
          <w:p w14:paraId="19259732" w14:textId="6BDF6D3D" w:rsidR="00377BA4" w:rsidRDefault="00377BA4">
            <w:pPr>
              <w:spacing w:after="120"/>
              <w:rPr>
                <w:sz w:val="22"/>
                <w:szCs w:val="22"/>
                <w:lang w:val="en-US"/>
              </w:rPr>
            </w:pPr>
            <w:r>
              <w:rPr>
                <w:rFonts w:hint="eastAsia"/>
                <w:sz w:val="22"/>
                <w:szCs w:val="22"/>
                <w:lang w:val="en-US"/>
              </w:rPr>
              <w:t xml:space="preserve">Support the </w:t>
            </w:r>
            <w:r>
              <w:rPr>
                <w:sz w:val="22"/>
                <w:szCs w:val="22"/>
                <w:lang w:val="en-US"/>
              </w:rPr>
              <w:t>proposal</w:t>
            </w:r>
            <w:r>
              <w:rPr>
                <w:rFonts w:hint="eastAsia"/>
                <w:sz w:val="22"/>
                <w:szCs w:val="22"/>
                <w:lang w:val="en-US"/>
              </w:rPr>
              <w:t>.</w:t>
            </w:r>
          </w:p>
        </w:tc>
      </w:tr>
    </w:tbl>
    <w:p w14:paraId="1D1D9F4A" w14:textId="77777777" w:rsidR="001F18DE" w:rsidRDefault="001F18DE">
      <w:pPr>
        <w:spacing w:after="120"/>
        <w:rPr>
          <w:sz w:val="22"/>
          <w:szCs w:val="22"/>
        </w:rPr>
      </w:pPr>
    </w:p>
    <w:p w14:paraId="14748EB6" w14:textId="77777777" w:rsidR="001F18DE" w:rsidRDefault="0052610B">
      <w:pPr>
        <w:pStyle w:val="2"/>
        <w:spacing w:after="240"/>
        <w:rPr>
          <w:rFonts w:ascii="Times New Roman" w:hAnsi="Times New Roman"/>
          <w:b/>
          <w:sz w:val="24"/>
        </w:rPr>
      </w:pPr>
      <w:r>
        <w:rPr>
          <w:rFonts w:ascii="Times New Roman" w:hAnsi="Times New Roman"/>
          <w:b/>
          <w:sz w:val="24"/>
        </w:rPr>
        <w:t>Impact to DL receiving in FDD band</w:t>
      </w:r>
    </w:p>
    <w:p w14:paraId="569391C4" w14:textId="77777777" w:rsidR="001F18DE" w:rsidRDefault="0052610B">
      <w:pPr>
        <w:spacing w:after="120"/>
        <w:rPr>
          <w:sz w:val="22"/>
          <w:szCs w:val="22"/>
        </w:rPr>
      </w:pPr>
      <w:r>
        <w:rPr>
          <w:sz w:val="22"/>
          <w:szCs w:val="22"/>
        </w:rPr>
        <w:t xml:space="preserve">Qualcomm proposes to not specify any UE behaviour for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764BE823" w14:textId="77777777" w:rsidR="001F18DE" w:rsidRDefault="0052610B">
      <w:pPr>
        <w:spacing w:after="120"/>
        <w:rPr>
          <w:sz w:val="22"/>
          <w:szCs w:val="22"/>
        </w:rPr>
      </w:pPr>
      <w:r>
        <w:rPr>
          <w:sz w:val="22"/>
          <w:szCs w:val="22"/>
        </w:rPr>
        <w:t>Please note that in RAN4 LS, it’s concluded that clarification of scheduling restriction for DL is also helpful.</w:t>
      </w:r>
    </w:p>
    <w:p w14:paraId="5915820C" w14:textId="77777777" w:rsidR="001F18DE" w:rsidRDefault="0052610B">
      <w:pPr>
        <w:spacing w:after="120"/>
        <w:ind w:left="284"/>
        <w:rPr>
          <w:i/>
          <w:sz w:val="24"/>
          <w:szCs w:val="22"/>
        </w:rPr>
      </w:pPr>
      <w:r>
        <w:rPr>
          <w:rFonts w:cs="Arial"/>
          <w:i/>
          <w:sz w:val="22"/>
        </w:rPr>
        <w:t xml:space="preserve">Therefore, some clarifications for the expected scheduling restrictions for both UL and </w:t>
      </w:r>
      <w:r>
        <w:rPr>
          <w:rFonts w:cs="Arial"/>
          <w:i/>
          <w:sz w:val="22"/>
          <w:highlight w:val="green"/>
        </w:rPr>
        <w:t>DL</w:t>
      </w:r>
      <w:r>
        <w:rPr>
          <w:rFonts w:cs="Arial"/>
          <w:i/>
          <w:sz w:val="22"/>
        </w:rPr>
        <w:t xml:space="preserve"> in the affected band in an EN-DC/NR CA band combination </w:t>
      </w:r>
      <w:bookmarkStart w:id="4" w:name="OLE_LINK4"/>
      <w:bookmarkStart w:id="5" w:name="OLE_LINK3"/>
      <w:r>
        <w:rPr>
          <w:rFonts w:cs="Arial"/>
          <w:i/>
          <w:sz w:val="22"/>
        </w:rPr>
        <w:t>would be helpful enabling</w:t>
      </w:r>
      <w:bookmarkEnd w:id="4"/>
      <w:bookmarkEnd w:id="5"/>
      <w:r>
        <w:rPr>
          <w:rFonts w:cs="Arial"/>
          <w:i/>
          <w:sz w:val="22"/>
        </w:rPr>
        <w:t xml:space="preserve"> the SRS antenna switching feature.</w:t>
      </w:r>
    </w:p>
    <w:p w14:paraId="292ADF9A" w14:textId="77777777" w:rsidR="001F18DE" w:rsidRDefault="0052610B">
      <w:pPr>
        <w:spacing w:after="120"/>
        <w:rPr>
          <w:sz w:val="22"/>
          <w:szCs w:val="22"/>
        </w:rPr>
      </w:pPr>
      <w:r>
        <w:rPr>
          <w:sz w:val="22"/>
          <w:szCs w:val="22"/>
        </w:rPr>
        <w:t>Please provide your comments on the clarification of scheduling restriction for DL in affected band in EN-DC/NR CA band combinations.</w:t>
      </w:r>
    </w:p>
    <w:tbl>
      <w:tblPr>
        <w:tblStyle w:val="afa"/>
        <w:tblW w:w="0" w:type="auto"/>
        <w:tblLook w:val="04A0" w:firstRow="1" w:lastRow="0" w:firstColumn="1" w:lastColumn="0" w:noHBand="0" w:noVBand="1"/>
      </w:tblPr>
      <w:tblGrid>
        <w:gridCol w:w="1975"/>
        <w:gridCol w:w="7656"/>
      </w:tblGrid>
      <w:tr w:rsidR="001F18DE" w14:paraId="36D1F30D" w14:textId="77777777" w:rsidTr="00FA40AD">
        <w:tc>
          <w:tcPr>
            <w:tcW w:w="1975" w:type="dxa"/>
          </w:tcPr>
          <w:p w14:paraId="6CD0D73B" w14:textId="77777777" w:rsidR="001F18DE" w:rsidRDefault="0052610B">
            <w:pPr>
              <w:spacing w:after="120"/>
              <w:rPr>
                <w:sz w:val="22"/>
                <w:szCs w:val="22"/>
              </w:rPr>
            </w:pPr>
            <w:r>
              <w:rPr>
                <w:sz w:val="22"/>
                <w:szCs w:val="22"/>
              </w:rPr>
              <w:t>Companies</w:t>
            </w:r>
          </w:p>
        </w:tc>
        <w:tc>
          <w:tcPr>
            <w:tcW w:w="7656" w:type="dxa"/>
          </w:tcPr>
          <w:p w14:paraId="22DDECCB" w14:textId="77777777" w:rsidR="001F18DE" w:rsidRDefault="0052610B">
            <w:pPr>
              <w:spacing w:after="120"/>
              <w:rPr>
                <w:sz w:val="22"/>
                <w:szCs w:val="22"/>
              </w:rPr>
            </w:pPr>
            <w:r>
              <w:rPr>
                <w:sz w:val="22"/>
                <w:szCs w:val="22"/>
              </w:rPr>
              <w:t>Comments</w:t>
            </w:r>
          </w:p>
        </w:tc>
      </w:tr>
      <w:tr w:rsidR="001F18DE" w14:paraId="5051AC31" w14:textId="77777777" w:rsidTr="00FA40AD">
        <w:tc>
          <w:tcPr>
            <w:tcW w:w="1975" w:type="dxa"/>
          </w:tcPr>
          <w:p w14:paraId="2F660241" w14:textId="77777777" w:rsidR="001F18DE" w:rsidRDefault="0052610B">
            <w:pPr>
              <w:spacing w:after="120"/>
              <w:rPr>
                <w:sz w:val="22"/>
                <w:szCs w:val="22"/>
              </w:rPr>
            </w:pPr>
            <w:r>
              <w:rPr>
                <w:rFonts w:hint="eastAsia"/>
                <w:sz w:val="22"/>
                <w:szCs w:val="22"/>
              </w:rPr>
              <w:t>v</w:t>
            </w:r>
            <w:r>
              <w:rPr>
                <w:sz w:val="22"/>
                <w:szCs w:val="22"/>
              </w:rPr>
              <w:t>ivo</w:t>
            </w:r>
          </w:p>
        </w:tc>
        <w:tc>
          <w:tcPr>
            <w:tcW w:w="7656" w:type="dxa"/>
          </w:tcPr>
          <w:p w14:paraId="77714ADB" w14:textId="77777777" w:rsidR="001F18DE" w:rsidRDefault="0052610B">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1F18DE" w14:paraId="2FC7BC81" w14:textId="77777777" w:rsidTr="00FA40AD">
        <w:tc>
          <w:tcPr>
            <w:tcW w:w="1975" w:type="dxa"/>
          </w:tcPr>
          <w:p w14:paraId="6847BEB9" w14:textId="77777777" w:rsidR="001F18DE" w:rsidRDefault="0052610B">
            <w:pPr>
              <w:spacing w:after="12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7656" w:type="dxa"/>
          </w:tcPr>
          <w:p w14:paraId="236CA0C4" w14:textId="77777777" w:rsidR="001F18DE" w:rsidRDefault="0052610B">
            <w:pPr>
              <w:spacing w:after="120"/>
              <w:rPr>
                <w:rFonts w:eastAsia="MS Mincho"/>
                <w:sz w:val="22"/>
                <w:szCs w:val="22"/>
                <w:lang w:eastAsia="ja-JP"/>
              </w:rPr>
            </w:pPr>
            <w:r>
              <w:rPr>
                <w:rFonts w:eastAsia="MS Mincho"/>
                <w:sz w:val="22"/>
                <w:szCs w:val="22"/>
                <w:lang w:eastAsia="ja-JP"/>
              </w:rPr>
              <w:t>We are open to the place for capturing this aspect. There seems pros and cons for each direction, if we understand correctly:</w:t>
            </w:r>
          </w:p>
          <w:p w14:paraId="196045B7" w14:textId="77777777" w:rsidR="001F18DE" w:rsidRPr="009443FF" w:rsidRDefault="0052610B">
            <w:pPr>
              <w:pStyle w:val="aff4"/>
              <w:numPr>
                <w:ilvl w:val="0"/>
                <w:numId w:val="10"/>
              </w:numPr>
              <w:spacing w:after="120"/>
              <w:ind w:firstLineChars="0"/>
              <w:rPr>
                <w:rFonts w:eastAsia="MS Mincho"/>
                <w:sz w:val="22"/>
                <w:lang w:val="en-US" w:eastAsia="ja-JP"/>
              </w:rPr>
            </w:pPr>
            <w:r w:rsidRPr="009443FF">
              <w:rPr>
                <w:rFonts w:eastAsia="MS Mincho"/>
                <w:sz w:val="22"/>
                <w:lang w:val="en-US"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1D5F2E09" w14:textId="77777777" w:rsidR="001F18DE" w:rsidRPr="009443FF" w:rsidRDefault="0052610B">
            <w:pPr>
              <w:pStyle w:val="aff4"/>
              <w:numPr>
                <w:ilvl w:val="0"/>
                <w:numId w:val="10"/>
              </w:numPr>
              <w:spacing w:after="120"/>
              <w:ind w:firstLineChars="0"/>
              <w:rPr>
                <w:rFonts w:eastAsia="MS Mincho"/>
                <w:sz w:val="22"/>
                <w:lang w:val="en-US" w:eastAsia="ja-JP"/>
              </w:rPr>
            </w:pPr>
            <w:r w:rsidRPr="009443FF">
              <w:rPr>
                <w:rFonts w:eastAsia="MS Mincho"/>
                <w:sz w:val="22"/>
                <w:lang w:val="en-US" w:eastAsia="ja-JP"/>
              </w:rPr>
              <w:t xml:space="preserve">Capturing in RAN4 spec may not be actual “restriction” imposed on the scheduler; it could rather be a suggestion that “such a DL may be affected by AS SRS…”. It may be able to keep scheduler flexibility somehow, while </w:t>
            </w:r>
            <w:r w:rsidRPr="009443FF">
              <w:rPr>
                <w:rFonts w:eastAsia="MS Mincho"/>
                <w:sz w:val="22"/>
                <w:lang w:val="en-US" w:eastAsia="ja-JP"/>
              </w:rPr>
              <w:lastRenderedPageBreak/>
              <w:t xml:space="preserve">the result of such scheduling policy may be quite affected by AS-SRS. </w:t>
            </w:r>
          </w:p>
          <w:p w14:paraId="6775DDB8" w14:textId="77777777" w:rsidR="001F18DE" w:rsidRDefault="001F18DE">
            <w:pPr>
              <w:spacing w:after="120"/>
              <w:rPr>
                <w:rFonts w:eastAsia="MS Mincho"/>
                <w:sz w:val="22"/>
                <w:lang w:eastAsia="ja-JP"/>
              </w:rPr>
            </w:pPr>
          </w:p>
        </w:tc>
      </w:tr>
      <w:tr w:rsidR="001F18DE" w14:paraId="6A620278" w14:textId="77777777" w:rsidTr="00FA40AD">
        <w:tc>
          <w:tcPr>
            <w:tcW w:w="1975" w:type="dxa"/>
          </w:tcPr>
          <w:p w14:paraId="1C97607B" w14:textId="77777777" w:rsidR="001F18DE" w:rsidRDefault="0052610B">
            <w:pPr>
              <w:spacing w:after="120"/>
              <w:rPr>
                <w:sz w:val="22"/>
                <w:szCs w:val="22"/>
              </w:rPr>
            </w:pPr>
            <w:r>
              <w:rPr>
                <w:sz w:val="22"/>
                <w:szCs w:val="22"/>
              </w:rPr>
              <w:lastRenderedPageBreak/>
              <w:t>MediaTek</w:t>
            </w:r>
          </w:p>
        </w:tc>
        <w:tc>
          <w:tcPr>
            <w:tcW w:w="7656" w:type="dxa"/>
          </w:tcPr>
          <w:p w14:paraId="765D0A53" w14:textId="77777777" w:rsidR="001F18DE" w:rsidRDefault="0052610B">
            <w:pPr>
              <w:spacing w:after="120"/>
              <w:rPr>
                <w:sz w:val="22"/>
                <w:szCs w:val="22"/>
              </w:rPr>
            </w:pPr>
            <w:r>
              <w:rPr>
                <w:sz w:val="22"/>
                <w:szCs w:val="22"/>
              </w:rPr>
              <w:t>We would like to understand better why there is a preference to capture in RAN4 spec instead of RAN1 spec. Is it because it is easier to refer to band combinations there?</w:t>
            </w:r>
          </w:p>
        </w:tc>
      </w:tr>
      <w:tr w:rsidR="001F18DE" w14:paraId="2083AE49" w14:textId="77777777" w:rsidTr="00FA40AD">
        <w:tc>
          <w:tcPr>
            <w:tcW w:w="1975" w:type="dxa"/>
          </w:tcPr>
          <w:p w14:paraId="4D059A39" w14:textId="77777777" w:rsidR="001F18DE" w:rsidRDefault="0052610B">
            <w:pPr>
              <w:spacing w:after="120"/>
              <w:rPr>
                <w:sz w:val="22"/>
                <w:szCs w:val="22"/>
              </w:rPr>
            </w:pPr>
            <w:r>
              <w:rPr>
                <w:sz w:val="22"/>
                <w:szCs w:val="22"/>
              </w:rPr>
              <w:t>Qualcomm</w:t>
            </w:r>
          </w:p>
        </w:tc>
        <w:tc>
          <w:tcPr>
            <w:tcW w:w="7656" w:type="dxa"/>
          </w:tcPr>
          <w:p w14:paraId="6AFA545F" w14:textId="77777777" w:rsidR="001F18DE" w:rsidRDefault="0052610B">
            <w:pPr>
              <w:spacing w:after="120"/>
              <w:rPr>
                <w:sz w:val="22"/>
                <w:szCs w:val="22"/>
              </w:rPr>
            </w:pPr>
            <w:r>
              <w:rPr>
                <w:sz w:val="22"/>
                <w:szCs w:val="22"/>
              </w:rPr>
              <w:t xml:space="preserve">We prefer to capture this in the RAN4 spec, similar to other downlink interruptions (e.g. </w:t>
            </w:r>
            <w:proofErr w:type="spellStart"/>
            <w:r>
              <w:rPr>
                <w:sz w:val="22"/>
                <w:szCs w:val="22"/>
              </w:rPr>
              <w:t>SCell</w:t>
            </w:r>
            <w:proofErr w:type="spellEnd"/>
            <w:r>
              <w:rPr>
                <w:sz w:val="22"/>
                <w:szCs w:val="22"/>
              </w:rPr>
              <w:t xml:space="preserve"> activation, measurement gaps, SRS carrier switching).</w:t>
            </w:r>
          </w:p>
        </w:tc>
      </w:tr>
      <w:tr w:rsidR="001F18DE" w14:paraId="15154F30" w14:textId="77777777" w:rsidTr="00FA40AD">
        <w:tc>
          <w:tcPr>
            <w:tcW w:w="1975" w:type="dxa"/>
          </w:tcPr>
          <w:p w14:paraId="76C1DE0A" w14:textId="77777777" w:rsidR="001F18DE" w:rsidRDefault="0052610B">
            <w:pPr>
              <w:spacing w:after="120"/>
              <w:rPr>
                <w:sz w:val="22"/>
                <w:szCs w:val="22"/>
              </w:rPr>
            </w:pPr>
            <w:r>
              <w:rPr>
                <w:sz w:val="22"/>
                <w:szCs w:val="22"/>
              </w:rPr>
              <w:t>Nokia, NSB</w:t>
            </w:r>
          </w:p>
        </w:tc>
        <w:tc>
          <w:tcPr>
            <w:tcW w:w="7656" w:type="dxa"/>
          </w:tcPr>
          <w:p w14:paraId="06701654" w14:textId="77777777" w:rsidR="001F18DE" w:rsidRDefault="0052610B">
            <w:pPr>
              <w:spacing w:after="120"/>
              <w:rPr>
                <w:sz w:val="22"/>
                <w:szCs w:val="22"/>
              </w:rPr>
            </w:pPr>
            <w:r>
              <w:rPr>
                <w:sz w:val="22"/>
                <w:szCs w:val="22"/>
              </w:rPr>
              <w:t>We prefer RAN4, where the text allows the UE reception to be interrupted if the UE needs, rather than make it a functional requirement in RAN1.</w:t>
            </w:r>
          </w:p>
        </w:tc>
      </w:tr>
      <w:tr w:rsidR="001F18DE" w14:paraId="5ACE271A" w14:textId="77777777" w:rsidTr="00FA40AD">
        <w:tc>
          <w:tcPr>
            <w:tcW w:w="1975" w:type="dxa"/>
          </w:tcPr>
          <w:p w14:paraId="6D8BA087" w14:textId="77777777" w:rsidR="001F18DE" w:rsidRDefault="0052610B">
            <w:pPr>
              <w:spacing w:after="120"/>
              <w:rPr>
                <w:rFonts w:eastAsia="Malgun Gothic"/>
                <w:sz w:val="22"/>
                <w:szCs w:val="22"/>
                <w:lang w:eastAsia="ko-KR"/>
              </w:rPr>
            </w:pPr>
            <w:r>
              <w:rPr>
                <w:rFonts w:eastAsia="Malgun Gothic" w:hint="eastAsia"/>
                <w:sz w:val="22"/>
                <w:szCs w:val="22"/>
                <w:lang w:eastAsia="ko-KR"/>
              </w:rPr>
              <w:t>Samsung</w:t>
            </w:r>
          </w:p>
        </w:tc>
        <w:tc>
          <w:tcPr>
            <w:tcW w:w="7656" w:type="dxa"/>
          </w:tcPr>
          <w:p w14:paraId="209A4ECF" w14:textId="77777777" w:rsidR="001F18DE" w:rsidRDefault="0052610B">
            <w:pPr>
              <w:spacing w:after="120"/>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have similar view to Qualcomm. We prefer to capture the possible impact on DL in RAN4 spec. </w:t>
            </w:r>
          </w:p>
        </w:tc>
      </w:tr>
      <w:tr w:rsidR="001F18DE" w14:paraId="731E434A" w14:textId="77777777" w:rsidTr="00FA40AD">
        <w:tc>
          <w:tcPr>
            <w:tcW w:w="1975" w:type="dxa"/>
          </w:tcPr>
          <w:p w14:paraId="31BEEA5C" w14:textId="77777777" w:rsidR="001F18DE" w:rsidRDefault="0052610B">
            <w:pPr>
              <w:spacing w:after="120"/>
              <w:rPr>
                <w:rFonts w:eastAsia="Malgun Gothic"/>
                <w:sz w:val="22"/>
                <w:szCs w:val="22"/>
                <w:lang w:eastAsia="ko-KR"/>
              </w:rPr>
            </w:pPr>
            <w:r>
              <w:rPr>
                <w:rFonts w:eastAsia="Malgun Gothic"/>
                <w:sz w:val="22"/>
                <w:szCs w:val="22"/>
                <w:lang w:eastAsia="ko-KR"/>
              </w:rPr>
              <w:t xml:space="preserve">Huawei, </w:t>
            </w:r>
            <w:proofErr w:type="spellStart"/>
            <w:r>
              <w:rPr>
                <w:rFonts w:eastAsia="Malgun Gothic"/>
                <w:sz w:val="22"/>
                <w:szCs w:val="22"/>
                <w:lang w:eastAsia="ko-KR"/>
              </w:rPr>
              <w:t>HiSilicon</w:t>
            </w:r>
            <w:proofErr w:type="spellEnd"/>
          </w:p>
        </w:tc>
        <w:tc>
          <w:tcPr>
            <w:tcW w:w="7656" w:type="dxa"/>
          </w:tcPr>
          <w:p w14:paraId="0431A411" w14:textId="77777777" w:rsidR="001F18DE" w:rsidRDefault="0052610B">
            <w:pPr>
              <w:spacing w:after="120"/>
              <w:rPr>
                <w:rFonts w:eastAsia="Malgun Gothic"/>
                <w:sz w:val="22"/>
                <w:szCs w:val="22"/>
                <w:lang w:eastAsia="ko-KR"/>
              </w:rPr>
            </w:pPr>
            <w:r>
              <w:rPr>
                <w:rFonts w:eastAsia="Malgun Gothic"/>
                <w:sz w:val="22"/>
                <w:szCs w:val="22"/>
                <w:lang w:eastAsia="ko-KR"/>
              </w:rPr>
              <w:t>We support to have a clear clarification in RAN1 spec, as concluded in RAN4 LS. The problem with current RAN4 requirement is that the impact to receiving performance is not clear, e.g., when the interruption occurs at data symbols then it may just result in increased BLER, and it occurs at DMRS symbols, UE may not be able to decode it. Our intention is just to make it clear that UE does not need to decode it.</w:t>
            </w:r>
          </w:p>
          <w:p w14:paraId="7F6FCF14" w14:textId="77777777" w:rsidR="001F18DE" w:rsidRDefault="0052610B">
            <w:pPr>
              <w:spacing w:after="120"/>
              <w:rPr>
                <w:rFonts w:eastAsia="Malgun Gothic"/>
                <w:sz w:val="22"/>
                <w:szCs w:val="22"/>
                <w:lang w:eastAsia="ko-KR"/>
              </w:rPr>
            </w:pPr>
            <w:r>
              <w:rPr>
                <w:rFonts w:eastAsia="Malgun Gothic"/>
                <w:sz w:val="22"/>
                <w:szCs w:val="22"/>
                <w:lang w:eastAsia="ko-KR"/>
              </w:rPr>
              <w:t>If companies still have concern over further clarification, we propose something like below to refer to RAN4 requirement.</w:t>
            </w:r>
          </w:p>
          <w:p w14:paraId="7F68273A" w14:textId="3354EDE4" w:rsidR="001F18DE" w:rsidRDefault="0052610B">
            <w:pPr>
              <w:rPr>
                <w:ins w:id="6" w:author="Alberto (QC)" w:date="2023-04-06T13:32:00Z"/>
                <w:color w:val="FF0000"/>
                <w:lang w:val="en-US"/>
              </w:rPr>
            </w:pPr>
            <w:ins w:id="7" w:author="Alberto (QC)" w:date="2023-04-06T13:32:00Z">
              <w:r>
                <w:rPr>
                  <w:color w:val="FF0000"/>
                  <w:lang w:val="en-US"/>
                </w:rPr>
                <w:t xml:space="preserve">For a UE configured with multiple component carriers, and for a first component carrier configured with </w:t>
              </w:r>
            </w:ins>
            <w:ins w:id="8" w:author="Alberto (QC)" w:date="2023-04-06T13:33:00Z">
              <w:r>
                <w:rPr>
                  <w:color w:val="FF0000"/>
                  <w:lang w:val="en-US"/>
                </w:rPr>
                <w:t>uplink</w:t>
              </w:r>
            </w:ins>
            <w:ins w:id="9" w:author="Alberto (QC)" w:date="2023-04-06T13:32:00Z">
              <w:r>
                <w:rPr>
                  <w:color w:val="FF0000"/>
                  <w:lang w:val="en-US"/>
                </w:rPr>
                <w:t xml:space="preserve"> in a first band and a second component carrier configured with </w:t>
              </w:r>
            </w:ins>
            <w:ins w:id="10" w:author="Huawei" w:date="2023-04-19T09:45:00Z">
              <w:r>
                <w:rPr>
                  <w:color w:val="FF0000"/>
                  <w:lang w:val="en-US"/>
                </w:rPr>
                <w:t xml:space="preserve">downlink </w:t>
              </w:r>
            </w:ins>
            <w:ins w:id="11" w:author="Alberto (QC)" w:date="2023-04-06T13:32:00Z">
              <w:r>
                <w:rPr>
                  <w:color w:val="FF0000"/>
                  <w:lang w:val="en-US"/>
                </w:rPr>
                <w:t xml:space="preserve">in a second band that are </w:t>
              </w:r>
            </w:ins>
            <w:r w:rsidR="006B2C01">
              <w:rPr>
                <w:color w:val="FF0000"/>
                <w:lang w:val="en-US"/>
              </w:rPr>
              <w:t>s</w:t>
            </w:r>
            <w:r w:rsidR="00CE154B">
              <w:rPr>
                <w:color w:val="FF0000"/>
                <w:lang w:val="en-US"/>
              </w:rPr>
              <w:t>ignaled</w:t>
            </w:r>
            <w:ins w:id="12" w:author="Alberto (QC)" w:date="2023-04-06T13:32:00Z">
              <w:r>
                <w:rPr>
                  <w:color w:val="FF0000"/>
                  <w:lang w:val="en-US"/>
                </w:rPr>
                <w:t xml:space="preserve"> to </w:t>
              </w:r>
            </w:ins>
            <w:ins w:id="13" w:author="Huawei" w:date="2023-04-19T09:45:00Z">
              <w:r>
                <w:rPr>
                  <w:color w:val="FF0000"/>
                  <w:lang w:val="en-US"/>
                </w:rPr>
                <w:t xml:space="preserve">be impacted </w:t>
              </w:r>
            </w:ins>
            <w:ins w:id="14" w:author="Alberto (QC)" w:date="2023-04-06T13:32:00Z">
              <w:r>
                <w:rPr>
                  <w:color w:val="FF0000"/>
                  <w:lang w:val="en-US"/>
                </w:rPr>
                <w:t xml:space="preserve">according to higher layer parameter </w:t>
              </w:r>
            </w:ins>
            <w:proofErr w:type="spellStart"/>
            <w:ins w:id="15" w:author="Huawei" w:date="2023-04-19T09:46:00Z">
              <w:r>
                <w:rPr>
                  <w:i/>
                  <w:color w:val="FF0000"/>
                  <w:lang w:val="en-US"/>
                </w:rPr>
                <w:t>txSwitchImpactToRx</w:t>
              </w:r>
              <w:proofErr w:type="spellEnd"/>
              <w:r>
                <w:rPr>
                  <w:color w:val="FF0000"/>
                  <w:lang w:val="en-US"/>
                </w:rPr>
                <w:t xml:space="preserve"> </w:t>
              </w:r>
            </w:ins>
            <w:ins w:id="16" w:author="Alberto (QC)" w:date="2023-04-06T13:32:00Z">
              <w:r>
                <w:rPr>
                  <w:color w:val="FF0000"/>
                  <w:lang w:val="en-US"/>
                </w:rPr>
                <w:t xml:space="preserve">the UE </w:t>
              </w:r>
            </w:ins>
            <w:ins w:id="17" w:author="Huawei" w:date="2023-04-19T09:47:00Z">
              <w:r>
                <w:rPr>
                  <w:color w:val="FF0000"/>
                  <w:lang w:val="en-US"/>
                </w:rPr>
                <w:t xml:space="preserve">follows the requirement in </w:t>
              </w:r>
            </w:ins>
            <w:ins w:id="18" w:author="Huawei" w:date="2023-04-19T10:01:00Z">
              <w:r>
                <w:rPr>
                  <w:color w:val="FF0000"/>
                  <w:lang w:val="en-US"/>
                </w:rPr>
                <w:t xml:space="preserve">8.2.2.2.16 in 38.133 </w:t>
              </w:r>
            </w:ins>
            <w:ins w:id="19" w:author="Alberto (QC)" w:date="2023-04-06T13:32:00Z">
              <w:r>
                <w:rPr>
                  <w:color w:val="FF0000"/>
                  <w:lang w:val="en-US"/>
                </w:rPr>
                <w:t>related to antenna switching.</w:t>
              </w:r>
            </w:ins>
          </w:p>
          <w:p w14:paraId="59B5CABD" w14:textId="77777777" w:rsidR="001F18DE" w:rsidRDefault="001F18DE">
            <w:pPr>
              <w:spacing w:after="120"/>
              <w:rPr>
                <w:rFonts w:eastAsia="Malgun Gothic"/>
                <w:sz w:val="22"/>
                <w:szCs w:val="22"/>
                <w:lang w:val="en-US" w:eastAsia="ko-KR"/>
              </w:rPr>
            </w:pPr>
          </w:p>
          <w:p w14:paraId="2E2F9971" w14:textId="77777777" w:rsidR="001F18DE" w:rsidRDefault="001F18DE">
            <w:pPr>
              <w:spacing w:after="120"/>
              <w:rPr>
                <w:rFonts w:eastAsia="Malgun Gothic"/>
                <w:sz w:val="22"/>
                <w:szCs w:val="22"/>
                <w:lang w:eastAsia="ko-KR"/>
              </w:rPr>
            </w:pPr>
          </w:p>
        </w:tc>
      </w:tr>
      <w:tr w:rsidR="001F18DE" w14:paraId="4F3AD904" w14:textId="77777777" w:rsidTr="00FA40AD">
        <w:tc>
          <w:tcPr>
            <w:tcW w:w="1975" w:type="dxa"/>
          </w:tcPr>
          <w:p w14:paraId="6B085369" w14:textId="77777777" w:rsidR="001F18DE" w:rsidRDefault="0052610B">
            <w:pPr>
              <w:spacing w:after="120"/>
              <w:rPr>
                <w:sz w:val="22"/>
                <w:szCs w:val="22"/>
                <w:lang w:val="en-US"/>
              </w:rPr>
            </w:pPr>
            <w:r>
              <w:rPr>
                <w:rFonts w:hint="eastAsia"/>
                <w:sz w:val="22"/>
                <w:szCs w:val="22"/>
                <w:lang w:val="en-US"/>
              </w:rPr>
              <w:t>ZTE</w:t>
            </w:r>
          </w:p>
        </w:tc>
        <w:tc>
          <w:tcPr>
            <w:tcW w:w="7656" w:type="dxa"/>
          </w:tcPr>
          <w:p w14:paraId="3974C1C8" w14:textId="77777777" w:rsidR="001F18DE" w:rsidRDefault="0052610B">
            <w:pPr>
              <w:spacing w:after="120"/>
              <w:rPr>
                <w:sz w:val="22"/>
                <w:szCs w:val="22"/>
                <w:lang w:val="en-US"/>
              </w:rPr>
            </w:pPr>
            <w:r>
              <w:rPr>
                <w:rFonts w:hint="eastAsia"/>
                <w:sz w:val="22"/>
                <w:szCs w:val="22"/>
                <w:lang w:val="en-US"/>
              </w:rPr>
              <w:t>We are fine to let RAN4 handle it. Huawei</w:t>
            </w:r>
            <w:r>
              <w:rPr>
                <w:sz w:val="22"/>
                <w:szCs w:val="22"/>
                <w:lang w:val="en-US"/>
              </w:rPr>
              <w:t>’</w:t>
            </w:r>
            <w:r>
              <w:rPr>
                <w:rFonts w:hint="eastAsia"/>
                <w:sz w:val="22"/>
                <w:szCs w:val="22"/>
                <w:lang w:val="en-US"/>
              </w:rPr>
              <w:t xml:space="preserve">s CR for DL is also fine to us. </w:t>
            </w:r>
          </w:p>
        </w:tc>
      </w:tr>
      <w:tr w:rsidR="00F63E7A" w14:paraId="6E527606" w14:textId="77777777" w:rsidTr="00FA40AD">
        <w:tc>
          <w:tcPr>
            <w:tcW w:w="1975" w:type="dxa"/>
          </w:tcPr>
          <w:p w14:paraId="0D856A12" w14:textId="1A5561B9" w:rsidR="00F63E7A" w:rsidRDefault="00F63E7A">
            <w:pPr>
              <w:spacing w:after="120"/>
              <w:rPr>
                <w:sz w:val="22"/>
                <w:szCs w:val="22"/>
                <w:lang w:val="en-US"/>
              </w:rPr>
            </w:pPr>
            <w:r>
              <w:rPr>
                <w:sz w:val="22"/>
                <w:szCs w:val="22"/>
                <w:lang w:val="en-US"/>
              </w:rPr>
              <w:t>Apple</w:t>
            </w:r>
          </w:p>
        </w:tc>
        <w:tc>
          <w:tcPr>
            <w:tcW w:w="7656" w:type="dxa"/>
          </w:tcPr>
          <w:p w14:paraId="5242F8DF" w14:textId="7FDAD72E" w:rsidR="00F63E7A" w:rsidRDefault="00F63E7A">
            <w:pPr>
              <w:spacing w:after="120"/>
              <w:rPr>
                <w:sz w:val="22"/>
                <w:szCs w:val="22"/>
                <w:lang w:val="en-US"/>
              </w:rPr>
            </w:pPr>
            <w:r>
              <w:rPr>
                <w:sz w:val="22"/>
                <w:szCs w:val="22"/>
                <w:lang w:val="en-US"/>
              </w:rPr>
              <w:t>We share similar view as QC. On HW/</w:t>
            </w:r>
            <w:proofErr w:type="spellStart"/>
            <w:r>
              <w:rPr>
                <w:sz w:val="22"/>
                <w:szCs w:val="22"/>
                <w:lang w:val="en-US"/>
              </w:rPr>
              <w:t>HiSi’s</w:t>
            </w:r>
            <w:proofErr w:type="spellEnd"/>
            <w:r>
              <w:rPr>
                <w:sz w:val="22"/>
                <w:szCs w:val="22"/>
                <w:lang w:val="en-US"/>
              </w:rPr>
              <w:t xml:space="preserve"> proposal above, although we agree with the intention, but </w:t>
            </w:r>
            <w:r w:rsidR="00C71DD4">
              <w:rPr>
                <w:sz w:val="22"/>
                <w:szCs w:val="22"/>
                <w:lang w:val="en-US"/>
              </w:rPr>
              <w:t xml:space="preserve">in our view </w:t>
            </w:r>
            <w:r>
              <w:rPr>
                <w:sz w:val="22"/>
                <w:szCs w:val="22"/>
                <w:lang w:val="en-US"/>
              </w:rPr>
              <w:t xml:space="preserve">we don’t need to capture it in spec (8.2.2.2.16 in 38.133, and/or 6.3.3.6 in 38.101-1, </w:t>
            </w:r>
            <w:proofErr w:type="spellStart"/>
            <w:r>
              <w:rPr>
                <w:sz w:val="22"/>
                <w:szCs w:val="22"/>
                <w:lang w:val="en-US"/>
              </w:rPr>
              <w:t>etc</w:t>
            </w:r>
            <w:proofErr w:type="spellEnd"/>
            <w:r>
              <w:rPr>
                <w:sz w:val="22"/>
                <w:szCs w:val="22"/>
                <w:lang w:val="en-US"/>
              </w:rPr>
              <w:t xml:space="preserve"> already define UE behavior)</w:t>
            </w:r>
          </w:p>
        </w:tc>
      </w:tr>
      <w:tr w:rsidR="00CE154B" w14:paraId="2FB218E2" w14:textId="77777777" w:rsidTr="00FA40AD">
        <w:tc>
          <w:tcPr>
            <w:tcW w:w="1975" w:type="dxa"/>
          </w:tcPr>
          <w:p w14:paraId="4C35EA05" w14:textId="0C7F4A6D" w:rsidR="00CE154B" w:rsidRDefault="00CE154B">
            <w:pPr>
              <w:spacing w:after="120"/>
              <w:rPr>
                <w:sz w:val="22"/>
                <w:szCs w:val="22"/>
                <w:lang w:val="en-US"/>
              </w:rPr>
            </w:pPr>
            <w:r>
              <w:rPr>
                <w:sz w:val="22"/>
                <w:szCs w:val="22"/>
                <w:lang w:val="en-US"/>
              </w:rPr>
              <w:t>Mod</w:t>
            </w:r>
          </w:p>
        </w:tc>
        <w:tc>
          <w:tcPr>
            <w:tcW w:w="7656" w:type="dxa"/>
          </w:tcPr>
          <w:p w14:paraId="04FCAE3E" w14:textId="77777777" w:rsidR="00CE154B" w:rsidRDefault="006B2C01">
            <w:pPr>
              <w:spacing w:after="120"/>
              <w:rPr>
                <w:sz w:val="22"/>
                <w:szCs w:val="22"/>
                <w:lang w:val="en-US"/>
              </w:rPr>
            </w:pPr>
            <w:r>
              <w:rPr>
                <w:sz w:val="22"/>
                <w:szCs w:val="22"/>
                <w:lang w:val="en-US"/>
              </w:rPr>
              <w:t xml:space="preserve">Please feedback whether the proposal from Huawei, </w:t>
            </w:r>
            <w:proofErr w:type="spellStart"/>
            <w:r>
              <w:rPr>
                <w:sz w:val="22"/>
                <w:szCs w:val="22"/>
                <w:lang w:val="en-US"/>
              </w:rPr>
              <w:t>HiSilicon</w:t>
            </w:r>
            <w:proofErr w:type="spellEnd"/>
            <w:r>
              <w:rPr>
                <w:sz w:val="22"/>
                <w:szCs w:val="22"/>
                <w:lang w:val="en-US"/>
              </w:rPr>
              <w:t xml:space="preserve"> is fine for you.</w:t>
            </w:r>
          </w:p>
          <w:p w14:paraId="4B5FA7B8" w14:textId="42DB88AD" w:rsidR="006B2C01" w:rsidRDefault="006B2C01">
            <w:pPr>
              <w:spacing w:after="120"/>
              <w:rPr>
                <w:sz w:val="22"/>
                <w:szCs w:val="22"/>
                <w:lang w:val="en-US"/>
              </w:rPr>
            </w:pPr>
            <w:r>
              <w:rPr>
                <w:sz w:val="22"/>
                <w:szCs w:val="22"/>
                <w:lang w:val="en-US"/>
              </w:rPr>
              <w:t xml:space="preserve">@Apple, </w:t>
            </w:r>
            <w:r w:rsidR="00024224">
              <w:rPr>
                <w:sz w:val="22"/>
                <w:szCs w:val="22"/>
                <w:lang w:val="en-US"/>
              </w:rPr>
              <w:t>I understand your comment, from RAN4 LS, they have the conclusion that some clarification in RAN1 for DL is helpful for the SRS antenna switching feature, the above proposal has remove</w:t>
            </w:r>
            <w:bookmarkStart w:id="20" w:name="_GoBack"/>
            <w:bookmarkEnd w:id="20"/>
            <w:r w:rsidR="00024224">
              <w:rPr>
                <w:sz w:val="22"/>
                <w:szCs w:val="22"/>
                <w:lang w:val="en-US"/>
              </w:rPr>
              <w:t>d the UE behavior, which should resolves your concern.</w:t>
            </w:r>
          </w:p>
        </w:tc>
      </w:tr>
      <w:tr w:rsidR="006B2C01" w14:paraId="6818569C" w14:textId="77777777" w:rsidTr="00FA40AD">
        <w:tc>
          <w:tcPr>
            <w:tcW w:w="1975" w:type="dxa"/>
          </w:tcPr>
          <w:p w14:paraId="5744E0B5" w14:textId="021E3E4F" w:rsidR="006B2C01" w:rsidRDefault="00377BA4">
            <w:pPr>
              <w:spacing w:after="120"/>
              <w:rPr>
                <w:sz w:val="22"/>
                <w:szCs w:val="22"/>
                <w:lang w:val="en-US"/>
              </w:rPr>
            </w:pPr>
            <w:r>
              <w:rPr>
                <w:rFonts w:hint="eastAsia"/>
                <w:sz w:val="22"/>
                <w:szCs w:val="22"/>
                <w:lang w:val="en-US"/>
              </w:rPr>
              <w:t>CATT</w:t>
            </w:r>
          </w:p>
        </w:tc>
        <w:tc>
          <w:tcPr>
            <w:tcW w:w="7656" w:type="dxa"/>
          </w:tcPr>
          <w:p w14:paraId="086D6715" w14:textId="7A37F7D5" w:rsidR="006B2C01" w:rsidRDefault="00377BA4">
            <w:pPr>
              <w:spacing w:after="120"/>
              <w:rPr>
                <w:sz w:val="22"/>
                <w:szCs w:val="22"/>
                <w:lang w:val="en-US"/>
              </w:rPr>
            </w:pPr>
            <w:r>
              <w:rPr>
                <w:rFonts w:hint="eastAsia"/>
                <w:sz w:val="22"/>
                <w:szCs w:val="22"/>
                <w:lang w:val="en-US"/>
              </w:rPr>
              <w:t>Huawei</w:t>
            </w:r>
            <w:r>
              <w:rPr>
                <w:sz w:val="22"/>
                <w:szCs w:val="22"/>
                <w:lang w:val="en-US"/>
              </w:rPr>
              <w:t>’</w:t>
            </w:r>
            <w:r>
              <w:rPr>
                <w:rFonts w:hint="eastAsia"/>
                <w:sz w:val="22"/>
                <w:szCs w:val="22"/>
                <w:lang w:val="en-US"/>
              </w:rPr>
              <w:t>s CR is fine to us.</w:t>
            </w:r>
          </w:p>
        </w:tc>
      </w:tr>
    </w:tbl>
    <w:p w14:paraId="1FA4539C" w14:textId="77777777" w:rsidR="001F18DE" w:rsidRDefault="001F18DE">
      <w:pPr>
        <w:spacing w:after="120"/>
        <w:rPr>
          <w:sz w:val="22"/>
          <w:szCs w:val="22"/>
        </w:rPr>
      </w:pPr>
    </w:p>
    <w:p w14:paraId="7E284363" w14:textId="77777777" w:rsidR="001F18DE" w:rsidRDefault="001F18DE">
      <w:pPr>
        <w:spacing w:after="120"/>
      </w:pPr>
    </w:p>
    <w:p w14:paraId="69AE2440" w14:textId="77777777" w:rsidR="001F18DE" w:rsidRDefault="0052610B">
      <w:pPr>
        <w:pStyle w:val="1"/>
        <w:keepLines w:val="0"/>
        <w:pBdr>
          <w:top w:val="none" w:sz="0" w:space="0" w:color="auto"/>
        </w:pBdr>
        <w:tabs>
          <w:tab w:val="left"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58B18BAE" w14:textId="77777777" w:rsidR="001F18DE" w:rsidRDefault="001F18DE">
      <w:pPr>
        <w:spacing w:after="120"/>
        <w:rPr>
          <w:bCs/>
          <w:iCs/>
          <w:sz w:val="22"/>
        </w:rPr>
      </w:pPr>
    </w:p>
    <w:p w14:paraId="2E4889A6" w14:textId="77777777" w:rsidR="001F18DE" w:rsidRDefault="0052610B">
      <w:pPr>
        <w:spacing w:after="120"/>
        <w:rPr>
          <w:bCs/>
          <w:iCs/>
          <w:sz w:val="22"/>
        </w:rPr>
      </w:pPr>
      <w:r>
        <w:rPr>
          <w:bCs/>
          <w:iCs/>
          <w:sz w:val="22"/>
        </w:rPr>
        <w:t>TBD</w:t>
      </w:r>
    </w:p>
    <w:p w14:paraId="2FD56D50" w14:textId="77777777" w:rsidR="001F18DE" w:rsidRDefault="001F18DE">
      <w:pPr>
        <w:spacing w:after="120"/>
        <w:rPr>
          <w:bCs/>
          <w:iCs/>
        </w:rPr>
      </w:pPr>
    </w:p>
    <w:p w14:paraId="29CF5EE5" w14:textId="77777777" w:rsidR="001F18DE" w:rsidRDefault="0052610B">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hint="eastAsia"/>
          <w:b/>
          <w:sz w:val="28"/>
          <w:szCs w:val="28"/>
        </w:rPr>
        <w:lastRenderedPageBreak/>
        <w:t>References</w:t>
      </w:r>
    </w:p>
    <w:p w14:paraId="13783FF3"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bookmarkStart w:id="21" w:name="_Ref94343016"/>
      <w:r w:rsidRPr="009443FF">
        <w:rPr>
          <w:rFonts w:ascii="Times New Roman" w:hAnsi="Times New Roman"/>
          <w:sz w:val="22"/>
          <w:lang w:val="en-US"/>
        </w:rPr>
        <w:t>R1-2302268</w:t>
      </w:r>
      <w:r>
        <w:rPr>
          <w:rFonts w:ascii="Times New Roman" w:hAnsi="Times New Roman"/>
          <w:sz w:val="22"/>
          <w:lang w:val="en-US"/>
        </w:rPr>
        <w:t xml:space="preserve"> (R4-2303633)</w:t>
      </w:r>
      <w:r w:rsidRPr="009443FF">
        <w:rPr>
          <w:rFonts w:ascii="Times New Roman" w:hAnsi="Times New Roman" w:hint="eastAsia"/>
          <w:sz w:val="22"/>
          <w:lang w:val="en-US"/>
        </w:rPr>
        <w:t>,</w:t>
      </w:r>
      <w:r w:rsidRPr="009443FF">
        <w:rPr>
          <w:rFonts w:ascii="Times New Roman" w:hAnsi="Times New Roman"/>
          <w:sz w:val="22"/>
          <w:lang w:val="en-US"/>
        </w:rPr>
        <w:t xml:space="preserve"> Huawei</w:t>
      </w:r>
      <w:r w:rsidRPr="009443FF">
        <w:rPr>
          <w:rFonts w:ascii="Times New Roman" w:hAnsi="Times New Roman" w:hint="eastAsia"/>
          <w:sz w:val="22"/>
          <w:lang w:val="en-US"/>
        </w:rPr>
        <w:t>/</w:t>
      </w:r>
      <w:r w:rsidRPr="009443FF">
        <w:rPr>
          <w:rFonts w:ascii="Times New Roman" w:hAnsi="Times New Roman"/>
          <w:sz w:val="22"/>
          <w:lang w:val="en-US"/>
        </w:rPr>
        <w:t>Hisilicon, LS on clarification on impact of SRS antenna switching for TDD-FDD band combinations</w:t>
      </w:r>
      <w:r>
        <w:rPr>
          <w:rFonts w:ascii="Times New Roman" w:hAnsi="Times New Roman"/>
          <w:sz w:val="22"/>
          <w:lang w:val="en-US"/>
        </w:rPr>
        <w:t>, From: RAN4, To: RAN1, RAN2</w:t>
      </w:r>
      <w:r w:rsidRPr="009443FF">
        <w:rPr>
          <w:rFonts w:ascii="Times New Roman" w:hAnsi="Times New Roman"/>
          <w:sz w:val="22"/>
          <w:lang w:val="en-US"/>
        </w:rPr>
        <w:t>.</w:t>
      </w:r>
    </w:p>
    <w:bookmarkEnd w:id="21"/>
    <w:p w14:paraId="073A0F11"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R1-2302451</w:t>
      </w:r>
      <w:r w:rsidRPr="009443FF">
        <w:rPr>
          <w:rFonts w:ascii="Times New Roman" w:hAnsi="Times New Roman"/>
          <w:sz w:val="22"/>
          <w:lang w:val="en-US"/>
        </w:rPr>
        <w:tab/>
        <w:t>Discussion on impact of SRS antenna switching for TDD-FDD band combinations</w:t>
      </w:r>
      <w:r w:rsidRPr="009443FF">
        <w:rPr>
          <w:rFonts w:ascii="Times New Roman" w:hAnsi="Times New Roman"/>
          <w:sz w:val="22"/>
          <w:lang w:val="en-US"/>
        </w:rPr>
        <w:tab/>
        <w:t>vivo</w:t>
      </w:r>
    </w:p>
    <w:p w14:paraId="5960C515"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R1-2303095</w:t>
      </w:r>
      <w:r w:rsidRPr="009443FF">
        <w:rPr>
          <w:rFonts w:ascii="Times New Roman" w:hAnsi="Times New Roman"/>
          <w:sz w:val="22"/>
          <w:lang w:val="en-US"/>
        </w:rPr>
        <w:tab/>
        <w:t>Draft Reply LS on clarification on impact of SRS antenna switching for TDD-FDD band combinations</w:t>
      </w:r>
      <w:r w:rsidRPr="009443FF">
        <w:rPr>
          <w:rFonts w:ascii="Times New Roman" w:hAnsi="Times New Roman"/>
          <w:sz w:val="22"/>
          <w:lang w:val="en-US"/>
        </w:rPr>
        <w:tab/>
        <w:t>Samsung</w:t>
      </w:r>
    </w:p>
    <w:p w14:paraId="7075A286"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R1-2303558</w:t>
      </w:r>
      <w:r w:rsidRPr="009443FF">
        <w:rPr>
          <w:rFonts w:ascii="Times New Roman" w:hAnsi="Times New Roman"/>
          <w:sz w:val="22"/>
          <w:lang w:val="en-US"/>
        </w:rPr>
        <w:tab/>
        <w:t>Clarification on SRS antenna switching</w:t>
      </w:r>
      <w:r w:rsidRPr="009443FF">
        <w:rPr>
          <w:rFonts w:ascii="Times New Roman" w:hAnsi="Times New Roman"/>
          <w:sz w:val="22"/>
          <w:lang w:val="en-US"/>
        </w:rPr>
        <w:tab/>
        <w:t>Qualcomm Incorporated</w:t>
      </w:r>
    </w:p>
    <w:p w14:paraId="6BE8DE19"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R1-2303861</w:t>
      </w:r>
      <w:r w:rsidRPr="009443FF">
        <w:rPr>
          <w:rFonts w:ascii="Times New Roman" w:hAnsi="Times New Roman"/>
          <w:sz w:val="22"/>
          <w:lang w:val="en-US"/>
        </w:rPr>
        <w:tab/>
        <w:t>Discussion on SRS antenna switching for TDD-FDD band combinations</w:t>
      </w:r>
      <w:r w:rsidRPr="009443FF">
        <w:rPr>
          <w:rFonts w:ascii="Times New Roman" w:hAnsi="Times New Roman"/>
          <w:sz w:val="22"/>
          <w:lang w:val="en-US"/>
        </w:rPr>
        <w:tab/>
        <w:t xml:space="preserve">Huawei, </w:t>
      </w:r>
      <w:proofErr w:type="spellStart"/>
      <w:r w:rsidRPr="009443FF">
        <w:rPr>
          <w:rFonts w:ascii="Times New Roman" w:hAnsi="Times New Roman"/>
          <w:sz w:val="22"/>
          <w:lang w:val="en-US"/>
        </w:rPr>
        <w:t>HiSilicon</w:t>
      </w:r>
      <w:proofErr w:type="spellEnd"/>
    </w:p>
    <w:p w14:paraId="5F9D42D1" w14:textId="77777777" w:rsidR="001F18DE" w:rsidRPr="009443FF" w:rsidRDefault="0052610B">
      <w:pPr>
        <w:pStyle w:val="aff4"/>
        <w:widowControl/>
        <w:numPr>
          <w:ilvl w:val="0"/>
          <w:numId w:val="12"/>
        </w:numPr>
        <w:autoSpaceDE w:val="0"/>
        <w:autoSpaceDN w:val="0"/>
        <w:adjustRightInd w:val="0"/>
        <w:snapToGrid w:val="0"/>
        <w:spacing w:after="120"/>
        <w:ind w:left="418" w:firstLineChars="0" w:hanging="418"/>
        <w:contextualSpacing/>
        <w:rPr>
          <w:rFonts w:ascii="Times New Roman" w:hAnsi="Times New Roman"/>
          <w:sz w:val="22"/>
          <w:lang w:val="en-US"/>
        </w:rPr>
      </w:pPr>
      <w:r w:rsidRPr="009443FF">
        <w:rPr>
          <w:rFonts w:ascii="Times New Roman" w:hAnsi="Times New Roman"/>
          <w:sz w:val="22"/>
          <w:lang w:val="en-US"/>
        </w:rPr>
        <w:t>R1-1712769, Qualcomm Incorporated, Discussion on simultaneous PUSCH and SRS transmission from different antenna ports.</w:t>
      </w:r>
    </w:p>
    <w:p w14:paraId="2F192EC2" w14:textId="77777777" w:rsidR="001F18DE" w:rsidRDefault="001F18DE">
      <w:pPr>
        <w:snapToGrid w:val="0"/>
        <w:spacing w:after="120"/>
        <w:contextualSpacing/>
        <w:rPr>
          <w:sz w:val="22"/>
        </w:rPr>
      </w:pPr>
    </w:p>
    <w:p w14:paraId="7423925A" w14:textId="77777777" w:rsidR="001F18DE" w:rsidRDefault="0052610B">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Pr>
          <w:rFonts w:ascii="Times New Roman" w:hAnsi="Times New Roman"/>
          <w:b/>
          <w:sz w:val="28"/>
          <w:szCs w:val="28"/>
        </w:rPr>
        <w:t>Appendix</w:t>
      </w:r>
      <w:r>
        <w:rPr>
          <w:sz w:val="22"/>
        </w:rPr>
        <w:t xml:space="preserve"> </w:t>
      </w:r>
      <w:r>
        <w:rPr>
          <w:rFonts w:ascii="Times New Roman" w:hAnsi="Times New Roman"/>
          <w:b/>
          <w:sz w:val="28"/>
          <w:szCs w:val="28"/>
        </w:rPr>
        <w:t>List of companies’ proposals</w:t>
      </w:r>
    </w:p>
    <w:p w14:paraId="13B28AA6" w14:textId="77777777" w:rsidR="001F18DE" w:rsidRDefault="001F18DE">
      <w:pPr>
        <w:snapToGrid w:val="0"/>
        <w:spacing w:after="120"/>
        <w:contextualSpacing/>
        <w:rPr>
          <w:sz w:val="22"/>
        </w:rPr>
      </w:pPr>
    </w:p>
    <w:tbl>
      <w:tblPr>
        <w:tblStyle w:val="afa"/>
        <w:tblW w:w="0" w:type="auto"/>
        <w:tblLook w:val="04A0" w:firstRow="1" w:lastRow="0" w:firstColumn="1" w:lastColumn="0" w:noHBand="0" w:noVBand="1"/>
      </w:tblPr>
      <w:tblGrid>
        <w:gridCol w:w="2335"/>
        <w:gridCol w:w="7296"/>
      </w:tblGrid>
      <w:tr w:rsidR="001F18DE" w14:paraId="3CCDA21F" w14:textId="77777777">
        <w:tc>
          <w:tcPr>
            <w:tcW w:w="2335" w:type="dxa"/>
          </w:tcPr>
          <w:p w14:paraId="437DB0D6" w14:textId="77777777" w:rsidR="001F18DE" w:rsidRDefault="0052610B">
            <w:pPr>
              <w:snapToGrid w:val="0"/>
              <w:spacing w:after="120"/>
              <w:contextualSpacing/>
              <w:rPr>
                <w:sz w:val="22"/>
              </w:rPr>
            </w:pPr>
            <w:r>
              <w:rPr>
                <w:sz w:val="22"/>
              </w:rPr>
              <w:t>Companies</w:t>
            </w:r>
          </w:p>
        </w:tc>
        <w:tc>
          <w:tcPr>
            <w:tcW w:w="7296" w:type="dxa"/>
          </w:tcPr>
          <w:p w14:paraId="47F5D3DD" w14:textId="77777777" w:rsidR="001F18DE" w:rsidRDefault="0052610B">
            <w:pPr>
              <w:snapToGrid w:val="0"/>
              <w:spacing w:after="120"/>
              <w:contextualSpacing/>
              <w:rPr>
                <w:sz w:val="22"/>
              </w:rPr>
            </w:pPr>
            <w:r>
              <w:rPr>
                <w:sz w:val="22"/>
              </w:rPr>
              <w:t>Proposals</w:t>
            </w:r>
          </w:p>
        </w:tc>
      </w:tr>
      <w:tr w:rsidR="001F18DE" w14:paraId="55CEDF56" w14:textId="77777777">
        <w:tc>
          <w:tcPr>
            <w:tcW w:w="2335" w:type="dxa"/>
          </w:tcPr>
          <w:p w14:paraId="37D15B20" w14:textId="77777777" w:rsidR="001F18DE" w:rsidRDefault="0052610B">
            <w:pPr>
              <w:snapToGrid w:val="0"/>
              <w:spacing w:after="120"/>
              <w:contextualSpacing/>
              <w:rPr>
                <w:sz w:val="22"/>
              </w:rPr>
            </w:pPr>
            <w:r>
              <w:rPr>
                <w:sz w:val="22"/>
              </w:rPr>
              <w:t>Vivo [2]</w:t>
            </w:r>
          </w:p>
        </w:tc>
        <w:tc>
          <w:tcPr>
            <w:tcW w:w="7296" w:type="dxa"/>
          </w:tcPr>
          <w:p w14:paraId="75A1A89F" w14:textId="77777777" w:rsidR="001F18DE" w:rsidRDefault="0052610B">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Pr>
                <w:i/>
              </w:rPr>
              <w:t>txSwitchImpactToRx</w:t>
            </w:r>
            <w:proofErr w:type="spellEnd"/>
            <w:r>
              <w:t xml:space="preserve"> and </w:t>
            </w:r>
            <w:proofErr w:type="spellStart"/>
            <w:r>
              <w:rPr>
                <w:i/>
              </w:rPr>
              <w:t>txSwitchWithAnotherBand</w:t>
            </w:r>
            <w:proofErr w:type="spellEnd"/>
            <w:r>
              <w:t xml:space="preserve"> capabilities, introduce a CR to reflect restriction on simultaneous SRS and PUSCH transmission in NR spec 38.213.</w:t>
            </w:r>
          </w:p>
        </w:tc>
      </w:tr>
      <w:tr w:rsidR="001F18DE" w14:paraId="034C85F3" w14:textId="77777777">
        <w:tc>
          <w:tcPr>
            <w:tcW w:w="2335" w:type="dxa"/>
          </w:tcPr>
          <w:p w14:paraId="7C5ABE94" w14:textId="77777777" w:rsidR="001F18DE" w:rsidRDefault="0052610B">
            <w:pPr>
              <w:snapToGrid w:val="0"/>
              <w:spacing w:after="120"/>
              <w:contextualSpacing/>
              <w:rPr>
                <w:sz w:val="22"/>
              </w:rPr>
            </w:pPr>
            <w:r>
              <w:rPr>
                <w:sz w:val="22"/>
              </w:rPr>
              <w:t>Samsung [3]</w:t>
            </w:r>
          </w:p>
        </w:tc>
        <w:tc>
          <w:tcPr>
            <w:tcW w:w="7296" w:type="dxa"/>
          </w:tcPr>
          <w:p w14:paraId="404E39E3" w14:textId="77777777" w:rsidR="001F18DE" w:rsidRDefault="0052610B">
            <w:pPr>
              <w:snapToGrid w:val="0"/>
              <w:spacing w:after="120"/>
              <w:contextualSpacing/>
              <w:rPr>
                <w:rFonts w:ascii="Arial" w:hAnsi="Arial" w:cs="Arial"/>
              </w:rPr>
            </w:pPr>
            <w:r>
              <w:rPr>
                <w:rFonts w:ascii="Arial" w:hAnsi="Arial" w:cs="Arial"/>
              </w:rPr>
              <w:t>In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140F98B4" w14:textId="77777777" w:rsidR="001F18DE" w:rsidRDefault="001F18DE">
            <w:pPr>
              <w:snapToGrid w:val="0"/>
              <w:spacing w:after="120"/>
              <w:contextualSpacing/>
              <w:rPr>
                <w:rFonts w:ascii="Arial" w:hAnsi="Arial" w:cs="Arial"/>
              </w:rPr>
            </w:pPr>
          </w:p>
          <w:p w14:paraId="3561DFB3" w14:textId="77777777" w:rsidR="001F18DE" w:rsidRDefault="0052610B">
            <w:pPr>
              <w:snapToGrid w:val="0"/>
              <w:spacing w:after="120"/>
              <w:contextualSpacing/>
              <w:rPr>
                <w:i/>
                <w:sz w:val="22"/>
              </w:rPr>
            </w:pPr>
            <w:r>
              <w:rPr>
                <w:i/>
                <w:sz w:val="22"/>
              </w:rPr>
              <w:t xml:space="preserve">[… copied description of </w:t>
            </w:r>
            <w:proofErr w:type="spellStart"/>
            <w:r>
              <w:rPr>
                <w:i/>
                <w:sz w:val="22"/>
              </w:rPr>
              <w:t>srs-TxSwitch</w:t>
            </w:r>
            <w:proofErr w:type="spellEnd"/>
            <w:r>
              <w:rPr>
                <w:i/>
                <w:sz w:val="22"/>
              </w:rPr>
              <w:t>, srs-TxSwitch-v1610 from TS 38.306 is omitted]</w:t>
            </w:r>
          </w:p>
          <w:p w14:paraId="06CF933F" w14:textId="77777777" w:rsidR="001F18DE" w:rsidRDefault="001F18DE">
            <w:pPr>
              <w:snapToGrid w:val="0"/>
              <w:spacing w:after="120"/>
              <w:contextualSpacing/>
              <w:rPr>
                <w:i/>
                <w:sz w:val="22"/>
              </w:rPr>
            </w:pPr>
          </w:p>
          <w:p w14:paraId="64509AB9" w14:textId="77777777" w:rsidR="001F18DE" w:rsidRDefault="0052610B">
            <w:pPr>
              <w:snapToGrid w:val="0"/>
              <w:spacing w:after="120"/>
              <w:contextualSpacing/>
              <w:rPr>
                <w:sz w:val="22"/>
              </w:rPr>
            </w:pPr>
            <w:r>
              <w:rPr>
                <w:sz w:val="22"/>
              </w:rPr>
              <w:t xml:space="preserve">Based on the above UE capability report, the </w:t>
            </w:r>
            <w:proofErr w:type="spellStart"/>
            <w:r>
              <w:rPr>
                <w:sz w:val="22"/>
              </w:rPr>
              <w:t>gNB</w:t>
            </w:r>
            <w:proofErr w:type="spellEnd"/>
            <w:r>
              <w:rPr>
                <w:sz w:val="22"/>
              </w:rPr>
              <w:t xml:space="preserve"> can acknowledge whether SRS antenna switching can affect DL reception or UL transmission in the band combination if the UE would report ‘</w:t>
            </w:r>
            <w:proofErr w:type="spellStart"/>
            <w:r>
              <w:rPr>
                <w:sz w:val="22"/>
              </w:rPr>
              <w:t>txSwitchImpactToRx</w:t>
            </w:r>
            <w:proofErr w:type="spellEnd"/>
            <w:r>
              <w:rPr>
                <w:sz w:val="22"/>
              </w:rPr>
              <w:t>’ and ‘</w:t>
            </w:r>
            <w:proofErr w:type="spellStart"/>
            <w:r>
              <w:rPr>
                <w:sz w:val="22"/>
              </w:rPr>
              <w:t>txSwitchWithAnotherBand</w:t>
            </w:r>
            <w:proofErr w:type="spellEnd"/>
            <w:r>
              <w:rPr>
                <w:sz w:val="22"/>
              </w:rPr>
              <w:t xml:space="preserve">’. Based on reported UE capability parameters, the </w:t>
            </w:r>
            <w:proofErr w:type="spellStart"/>
            <w:r>
              <w:rPr>
                <w:sz w:val="22"/>
              </w:rPr>
              <w:t>gNB</w:t>
            </w:r>
            <w:proofErr w:type="spellEnd"/>
            <w:r>
              <w:rPr>
                <w:sz w:val="22"/>
              </w:rPr>
              <w:t xml:space="preserve"> can avoid that problematic scheduling and will implement the scheduling restriction not to support SRS antenna switching and DL reception/UL transmission simultaneously if the UE reports ‘</w:t>
            </w:r>
            <w:proofErr w:type="spellStart"/>
            <w:r>
              <w:rPr>
                <w:sz w:val="22"/>
              </w:rPr>
              <w:t>txSwitchImpactToRx</w:t>
            </w:r>
            <w:proofErr w:type="spellEnd"/>
            <w:r>
              <w:rPr>
                <w:sz w:val="22"/>
              </w:rPr>
              <w:t>’ and ‘</w:t>
            </w:r>
            <w:proofErr w:type="spellStart"/>
            <w:r>
              <w:rPr>
                <w:sz w:val="22"/>
              </w:rPr>
              <w:t>txSwitchWithAnotherBand</w:t>
            </w:r>
            <w:proofErr w:type="spellEnd"/>
            <w:r>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1F18DE" w14:paraId="26D117FF" w14:textId="77777777">
        <w:tc>
          <w:tcPr>
            <w:tcW w:w="2335" w:type="dxa"/>
          </w:tcPr>
          <w:p w14:paraId="29BB6D7B" w14:textId="77777777" w:rsidR="001F18DE" w:rsidRDefault="0052610B">
            <w:pPr>
              <w:snapToGrid w:val="0"/>
              <w:spacing w:after="120"/>
              <w:contextualSpacing/>
              <w:rPr>
                <w:sz w:val="22"/>
              </w:rPr>
            </w:pPr>
            <w:r>
              <w:rPr>
                <w:sz w:val="22"/>
              </w:rPr>
              <w:t>Qualcomm [4]</w:t>
            </w:r>
          </w:p>
        </w:tc>
        <w:tc>
          <w:tcPr>
            <w:tcW w:w="7296" w:type="dxa"/>
          </w:tcPr>
          <w:p w14:paraId="1663D5FD" w14:textId="77777777" w:rsidR="001F18DE" w:rsidRDefault="0052610B">
            <w:pPr>
              <w:spacing w:after="120"/>
              <w:rPr>
                <w:b/>
                <w:bCs/>
              </w:rPr>
            </w:pPr>
            <w:r>
              <w:rPr>
                <w:b/>
                <w:bCs/>
                <w:u w:val="single"/>
              </w:rPr>
              <w:t>Observation 1:</w:t>
            </w:r>
            <w:r>
              <w:rPr>
                <w:b/>
                <w:bCs/>
              </w:rPr>
              <w:t xml:space="preserve"> In LTE, there is a clear mapping between SRS ports and PUSCH ports. In NR, this is not the case.</w:t>
            </w:r>
          </w:p>
          <w:p w14:paraId="0F150E46" w14:textId="77777777" w:rsidR="001F18DE" w:rsidRDefault="0052610B">
            <w:pPr>
              <w:spacing w:after="120"/>
              <w:rPr>
                <w:b/>
                <w:bCs/>
              </w:rPr>
            </w:pPr>
            <w:r>
              <w:rPr>
                <w:b/>
                <w:bCs/>
                <w:u w:val="single"/>
              </w:rPr>
              <w:t>Proposal 1:</w:t>
            </w:r>
            <w:r>
              <w:rPr>
                <w:b/>
                <w:bCs/>
              </w:rPr>
              <w:t xml:space="preserve"> RAN1 to adopt TP1 for TS 38.214.</w:t>
            </w:r>
          </w:p>
          <w:tbl>
            <w:tblPr>
              <w:tblStyle w:val="afa"/>
              <w:tblW w:w="0" w:type="auto"/>
              <w:tblLook w:val="04A0" w:firstRow="1" w:lastRow="0" w:firstColumn="1" w:lastColumn="0" w:noHBand="0" w:noVBand="1"/>
            </w:tblPr>
            <w:tblGrid>
              <w:gridCol w:w="7070"/>
            </w:tblGrid>
            <w:tr w:rsidR="001F18DE" w14:paraId="3B3B95D4" w14:textId="77777777">
              <w:tc>
                <w:tcPr>
                  <w:tcW w:w="7070" w:type="dxa"/>
                </w:tcPr>
                <w:p w14:paraId="35D15238" w14:textId="77777777" w:rsidR="001F18DE"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22" w:name="_Toc45810634"/>
                  <w:bookmarkStart w:id="23" w:name="_Toc27299947"/>
                  <w:bookmarkStart w:id="24" w:name="_Toc29673221"/>
                  <w:bookmarkStart w:id="25" w:name="_Toc36645585"/>
                  <w:bookmarkStart w:id="26" w:name="_Toc11352159"/>
                  <w:bookmarkStart w:id="27" w:name="_Toc20318049"/>
                  <w:bookmarkStart w:id="28" w:name="_Toc29674355"/>
                  <w:bookmarkStart w:id="29" w:name="_Toc130409841"/>
                  <w:bookmarkStart w:id="30" w:name="_Toc29673362"/>
                  <w:r>
                    <w:rPr>
                      <w:rFonts w:ascii="Arial" w:hAnsi="Arial"/>
                      <w:color w:val="000000"/>
                      <w:sz w:val="24"/>
                      <w:lang w:val="en-US" w:eastAsia="en-US"/>
                    </w:rPr>
                    <w:t>============================&lt;TP1, 38.214&gt;============================</w:t>
                  </w:r>
                </w:p>
                <w:p w14:paraId="3A4C106D" w14:textId="77777777" w:rsidR="001F18DE" w:rsidRPr="009443FF" w:rsidRDefault="0052610B">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r w:rsidRPr="009443FF">
                    <w:rPr>
                      <w:rFonts w:ascii="Arial" w:hAnsi="Arial"/>
                      <w:color w:val="000000"/>
                      <w:sz w:val="24"/>
                      <w:lang w:val="en-US" w:eastAsia="en-US"/>
                    </w:rPr>
                    <w:t>6.2.1.2</w:t>
                  </w:r>
                  <w:r w:rsidRPr="009443FF">
                    <w:rPr>
                      <w:rFonts w:ascii="Arial" w:hAnsi="Arial"/>
                      <w:color w:val="000000"/>
                      <w:sz w:val="24"/>
                      <w:lang w:val="en-US" w:eastAsia="en-US"/>
                    </w:rPr>
                    <w:tab/>
                    <w:t xml:space="preserve">UE </w:t>
                  </w:r>
                  <w:r>
                    <w:rPr>
                      <w:rFonts w:ascii="Arial" w:hAnsi="Arial"/>
                      <w:color w:val="000000"/>
                      <w:sz w:val="24"/>
                      <w:lang w:eastAsia="en-US"/>
                    </w:rPr>
                    <w:t>sounding procedure for DL CSI acquisition</w:t>
                  </w:r>
                  <w:bookmarkEnd w:id="22"/>
                  <w:bookmarkEnd w:id="23"/>
                  <w:bookmarkEnd w:id="24"/>
                  <w:bookmarkEnd w:id="25"/>
                  <w:bookmarkEnd w:id="26"/>
                  <w:bookmarkEnd w:id="27"/>
                  <w:bookmarkEnd w:id="28"/>
                  <w:bookmarkEnd w:id="29"/>
                  <w:bookmarkEnd w:id="30"/>
                </w:p>
                <w:p w14:paraId="131EF686" w14:textId="77777777" w:rsidR="001F18DE" w:rsidRDefault="0052610B">
                  <w:pPr>
                    <w:overflowPunct/>
                    <w:autoSpaceDE/>
                    <w:autoSpaceDN/>
                    <w:adjustRightInd/>
                    <w:jc w:val="center"/>
                    <w:textAlignment w:val="auto"/>
                    <w:rPr>
                      <w:rFonts w:eastAsia="Times New Roman"/>
                      <w:b/>
                      <w:bCs/>
                      <w:color w:val="FF0000"/>
                      <w:lang w:val="en-US" w:eastAsia="en-US"/>
                    </w:rPr>
                  </w:pPr>
                  <w:r>
                    <w:rPr>
                      <w:rFonts w:eastAsia="Times New Roman"/>
                      <w:b/>
                      <w:bCs/>
                      <w:color w:val="FF0000"/>
                      <w:lang w:val="en-US" w:eastAsia="en-US"/>
                    </w:rPr>
                    <w:t>&lt;Unchanged parts are omitted&gt;</w:t>
                  </w:r>
                </w:p>
                <w:p w14:paraId="25E42CC0" w14:textId="77777777" w:rsidR="001F18DE" w:rsidRDefault="0052610B">
                  <w:pPr>
                    <w:overflowPunct/>
                    <w:autoSpaceDE/>
                    <w:autoSpaceDN/>
                    <w:adjustRightInd/>
                    <w:textAlignment w:val="auto"/>
                    <w:rPr>
                      <w:ins w:id="31" w:author="Alberto (QC)" w:date="2023-04-06T13:32:00Z"/>
                      <w:rFonts w:eastAsia="Times New Roman"/>
                      <w:color w:val="FF0000"/>
                      <w:lang w:val="en-US" w:eastAsia="en-US"/>
                    </w:rPr>
                  </w:pPr>
                  <w:ins w:id="32" w:author="Alberto (QC)" w:date="2023-04-06T13:32:00Z">
                    <w:r>
                      <w:rPr>
                        <w:rFonts w:eastAsia="Times New Roman"/>
                        <w:color w:val="FF0000"/>
                        <w:lang w:val="en-US" w:eastAsia="en-US"/>
                      </w:rPr>
                      <w:t xml:space="preserve">For a UE configured with multiple component carriers, and for a first component carrier configured with </w:t>
                    </w:r>
                  </w:ins>
                  <w:ins w:id="33" w:author="Alberto (QC)" w:date="2023-04-06T13:33:00Z">
                    <w:r>
                      <w:rPr>
                        <w:rFonts w:eastAsia="Times New Roman"/>
                        <w:color w:val="FF0000"/>
                        <w:lang w:val="en-US" w:eastAsia="en-US"/>
                      </w:rPr>
                      <w:t>uplink</w:t>
                    </w:r>
                  </w:ins>
                  <w:ins w:id="34" w:author="Alberto (QC)" w:date="2023-04-06T13:32:00Z">
                    <w:r>
                      <w:rPr>
                        <w:rFonts w:eastAsia="Times New Roman"/>
                        <w:color w:val="FF0000"/>
                        <w:lang w:val="en-US" w:eastAsia="en-US"/>
                      </w:rPr>
                      <w:t xml:space="preserve"> in a first band and a second component carrier configured with </w:t>
                    </w:r>
                  </w:ins>
                  <w:ins w:id="35" w:author="Alberto (QC)" w:date="2023-04-06T13:33:00Z">
                    <w:r>
                      <w:rPr>
                        <w:rFonts w:eastAsia="Times New Roman"/>
                        <w:color w:val="FF0000"/>
                        <w:lang w:val="en-US" w:eastAsia="en-US"/>
                      </w:rPr>
                      <w:t>uplink</w:t>
                    </w:r>
                  </w:ins>
                  <w:ins w:id="36" w:author="Alberto (QC)" w:date="2023-04-06T13:32:00Z">
                    <w:r>
                      <w:rPr>
                        <w:rFonts w:eastAsia="Times New Roman"/>
                        <w:color w:val="FF0000"/>
                        <w:lang w:val="en-US" w:eastAsia="en-US"/>
                      </w:rPr>
                      <w:t xml:space="preserve"> in a second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proofErr w:type="spellStart"/>
                    <w:r>
                      <w:rPr>
                        <w:rFonts w:eastAsia="Times New Roman"/>
                        <w:i/>
                        <w:iCs/>
                        <w:color w:val="FF0000"/>
                        <w:lang w:val="en-US" w:eastAsia="en-US"/>
                      </w:rPr>
                      <w:t>txSwitchWithAn</w:t>
                    </w:r>
                  </w:ins>
                  <w:ins w:id="37" w:author="Alberto (QC)" w:date="2023-04-06T13:33:00Z">
                    <w:r>
                      <w:rPr>
                        <w:rFonts w:eastAsia="Times New Roman"/>
                        <w:i/>
                        <w:iCs/>
                        <w:color w:val="FF0000"/>
                        <w:lang w:val="en-US" w:eastAsia="en-US"/>
                      </w:rPr>
                      <w:t>otherBand</w:t>
                    </w:r>
                  </w:ins>
                  <w:proofErr w:type="spellEnd"/>
                  <w:ins w:id="38" w:author="Alberto (QC)" w:date="2023-04-06T13:32:00Z">
                    <w:r>
                      <w:rPr>
                        <w:rFonts w:eastAsia="Times New Roman"/>
                        <w:color w:val="FF0000"/>
                        <w:lang w:val="en-US" w:eastAsia="en-US"/>
                      </w:rPr>
                      <w:t xml:space="preserve"> the UE is not expected to follow inconsistent transmissions related to antenna switching.</w:t>
                    </w:r>
                  </w:ins>
                </w:p>
                <w:p w14:paraId="3D9592D3" w14:textId="77777777" w:rsidR="001F18DE" w:rsidRDefault="0052610B">
                  <w:pPr>
                    <w:overflowPunct/>
                    <w:autoSpaceDE/>
                    <w:autoSpaceDN/>
                    <w:adjustRightInd/>
                    <w:textAlignment w:val="auto"/>
                    <w:rPr>
                      <w:ins w:id="39" w:author="Alberto (QC)" w:date="2023-04-06T13:32:00Z"/>
                      <w:rFonts w:eastAsia="Times New Roman"/>
                      <w:color w:val="FF0000"/>
                      <w:lang w:val="en-US" w:eastAsia="en-US"/>
                    </w:rPr>
                  </w:pPr>
                  <w:ins w:id="40" w:author="Alberto (QC)" w:date="2023-04-06T13:32:00Z">
                    <w:r>
                      <w:rPr>
                        <w:rFonts w:eastAsia="Times New Roman"/>
                        <w:color w:val="FF0000"/>
                        <w:lang w:val="en-US" w:eastAsia="en-US"/>
                      </w:rPr>
                      <w:t xml:space="preserve">For a UE configured with multiple component carriers configured with </w:t>
                    </w:r>
                  </w:ins>
                  <w:ins w:id="41" w:author="Alberto (QC)" w:date="2023-04-06T13:33:00Z">
                    <w:r>
                      <w:rPr>
                        <w:rFonts w:eastAsia="Times New Roman"/>
                        <w:color w:val="FF0000"/>
                        <w:lang w:val="en-US" w:eastAsia="en-US"/>
                      </w:rPr>
                      <w:t>uplink</w:t>
                    </w:r>
                  </w:ins>
                  <w:ins w:id="42" w:author="Alberto (QC)" w:date="2023-04-06T13:32:00Z">
                    <w:r>
                      <w:rPr>
                        <w:rFonts w:eastAsia="Times New Roman"/>
                        <w:color w:val="FF0000"/>
                        <w:lang w:val="en-US" w:eastAsia="en-US"/>
                      </w:rPr>
                      <w:t xml:space="preserve"> in </w:t>
                    </w:r>
                    <w:r>
                      <w:rPr>
                        <w:rFonts w:eastAsia="Times New Roman"/>
                        <w:color w:val="FF0000"/>
                        <w:lang w:val="en-US" w:eastAsia="en-US"/>
                      </w:rPr>
                      <w:lastRenderedPageBreak/>
                      <w:t>intra-band CA, the UE is not expected to follow inconsistent transmissions related to antenna switching.</w:t>
                    </w:r>
                  </w:ins>
                </w:p>
                <w:p w14:paraId="2E2E70A9" w14:textId="77777777" w:rsidR="001F18DE" w:rsidRDefault="0052610B">
                  <w:pPr>
                    <w:overflowPunct/>
                    <w:autoSpaceDE/>
                    <w:autoSpaceDN/>
                    <w:adjustRightInd/>
                    <w:textAlignment w:val="auto"/>
                    <w:rPr>
                      <w:ins w:id="43" w:author="Alberto (QC)" w:date="2023-04-06T13:32:00Z"/>
                      <w:rFonts w:eastAsia="Times New Roman"/>
                      <w:color w:val="FF0000"/>
                      <w:lang w:val="en-US" w:eastAsia="en-US"/>
                    </w:rPr>
                  </w:pPr>
                  <w:ins w:id="44" w:author="Alberto (QC)" w:date="2023-04-06T13:32:00Z">
                    <w:r>
                      <w:rPr>
                        <w:rFonts w:eastAsia="Times New Roman"/>
                        <w:color w:val="FF0000"/>
                        <w:lang w:val="en-US" w:eastAsia="en-US"/>
                      </w:rPr>
                      <w:t xml:space="preserve">For a UE configured with EN-DC, and for a first component carrier configured with </w:t>
                    </w:r>
                  </w:ins>
                  <w:ins w:id="45" w:author="Alberto (QC)" w:date="2023-04-06T13:33:00Z">
                    <w:r>
                      <w:rPr>
                        <w:rFonts w:eastAsia="Times New Roman"/>
                        <w:color w:val="FF0000"/>
                        <w:lang w:val="en-US" w:eastAsia="en-US"/>
                      </w:rPr>
                      <w:t>uplink</w:t>
                    </w:r>
                  </w:ins>
                  <w:ins w:id="46" w:author="Alberto (QC)" w:date="2023-04-06T13:32:00Z">
                    <w:r>
                      <w:rPr>
                        <w:rFonts w:eastAsia="Times New Roman"/>
                        <w:color w:val="FF0000"/>
                        <w:lang w:val="en-US" w:eastAsia="en-US"/>
                      </w:rPr>
                      <w:t xml:space="preserve"> corresponding to in an E-UTRA band and a second component carrier configured with </w:t>
                    </w:r>
                  </w:ins>
                  <w:ins w:id="47" w:author="Alberto (QC)" w:date="2023-04-06T13:33:00Z">
                    <w:r>
                      <w:rPr>
                        <w:rFonts w:eastAsia="Times New Roman"/>
                        <w:color w:val="FF0000"/>
                        <w:lang w:val="en-US" w:eastAsia="en-US"/>
                      </w:rPr>
                      <w:t>uplink</w:t>
                    </w:r>
                  </w:ins>
                  <w:ins w:id="48" w:author="Alberto (QC)" w:date="2023-04-06T13:32:00Z">
                    <w:r>
                      <w:rPr>
                        <w:rFonts w:eastAsia="Times New Roman"/>
                        <w:color w:val="FF0000"/>
                        <w:lang w:val="en-US" w:eastAsia="en-US"/>
                      </w:rPr>
                      <w:t xml:space="preserve"> in a NR band that are </w:t>
                    </w:r>
                    <w:proofErr w:type="spellStart"/>
                    <w:r>
                      <w:rPr>
                        <w:rFonts w:eastAsia="Times New Roman"/>
                        <w:color w:val="FF0000"/>
                        <w:lang w:val="en-US" w:eastAsia="en-US"/>
                      </w:rPr>
                      <w:t>signalled</w:t>
                    </w:r>
                    <w:proofErr w:type="spellEnd"/>
                    <w:r>
                      <w:rPr>
                        <w:rFonts w:eastAsia="Times New Roman"/>
                        <w:color w:val="FF0000"/>
                        <w:lang w:val="en-US" w:eastAsia="en-US"/>
                      </w:rPr>
                      <w:t xml:space="preserve"> to switch together according to higher layer parameter </w:t>
                    </w:r>
                  </w:ins>
                  <w:proofErr w:type="spellStart"/>
                  <w:ins w:id="49" w:author="Alberto (QC)" w:date="2023-04-06T13:33:00Z">
                    <w:r>
                      <w:rPr>
                        <w:rFonts w:eastAsia="Times New Roman"/>
                        <w:i/>
                        <w:iCs/>
                        <w:color w:val="FF0000"/>
                        <w:lang w:val="en-US" w:eastAsia="en-US"/>
                      </w:rPr>
                      <w:t>txSwitchWithAnotherBand</w:t>
                    </w:r>
                  </w:ins>
                  <w:proofErr w:type="spellEnd"/>
                  <w:ins w:id="50" w:author="Alberto (QC)" w:date="2023-04-06T13:32:00Z">
                    <w:r>
                      <w:rPr>
                        <w:rFonts w:eastAsia="Times New Roman"/>
                        <w:color w:val="FF0000"/>
                        <w:lang w:val="en-US" w:eastAsia="en-US"/>
                      </w:rPr>
                      <w:t>, the UE is not expected to follow inconsistent transmissions related to antenna switching in E-UTRA and NR.</w:t>
                    </w:r>
                  </w:ins>
                </w:p>
                <w:p w14:paraId="46A4CC3A" w14:textId="77777777" w:rsidR="001F18DE" w:rsidRDefault="0052610B">
                  <w:pPr>
                    <w:overflowPunct/>
                    <w:autoSpaceDE/>
                    <w:autoSpaceDN/>
                    <w:adjustRightInd/>
                    <w:textAlignment w:val="auto"/>
                    <w:rPr>
                      <w:rFonts w:eastAsia="Times New Roman"/>
                      <w:color w:val="FF0000"/>
                      <w:lang w:val="en-US" w:eastAsia="en-US"/>
                    </w:rPr>
                  </w:pPr>
                  <w:ins w:id="51" w:author="Alberto (QC)" w:date="2023-04-06T13:32:00Z">
                    <w:r>
                      <w:rPr>
                        <w:rFonts w:eastAsia="Times New Roman"/>
                        <w:color w:val="FF0000"/>
                        <w:lang w:val="en-US" w:eastAsia="en-US"/>
                      </w:rPr>
                      <w:t>For a UE configured with intra-band EN-DC, the UE is not expected to follow inconsistent transmissions related to antenna switching in E-UTRA and NR.</w:t>
                    </w:r>
                  </w:ins>
                </w:p>
              </w:tc>
            </w:tr>
          </w:tbl>
          <w:p w14:paraId="77EFA7CD" w14:textId="77777777" w:rsidR="001F18DE" w:rsidRDefault="001F18DE">
            <w:pPr>
              <w:rPr>
                <w:b/>
                <w:bCs/>
                <w:u w:val="single"/>
              </w:rPr>
            </w:pPr>
          </w:p>
          <w:p w14:paraId="40054FBF" w14:textId="77777777" w:rsidR="001F18DE" w:rsidRDefault="0052610B">
            <w:pPr>
              <w:rPr>
                <w:b/>
                <w:bCs/>
              </w:rPr>
            </w:pPr>
            <w:r>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Pr>
                <w:b/>
                <w:bCs/>
                <w:i/>
                <w:iCs/>
              </w:rPr>
              <w:t>txSwitchImpactToRx</w:t>
            </w:r>
            <w:proofErr w:type="spellEnd"/>
            <w:r>
              <w:rPr>
                <w:b/>
                <w:bCs/>
              </w:rPr>
              <w:t xml:space="preserve">. It is RAN1’s understanding that </w:t>
            </w:r>
            <w:proofErr w:type="spellStart"/>
            <w:r>
              <w:rPr>
                <w:b/>
                <w:bCs/>
                <w:i/>
                <w:iCs/>
              </w:rPr>
              <w:t>txSwitchImpactToRx</w:t>
            </w:r>
            <w:proofErr w:type="spellEnd"/>
            <w:r>
              <w:rPr>
                <w:b/>
                <w:bCs/>
              </w:rPr>
              <w:t xml:space="preserve"> will result in a ‘glitch’ in downlink reception, which can be captured by RAN4 specifications.</w:t>
            </w:r>
          </w:p>
        </w:tc>
      </w:tr>
      <w:tr w:rsidR="001F18DE" w14:paraId="570E06CB" w14:textId="77777777">
        <w:tc>
          <w:tcPr>
            <w:tcW w:w="2335" w:type="dxa"/>
          </w:tcPr>
          <w:p w14:paraId="3E9261A9" w14:textId="77777777" w:rsidR="001F18DE" w:rsidRDefault="0052610B">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10B969F0" w14:textId="77777777" w:rsidR="001F18DE" w:rsidRDefault="0052610B">
            <w:pPr>
              <w:spacing w:after="0"/>
              <w:rPr>
                <w:b/>
                <w:bCs/>
                <w:i/>
                <w:iCs/>
                <w:sz w:val="22"/>
                <w:szCs w:val="22"/>
              </w:rPr>
            </w:pPr>
            <w:r>
              <w:rPr>
                <w:b/>
                <w:bCs/>
                <w:i/>
                <w:iCs/>
                <w:sz w:val="22"/>
                <w:szCs w:val="22"/>
              </w:rPr>
              <w:t>Observation 1: For FDD-TDD band combinations, the SRS antenna switching in TDD band impacts on the uplink transmission and downlink receiving of the FDD band.</w:t>
            </w:r>
          </w:p>
          <w:p w14:paraId="3421D1FD" w14:textId="77777777" w:rsidR="001F18DE" w:rsidRDefault="001F18DE">
            <w:pPr>
              <w:spacing w:after="0"/>
              <w:rPr>
                <w:b/>
                <w:bCs/>
                <w:i/>
                <w:iCs/>
                <w:sz w:val="22"/>
                <w:szCs w:val="22"/>
              </w:rPr>
            </w:pPr>
          </w:p>
          <w:p w14:paraId="10819A6C" w14:textId="77777777" w:rsidR="001F18DE" w:rsidRDefault="0052610B">
            <w:pPr>
              <w:spacing w:after="0"/>
              <w:rPr>
                <w:b/>
                <w:bCs/>
                <w:i/>
                <w:iCs/>
                <w:sz w:val="22"/>
                <w:szCs w:val="22"/>
              </w:rPr>
            </w:pPr>
            <w:r>
              <w:rPr>
                <w:b/>
                <w:bCs/>
                <w:i/>
                <w:iCs/>
                <w:sz w:val="22"/>
                <w:szCs w:val="22"/>
              </w:rPr>
              <w:t xml:space="preserve">Observation 2: For LTE, a CR in RAN1 was approved and RAN2 introduced UE capabilities </w:t>
            </w:r>
            <w:proofErr w:type="spellStart"/>
            <w:r>
              <w:rPr>
                <w:b/>
                <w:bCs/>
                <w:i/>
                <w:iCs/>
                <w:sz w:val="22"/>
                <w:szCs w:val="22"/>
              </w:rPr>
              <w:t>txAntennaSwitchDL</w:t>
            </w:r>
            <w:proofErr w:type="spellEnd"/>
            <w:r>
              <w:rPr>
                <w:b/>
                <w:bCs/>
                <w:i/>
                <w:iCs/>
                <w:sz w:val="22"/>
                <w:szCs w:val="22"/>
              </w:rPr>
              <w:t xml:space="preserve"> and </w:t>
            </w:r>
            <w:proofErr w:type="spellStart"/>
            <w:r>
              <w:rPr>
                <w:b/>
                <w:bCs/>
                <w:i/>
                <w:iCs/>
                <w:sz w:val="22"/>
                <w:szCs w:val="22"/>
              </w:rPr>
              <w:t>txAntennaSwitchUL</w:t>
            </w:r>
            <w:proofErr w:type="spellEnd"/>
            <w:r>
              <w:rPr>
                <w:b/>
                <w:bCs/>
                <w:i/>
                <w:iCs/>
                <w:sz w:val="22"/>
                <w:szCs w:val="22"/>
              </w:rPr>
              <w:t xml:space="preserve"> to resolve the issues in FDD-TDD band combinations.</w:t>
            </w:r>
          </w:p>
          <w:p w14:paraId="570DEDF6" w14:textId="77777777" w:rsidR="001F18DE" w:rsidRDefault="001F18DE">
            <w:pPr>
              <w:spacing w:after="0"/>
              <w:rPr>
                <w:b/>
                <w:bCs/>
                <w:i/>
                <w:iCs/>
                <w:sz w:val="22"/>
                <w:szCs w:val="22"/>
              </w:rPr>
            </w:pPr>
          </w:p>
          <w:p w14:paraId="4C6ED035" w14:textId="77777777" w:rsidR="001F18DE" w:rsidRDefault="0052610B">
            <w:pPr>
              <w:spacing w:after="0"/>
              <w:rPr>
                <w:b/>
                <w:bCs/>
                <w:i/>
                <w:iCs/>
                <w:sz w:val="22"/>
                <w:szCs w:val="22"/>
              </w:rPr>
            </w:pPr>
            <w:r>
              <w:rPr>
                <w:b/>
                <w:bCs/>
                <w:i/>
                <w:iCs/>
                <w:sz w:val="22"/>
                <w:szCs w:val="22"/>
              </w:rPr>
              <w:t>Observation 3: For NR, there is no clarification for the expected scheduling restrictions for both UL and DL in the affected band in EN-DC/NR CA FDD-TDD band combinations.</w:t>
            </w:r>
          </w:p>
          <w:p w14:paraId="523652ED" w14:textId="77777777" w:rsidR="001F18DE" w:rsidRDefault="001F18DE">
            <w:pPr>
              <w:spacing w:after="0"/>
              <w:rPr>
                <w:b/>
                <w:bCs/>
                <w:i/>
                <w:iCs/>
                <w:sz w:val="22"/>
                <w:szCs w:val="22"/>
              </w:rPr>
            </w:pPr>
          </w:p>
          <w:p w14:paraId="0918277E" w14:textId="77777777" w:rsidR="001F18DE" w:rsidRDefault="0052610B">
            <w:pPr>
              <w:spacing w:after="0"/>
              <w:rPr>
                <w:b/>
                <w:bCs/>
                <w:i/>
                <w:iCs/>
                <w:sz w:val="22"/>
                <w:szCs w:val="22"/>
              </w:rPr>
            </w:pPr>
            <w:r>
              <w:rPr>
                <w:b/>
                <w:bCs/>
                <w:i/>
                <w:iCs/>
                <w:sz w:val="22"/>
                <w:szCs w:val="22"/>
              </w:rPr>
              <w:t>Proposal 1: Support the following restrictions for TDD-FDD combinations where some bands support Tx antenna switching:</w:t>
            </w:r>
          </w:p>
          <w:p w14:paraId="7EAFB4A2" w14:textId="77777777" w:rsidR="001F18DE" w:rsidRDefault="0052610B">
            <w:pPr>
              <w:pStyle w:val="aff4"/>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For each uplink band, the UE is not expected to transmit uplink channels/signals on different antenna ports with bands reported by</w:t>
            </w:r>
            <w:r w:rsidRPr="009443FF">
              <w:rPr>
                <w:sz w:val="22"/>
                <w:lang w:val="en-US"/>
              </w:rPr>
              <w:t xml:space="preserve"> </w:t>
            </w:r>
            <w:proofErr w:type="spellStart"/>
            <w:r>
              <w:rPr>
                <w:rFonts w:ascii="Times New Roman" w:hAnsi="Times New Roman"/>
                <w:b/>
                <w:bCs/>
                <w:i/>
                <w:iCs/>
                <w:kern w:val="0"/>
                <w:sz w:val="22"/>
                <w:lang w:val="en-GB"/>
              </w:rPr>
              <w:t>txSwitchWithAnotherBand</w:t>
            </w:r>
            <w:proofErr w:type="spellEnd"/>
            <w:r>
              <w:rPr>
                <w:rFonts w:ascii="Times New Roman" w:hAnsi="Times New Roman"/>
                <w:b/>
                <w:bCs/>
                <w:i/>
                <w:iCs/>
                <w:kern w:val="0"/>
                <w:sz w:val="22"/>
                <w:lang w:val="en-GB"/>
              </w:rPr>
              <w:t>.</w:t>
            </w:r>
          </w:p>
          <w:p w14:paraId="35B19CF8" w14:textId="77777777" w:rsidR="001F18DE" w:rsidRDefault="0052610B">
            <w:pPr>
              <w:pStyle w:val="aff4"/>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 xml:space="preserve">For each uplink band, the UE is not required to receive PDSCH on bands reported by </w:t>
            </w:r>
            <w:proofErr w:type="spellStart"/>
            <w:r>
              <w:rPr>
                <w:rFonts w:ascii="Times New Roman" w:hAnsi="Times New Roman"/>
                <w:b/>
                <w:bCs/>
                <w:i/>
                <w:iCs/>
                <w:kern w:val="0"/>
                <w:sz w:val="22"/>
                <w:lang w:val="en-GB"/>
              </w:rPr>
              <w:t>txSwitchImpactToRx</w:t>
            </w:r>
            <w:proofErr w:type="spellEnd"/>
            <w:r>
              <w:rPr>
                <w:rFonts w:ascii="Times New Roman" w:hAnsi="Times New Roman"/>
                <w:b/>
                <w:bCs/>
                <w:i/>
                <w:iCs/>
                <w:kern w:val="0"/>
                <w:sz w:val="22"/>
                <w:lang w:val="en-GB"/>
              </w:rPr>
              <w:t xml:space="preserve"> in symbols where antenna switching is performed.</w:t>
            </w:r>
          </w:p>
          <w:p w14:paraId="79DFA225" w14:textId="77777777" w:rsidR="001F18DE" w:rsidRDefault="0052610B">
            <w:pPr>
              <w:pStyle w:val="aff4"/>
              <w:numPr>
                <w:ilvl w:val="0"/>
                <w:numId w:val="13"/>
              </w:numPr>
              <w:ind w:firstLineChars="0"/>
              <w:rPr>
                <w:rFonts w:ascii="Times New Roman" w:hAnsi="Times New Roman"/>
                <w:b/>
                <w:bCs/>
                <w:i/>
                <w:iCs/>
                <w:kern w:val="0"/>
                <w:sz w:val="22"/>
                <w:lang w:val="en-GB"/>
              </w:rPr>
            </w:pPr>
            <w:r>
              <w:rPr>
                <w:rFonts w:ascii="Times New Roman" w:hAnsi="Times New Roman"/>
                <w:b/>
                <w:bCs/>
                <w:i/>
                <w:iCs/>
                <w:kern w:val="0"/>
                <w:sz w:val="22"/>
                <w:lang w:val="en-GB"/>
              </w:rPr>
              <w:t>The above is clarified in spec by CR.</w:t>
            </w:r>
          </w:p>
          <w:p w14:paraId="135C4D4C" w14:textId="77777777" w:rsidR="001F18DE" w:rsidRDefault="001F18DE">
            <w:pPr>
              <w:snapToGrid w:val="0"/>
              <w:spacing w:after="120"/>
              <w:contextualSpacing/>
              <w:rPr>
                <w:sz w:val="22"/>
              </w:rPr>
            </w:pPr>
          </w:p>
        </w:tc>
      </w:tr>
    </w:tbl>
    <w:p w14:paraId="50277DB3" w14:textId="77777777" w:rsidR="001F18DE" w:rsidRDefault="001F18DE">
      <w:pPr>
        <w:snapToGrid w:val="0"/>
        <w:spacing w:after="120"/>
        <w:contextualSpacing/>
        <w:rPr>
          <w:sz w:val="22"/>
        </w:rPr>
      </w:pPr>
    </w:p>
    <w:sectPr w:rsidR="001F18DE">
      <w:footerReference w:type="default" r:id="rId9"/>
      <w:footnotePr>
        <w:numRestart w:val="eachSect"/>
      </w:footnotePr>
      <w:pgSz w:w="11907" w:h="16840"/>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2C402" w14:textId="77777777" w:rsidR="00F52CF7" w:rsidRDefault="00F52CF7">
      <w:pPr>
        <w:spacing w:after="0"/>
      </w:pPr>
      <w:r>
        <w:separator/>
      </w:r>
    </w:p>
  </w:endnote>
  <w:endnote w:type="continuationSeparator" w:id="0">
    <w:p w14:paraId="5D9CCE45" w14:textId="77777777" w:rsidR="00F52CF7" w:rsidRDefault="00F52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DA91A" w14:textId="77777777" w:rsidR="001F18DE" w:rsidRDefault="0052610B">
    <w:pPr>
      <w:pStyle w:val="af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0977F" w14:textId="77777777" w:rsidR="00F52CF7" w:rsidRDefault="00F52CF7">
      <w:pPr>
        <w:spacing w:after="0"/>
      </w:pPr>
      <w:r>
        <w:separator/>
      </w:r>
    </w:p>
  </w:footnote>
  <w:footnote w:type="continuationSeparator" w:id="0">
    <w:p w14:paraId="05328E3B" w14:textId="77777777" w:rsidR="00F52CF7" w:rsidRDefault="00F52C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6B2"/>
    <w:multiLevelType w:val="multilevel"/>
    <w:tmpl w:val="0C6B26B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4A6692"/>
    <w:multiLevelType w:val="multilevel"/>
    <w:tmpl w:val="194A6692"/>
    <w:lvl w:ilvl="0">
      <w:start w:val="1"/>
      <w:numFmt w:val="decimal"/>
      <w:lvlText w:val="[%1]"/>
      <w:lvlJc w:val="left"/>
      <w:pPr>
        <w:ind w:left="420" w:hanging="42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5A270E"/>
    <w:multiLevelType w:val="multilevel"/>
    <w:tmpl w:val="1A5A270E"/>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913D55"/>
    <w:multiLevelType w:val="multilevel"/>
    <w:tmpl w:val="31913D55"/>
    <w:lvl w:ilvl="0">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nsid w:val="3DA47CE5"/>
    <w:multiLevelType w:val="multilevel"/>
    <w:tmpl w:val="3DA47CE5"/>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422160"/>
    <w:multiLevelType w:val="multilevel"/>
    <w:tmpl w:val="5F422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2"/>
  </w:num>
  <w:num w:numId="2">
    <w:abstractNumId w:val="5"/>
  </w:num>
  <w:num w:numId="3">
    <w:abstractNumId w:val="7"/>
  </w:num>
  <w:num w:numId="4">
    <w:abstractNumId w:val="11"/>
  </w:num>
  <w:num w:numId="5">
    <w:abstractNumId w:val="10"/>
  </w:num>
  <w:num w:numId="6">
    <w:abstractNumId w:val="4"/>
  </w:num>
  <w:num w:numId="7">
    <w:abstractNumId w:val="8"/>
  </w:num>
  <w:num w:numId="8">
    <w:abstractNumId w:val="12"/>
  </w:num>
  <w:num w:numId="9">
    <w:abstractNumId w:val="3"/>
  </w:num>
  <w:num w:numId="10">
    <w:abstractNumId w:val="0"/>
  </w:num>
  <w:num w:numId="11">
    <w:abstractNumId w:val="9"/>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221"/>
    <w:rsid w:val="00023F5A"/>
    <w:rsid w:val="00024224"/>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04"/>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355F"/>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6D2F"/>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43"/>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1D0B"/>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30C"/>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8D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4F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77BA4"/>
    <w:rsid w:val="0038060E"/>
    <w:rsid w:val="003806B5"/>
    <w:rsid w:val="00381934"/>
    <w:rsid w:val="00381A7A"/>
    <w:rsid w:val="00382108"/>
    <w:rsid w:val="00382335"/>
    <w:rsid w:val="00382D5F"/>
    <w:rsid w:val="00382F4A"/>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61"/>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2F1"/>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10B"/>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2C01"/>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3E5F"/>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079B"/>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6F3B"/>
    <w:rsid w:val="0084720C"/>
    <w:rsid w:val="00847857"/>
    <w:rsid w:val="0084792C"/>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6DA"/>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3C6E"/>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3F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4DF0"/>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E2C"/>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1800"/>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244"/>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1DD4"/>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373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54B"/>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0731"/>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29B"/>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4314"/>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156"/>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0BA"/>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3E9"/>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88D"/>
    <w:rsid w:val="00F43B67"/>
    <w:rsid w:val="00F43CCB"/>
    <w:rsid w:val="00F43D6E"/>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CF7"/>
    <w:rsid w:val="00F52E8C"/>
    <w:rsid w:val="00F535A2"/>
    <w:rsid w:val="00F53BC0"/>
    <w:rsid w:val="00F53F1E"/>
    <w:rsid w:val="00F55417"/>
    <w:rsid w:val="00F5606F"/>
    <w:rsid w:val="00F56E8B"/>
    <w:rsid w:val="00F57A3D"/>
    <w:rsid w:val="00F6018B"/>
    <w:rsid w:val="00F60279"/>
    <w:rsid w:val="00F61EC6"/>
    <w:rsid w:val="00F62579"/>
    <w:rsid w:val="00F63E7A"/>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0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48C"/>
    <w:rsid w:val="00FF2536"/>
    <w:rsid w:val="00FF347C"/>
    <w:rsid w:val="00FF3C5F"/>
    <w:rsid w:val="00FF3D19"/>
    <w:rsid w:val="00FF4F4D"/>
    <w:rsid w:val="00FF50DD"/>
    <w:rsid w:val="00FF59DB"/>
    <w:rsid w:val="00FF5B4A"/>
    <w:rsid w:val="00FF5FAE"/>
    <w:rsid w:val="00FF67C4"/>
    <w:rsid w:val="00FF7C21"/>
    <w:rsid w:val="6B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semiHidden="1"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semiHidden="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zh-CN"/>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2">
    <w:name w:val="heading 2"/>
    <w:next w:val="a1"/>
    <w:link w:val="2Char"/>
    <w:qFormat/>
    <w:pPr>
      <w:numPr>
        <w:ilvl w:val="1"/>
        <w:numId w:val="1"/>
      </w:numPr>
      <w:spacing w:before="100" w:beforeAutospacing="1" w:afterLines="100" w:after="100"/>
      <w:outlineLvl w:val="1"/>
    </w:pPr>
    <w:rPr>
      <w:rFonts w:ascii="Arial" w:eastAsia="Arial" w:hAnsi="Arial"/>
      <w:sz w:val="32"/>
      <w:lang w:val="en-GB"/>
    </w:rPr>
  </w:style>
  <w:style w:type="paragraph" w:styleId="3">
    <w:name w:val="heading 3"/>
    <w:basedOn w:val="2"/>
    <w:next w:val="a1"/>
    <w:link w:val="3Char"/>
    <w:qFormat/>
    <w:pPr>
      <w:numPr>
        <w:ilvl w:val="2"/>
      </w:numPr>
      <w:spacing w:after="240"/>
      <w:outlineLvl w:val="2"/>
    </w:pPr>
    <w:rPr>
      <w:rFonts w:eastAsia="宋体"/>
      <w:sz w:val="28"/>
      <w:lang w:val="en-US" w:eastAsia="zh-CN"/>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Normal Indent"/>
    <w:basedOn w:val="a1"/>
    <w:qFormat/>
    <w:pPr>
      <w:overflowPunct/>
      <w:autoSpaceDE/>
      <w:autoSpaceDN/>
      <w:adjustRightInd/>
      <w:spacing w:after="0"/>
      <w:ind w:left="851"/>
      <w:textAlignment w:val="auto"/>
    </w:pPr>
    <w:rPr>
      <w:rFonts w:eastAsia="MS Mincho"/>
      <w:lang w:val="it-IT" w:eastAsia="en-GB"/>
    </w:rPr>
  </w:style>
  <w:style w:type="paragraph" w:styleId="a9">
    <w:name w:val="caption"/>
    <w:basedOn w:val="a1"/>
    <w:next w:val="a1"/>
    <w:link w:val="Char"/>
    <w:uiPriority w:val="35"/>
    <w:qFormat/>
    <w:pPr>
      <w:spacing w:before="120" w:after="120"/>
    </w:pPr>
    <w:rPr>
      <w:b/>
    </w:rPr>
  </w:style>
  <w:style w:type="paragraph" w:styleId="aa">
    <w:name w:val="Document Map"/>
    <w:basedOn w:val="a1"/>
    <w:link w:val="Char0"/>
    <w:semiHidden/>
    <w:qFormat/>
    <w:pPr>
      <w:shd w:val="clear" w:color="auto" w:fill="000080"/>
    </w:pPr>
    <w:rPr>
      <w:rFonts w:ascii="Tahoma" w:hAnsi="Tahoma"/>
    </w:rPr>
  </w:style>
  <w:style w:type="paragraph" w:styleId="ab">
    <w:name w:val="annotation text"/>
    <w:basedOn w:val="a1"/>
    <w:link w:val="Char1"/>
    <w:semiHidden/>
    <w:qFormat/>
    <w:pPr>
      <w:widowControl w:val="0"/>
      <w:spacing w:line="360" w:lineRule="atLeast"/>
    </w:pPr>
    <w:rPr>
      <w:rFonts w:ascii="–¾’©" w:eastAsia="–¾’©"/>
      <w:sz w:val="24"/>
      <w:lang w:eastAsia="en-US"/>
    </w:rPr>
  </w:style>
  <w:style w:type="paragraph" w:styleId="33">
    <w:name w:val="Body Text 3"/>
    <w:basedOn w:val="a1"/>
    <w:qFormat/>
    <w:pPr>
      <w:keepNext/>
      <w:keepLines/>
    </w:pPr>
    <w:rPr>
      <w:rFonts w:eastAsia="Osaka"/>
      <w:color w:val="000000"/>
    </w:rPr>
  </w:style>
  <w:style w:type="paragraph" w:styleId="ac">
    <w:name w:val="Body Text"/>
    <w:basedOn w:val="a1"/>
    <w:link w:val="Char2"/>
    <w:qFormat/>
  </w:style>
  <w:style w:type="paragraph" w:styleId="ad">
    <w:name w:val="Body Text Indent"/>
    <w:basedOn w:val="a1"/>
    <w:qFormat/>
    <w:pPr>
      <w:widowControl w:val="0"/>
      <w:ind w:left="210"/>
      <w:jc w:val="both"/>
    </w:pPr>
    <w:rPr>
      <w:snapToGrid w:val="0"/>
      <w:kern w:val="2"/>
      <w:sz w:val="21"/>
      <w:lang w:eastAsia="en-US"/>
    </w:rPr>
  </w:style>
  <w:style w:type="paragraph" w:styleId="34">
    <w:name w:val="List Number 3"/>
    <w:basedOn w:val="a1"/>
    <w:pPr>
      <w:tabs>
        <w:tab w:val="left" w:pos="720"/>
        <w:tab w:val="left" w:pos="926"/>
      </w:tabs>
      <w:ind w:left="926" w:hanging="360"/>
    </w:pPr>
    <w:rPr>
      <w:rFonts w:eastAsia="MS Mincho"/>
      <w:lang w:eastAsia="en-GB"/>
    </w:rPr>
  </w:style>
  <w:style w:type="paragraph" w:styleId="ae">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42">
    <w:name w:val="List Number 4"/>
    <w:basedOn w:val="a1"/>
    <w:qFormat/>
    <w:pPr>
      <w:tabs>
        <w:tab w:val="left" w:pos="720"/>
        <w:tab w:val="left" w:pos="1209"/>
      </w:tabs>
      <w:ind w:left="1209" w:hanging="360"/>
    </w:pPr>
    <w:rPr>
      <w:rFonts w:eastAsia="MS Mincho"/>
      <w:lang w:eastAsia="en-GB"/>
    </w:rPr>
  </w:style>
  <w:style w:type="paragraph" w:styleId="80">
    <w:name w:val="toc 8"/>
    <w:basedOn w:val="11"/>
    <w:next w:val="a1"/>
    <w:semiHidden/>
    <w:qFormat/>
    <w:pPr>
      <w:spacing w:before="180"/>
      <w:ind w:left="2693" w:hanging="2693"/>
    </w:pPr>
    <w:rPr>
      <w:b/>
    </w:rPr>
  </w:style>
  <w:style w:type="paragraph" w:styleId="af">
    <w:name w:val="Date"/>
    <w:basedOn w:val="a1"/>
    <w:next w:val="a1"/>
    <w:link w:val="Char4"/>
    <w:pPr>
      <w:ind w:leftChars="2500" w:left="100"/>
    </w:pPr>
  </w:style>
  <w:style w:type="paragraph" w:styleId="24">
    <w:name w:val="Body Text Indent 2"/>
    <w:basedOn w:val="a1"/>
    <w:link w:val="2Char0"/>
    <w:qFormat/>
    <w:pPr>
      <w:ind w:leftChars="100" w:left="400" w:hangingChars="100" w:hanging="200"/>
    </w:pPr>
    <w:rPr>
      <w:rFonts w:eastAsia="MS Mincho"/>
      <w:lang w:eastAsia="en-GB"/>
    </w:rPr>
  </w:style>
  <w:style w:type="paragraph" w:styleId="af0">
    <w:name w:val="endnote text"/>
    <w:basedOn w:val="a1"/>
    <w:link w:val="Char5"/>
    <w:qFormat/>
    <w:pPr>
      <w:overflowPunct/>
      <w:autoSpaceDE/>
      <w:autoSpaceDN/>
      <w:adjustRightInd/>
      <w:snapToGrid w:val="0"/>
      <w:textAlignment w:val="auto"/>
    </w:pPr>
  </w:style>
  <w:style w:type="paragraph" w:styleId="af1">
    <w:name w:val="Balloon Text"/>
    <w:basedOn w:val="a1"/>
    <w:link w:val="Char6"/>
    <w:semiHidden/>
    <w:qFormat/>
    <w:rPr>
      <w:rFonts w:ascii="Tahoma" w:hAnsi="Tahoma" w:cs="Tahoma"/>
      <w:sz w:val="16"/>
      <w:szCs w:val="16"/>
    </w:rPr>
  </w:style>
  <w:style w:type="paragraph" w:styleId="af2">
    <w:name w:val="footer"/>
    <w:basedOn w:val="af3"/>
    <w:qFormat/>
    <w:pPr>
      <w:jc w:val="center"/>
    </w:pPr>
    <w:rPr>
      <w:i/>
    </w:rPr>
  </w:style>
  <w:style w:type="paragraph" w:styleId="af3">
    <w:name w:val="header"/>
    <w:link w:val="Char7"/>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4">
    <w:name w:val="index heading"/>
    <w:basedOn w:val="a1"/>
    <w:next w:val="a1"/>
    <w:semiHidden/>
    <w:qFormat/>
    <w:pPr>
      <w:pBdr>
        <w:top w:val="single" w:sz="12" w:space="0" w:color="auto"/>
      </w:pBdr>
      <w:spacing w:before="360" w:after="240"/>
    </w:pPr>
    <w:rPr>
      <w:b/>
      <w:i/>
      <w:sz w:val="26"/>
    </w:rPr>
  </w:style>
  <w:style w:type="paragraph" w:styleId="52">
    <w:name w:val="List Number 5"/>
    <w:basedOn w:val="a1"/>
    <w:qFormat/>
    <w:pPr>
      <w:tabs>
        <w:tab w:val="left" w:pos="851"/>
        <w:tab w:val="left" w:pos="1800"/>
      </w:tabs>
      <w:ind w:left="1800" w:hanging="851"/>
    </w:pPr>
    <w:rPr>
      <w:rFonts w:eastAsia="MS Mincho"/>
      <w:lang w:eastAsia="en-GB"/>
    </w:rPr>
  </w:style>
  <w:style w:type="paragraph" w:styleId="af5">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0"/>
    <w:qFormat/>
    <w:pPr>
      <w:ind w:left="1418"/>
    </w:pPr>
  </w:style>
  <w:style w:type="paragraph" w:styleId="35">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5">
    <w:name w:val="Body Text 2"/>
    <w:basedOn w:val="a1"/>
    <w:qFormat/>
    <w:rPr>
      <w:i/>
    </w:rPr>
  </w:style>
  <w:style w:type="paragraph" w:styleId="af7">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Title"/>
    <w:basedOn w:val="a1"/>
    <w:next w:val="a1"/>
    <w:link w:val="Char8"/>
    <w:uiPriority w:val="10"/>
    <w:qFormat/>
    <w:pPr>
      <w:spacing w:before="240" w:after="60"/>
      <w:outlineLvl w:val="0"/>
    </w:pPr>
    <w:rPr>
      <w:rFonts w:ascii="Courier New" w:hAnsi="Courier New"/>
      <w:lang w:val="nb-NO" w:eastAsia="ja-JP"/>
    </w:rPr>
  </w:style>
  <w:style w:type="paragraph" w:styleId="af9">
    <w:name w:val="annotation subject"/>
    <w:basedOn w:val="ab"/>
    <w:next w:val="ab"/>
    <w:semiHidden/>
    <w:qFormat/>
    <w:pPr>
      <w:widowControl/>
      <w:spacing w:line="240" w:lineRule="auto"/>
    </w:pPr>
    <w:rPr>
      <w:rFonts w:ascii="Times New Roman" w:eastAsia="Times New Roman"/>
      <w:b/>
      <w:bCs/>
      <w:sz w:val="20"/>
      <w:lang w:eastAsia="en-GB"/>
    </w:rPr>
  </w:style>
  <w:style w:type="table" w:styleId="afa">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endnote reference"/>
    <w:qFormat/>
    <w:rPr>
      <w:vertAlign w:val="superscript"/>
    </w:rPr>
  </w:style>
  <w:style w:type="character" w:styleId="afd">
    <w:name w:val="page number"/>
    <w:basedOn w:val="a2"/>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semiHidden/>
    <w:qFormat/>
    <w:rPr>
      <w:sz w:val="16"/>
      <w:szCs w:val="16"/>
    </w:rPr>
  </w:style>
  <w:style w:type="character" w:styleId="aff1">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Arial" w:hAnsi="Arial"/>
      <w:sz w:val="32"/>
      <w:lang w:val="en-GB" w:eastAsia="en-US"/>
    </w:rPr>
  </w:style>
  <w:style w:type="character" w:customStyle="1" w:styleId="3Char">
    <w:name w:val="标题 3 Char"/>
    <w:link w:val="3"/>
    <w:qFormat/>
    <w:rPr>
      <w:rFonts w:ascii="Arial" w:eastAsia="宋体" w:hAnsi="Arial"/>
      <w:sz w:val="28"/>
    </w:rPr>
  </w:style>
  <w:style w:type="character" w:customStyle="1" w:styleId="4Char">
    <w:name w:val="标题 4 Char"/>
    <w:link w:val="4"/>
    <w:qFormat/>
    <w:rPr>
      <w:rFonts w:ascii="Arial" w:eastAsia="宋体" w:hAnsi="Arial"/>
      <w:sz w:val="24"/>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2">
    <w:name w:val="正文文本 Char"/>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i/>
      <w:color w:val="0000FF"/>
      <w:lang w:eastAsia="en-US"/>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qFormat/>
    <w:pPr>
      <w:tabs>
        <w:tab w:val="center" w:pos="4820"/>
        <w:tab w:val="right" w:pos="9640"/>
      </w:tabs>
      <w:overflowPunct/>
      <w:autoSpaceDE/>
      <w:autoSpaceDN/>
      <w:adjustRightInd/>
      <w:textAlignment w:val="auto"/>
    </w:pPr>
  </w:style>
  <w:style w:type="paragraph" w:customStyle="1" w:styleId="Char9">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宋体" w:hAnsi="Arial"/>
      <w:sz w:val="28"/>
    </w:rPr>
  </w:style>
  <w:style w:type="paragraph" w:customStyle="1" w:styleId="aff2">
    <w:name w:val="样式 页眉"/>
    <w:basedOn w:val="af3"/>
    <w:link w:val="Chara"/>
    <w:qFormat/>
    <w:rPr>
      <w:rFonts w:eastAsia="Arial"/>
      <w:bCs/>
      <w:sz w:val="22"/>
    </w:rPr>
  </w:style>
  <w:style w:type="character" w:customStyle="1" w:styleId="Char7">
    <w:name w:val="页眉 Char"/>
    <w:link w:val="af3"/>
    <w:qFormat/>
    <w:rPr>
      <w:rFonts w:ascii="Arial" w:eastAsia="Times New Roman" w:hAnsi="Arial"/>
      <w:b/>
      <w:sz w:val="18"/>
      <w:lang w:val="en-GB" w:eastAsia="en-US" w:bidi="ar-SA"/>
    </w:rPr>
  </w:style>
  <w:style w:type="character" w:customStyle="1" w:styleId="Chara">
    <w:name w:val="样式 页眉 Char"/>
    <w:link w:val="aff2"/>
    <w:qFormat/>
    <w:rPr>
      <w:rFonts w:ascii="Arial" w:eastAsia="Arial" w:hAnsi="Arial"/>
      <w:b/>
      <w:bCs/>
      <w:sz w:val="22"/>
      <w:lang w:val="en-GB" w:eastAsia="en-US" w:bidi="ar-SA"/>
    </w:rPr>
  </w:style>
  <w:style w:type="paragraph" w:customStyle="1" w:styleId="a">
    <w:name w:val="表格题注"/>
    <w:next w:val="a1"/>
    <w:qFormat/>
    <w:pPr>
      <w:numPr>
        <w:numId w:val="2"/>
      </w:numPr>
      <w:spacing w:beforeLines="50" w:before="50" w:afterLines="50" w:after="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0">
    <w:name w:val="B1"/>
    <w:basedOn w:val="a5"/>
    <w:link w:val="B1Char"/>
    <w:qFormat/>
  </w:style>
  <w:style w:type="character" w:customStyle="1" w:styleId="B1Char">
    <w:name w:val="B1 Char"/>
    <w:link w:val="B10"/>
    <w:rPr>
      <w:rFonts w:eastAsia="宋体"/>
      <w:lang w:val="en-GB" w:eastAsia="en-US" w:bidi="ar-SA"/>
    </w:rPr>
  </w:style>
  <w:style w:type="paragraph" w:customStyle="1" w:styleId="EX">
    <w:name w:val="EX"/>
    <w:basedOn w:val="a1"/>
    <w:link w:val="EXChar"/>
    <w:pPr>
      <w:keepLines/>
      <w:ind w:left="1702" w:hanging="1418"/>
    </w:pPr>
    <w:rPr>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pPr>
      <w:overflowPunct/>
      <w:autoSpaceDE/>
      <w:autoSpaceDN/>
      <w:adjustRightInd/>
      <w:textAlignment w:val="auto"/>
    </w:pPr>
    <w:rPr>
      <w:rFonts w:eastAsia="MS Mincho"/>
    </w:rPr>
  </w:style>
  <w:style w:type="character" w:customStyle="1" w:styleId="TANChar">
    <w:name w:val="TAN Char"/>
    <w:link w:val="TAN"/>
    <w:qFormat/>
    <w:rPr>
      <w:rFonts w:ascii="Arial" w:eastAsia="Times New Roman" w:hAnsi="Arial"/>
      <w:sz w:val="18"/>
      <w:lang w:val="en-GB" w:eastAsia="en-US"/>
    </w:rPr>
  </w:style>
  <w:style w:type="paragraph" w:customStyle="1" w:styleId="References">
    <w:name w:val="References"/>
    <w:basedOn w:val="a1"/>
    <w:pPr>
      <w:numPr>
        <w:numId w:val="4"/>
      </w:numPr>
      <w:overflowPunct/>
      <w:autoSpaceDE/>
      <w:autoSpaceDN/>
      <w:adjustRightInd/>
      <w:spacing w:after="80"/>
      <w:textAlignment w:val="auto"/>
    </w:pPr>
    <w:rPr>
      <w:sz w:val="18"/>
      <w:lang w:val="en-US"/>
    </w:rPr>
  </w:style>
  <w:style w:type="character" w:customStyle="1" w:styleId="Char4">
    <w:name w:val="日期 Char"/>
    <w:link w:val="af"/>
    <w:rPr>
      <w:rFonts w:eastAsia="Times New Roman"/>
      <w:lang w:val="en-GB" w:eastAsia="en-US"/>
    </w:rPr>
  </w:style>
  <w:style w:type="paragraph" w:customStyle="1" w:styleId="TF">
    <w:name w:val="TF"/>
    <w:basedOn w:val="TH"/>
    <w:link w:val="TFChar"/>
    <w:pPr>
      <w:keepNext w:val="0"/>
      <w:overflowPunct/>
      <w:autoSpaceDE/>
      <w:autoSpaceDN/>
      <w:adjustRightInd/>
      <w:spacing w:before="0" w:after="240"/>
      <w:textAlignment w:val="auto"/>
    </w:pPr>
  </w:style>
  <w:style w:type="character" w:customStyle="1" w:styleId="TALCar">
    <w:name w:val="TAL Car"/>
    <w:rPr>
      <w:rFonts w:ascii="Arial" w:hAnsi="Arial"/>
      <w:sz w:val="18"/>
      <w:lang w:val="en-GB" w:eastAsia="en-US" w:bidi="ar-SA"/>
    </w:rPr>
  </w:style>
  <w:style w:type="paragraph" w:customStyle="1" w:styleId="NF">
    <w:name w:val="NF"/>
    <w:basedOn w:val="NO"/>
    <w:pPr>
      <w:keepNext/>
      <w:spacing w:after="0"/>
    </w:pPr>
    <w:rPr>
      <w:rFonts w:ascii="Arial" w:hAnsi="Arial"/>
      <w:sz w:val="18"/>
      <w:lang w:eastAsia="ja-JP"/>
    </w:rPr>
  </w:style>
  <w:style w:type="paragraph" w:customStyle="1" w:styleId="FP">
    <w:name w:val="FP"/>
    <w:basedOn w:val="a1"/>
    <w:pPr>
      <w:spacing w:after="0"/>
    </w:pPr>
    <w:rPr>
      <w:lang w:eastAsia="ja-JP"/>
    </w:rPr>
  </w:style>
  <w:style w:type="paragraph" w:customStyle="1" w:styleId="EW">
    <w:name w:val="EW"/>
    <w:basedOn w:val="EX"/>
    <w:pPr>
      <w:spacing w:after="0"/>
    </w:pPr>
  </w:style>
  <w:style w:type="character" w:customStyle="1" w:styleId="TFChar">
    <w:name w:val="TF Char"/>
    <w:link w:val="TF"/>
    <w:qFormat/>
    <w:rPr>
      <w:rFonts w:ascii="Arial" w:eastAsia="宋体" w:hAnsi="Arial"/>
      <w:b/>
      <w:lang w:val="en-GB" w:eastAsia="en-US" w:bidi="ar-SA"/>
    </w:rPr>
  </w:style>
  <w:style w:type="paragraph" w:customStyle="1" w:styleId="B3">
    <w:name w:val="B3"/>
    <w:basedOn w:val="30"/>
    <w:rPr>
      <w:lang w:eastAsia="ja-JP"/>
    </w:rPr>
  </w:style>
  <w:style w:type="paragraph" w:customStyle="1" w:styleId="B4">
    <w:name w:val="B4"/>
    <w:basedOn w:val="43"/>
    <w:rPr>
      <w:lang w:eastAsia="ja-JP"/>
    </w:rPr>
  </w:style>
  <w:style w:type="paragraph" w:customStyle="1" w:styleId="B5">
    <w:name w:val="B5"/>
    <w:basedOn w:val="53"/>
    <w:rPr>
      <w:lang w:eastAsia="ja-JP"/>
    </w:rPr>
  </w:style>
  <w:style w:type="paragraph" w:customStyle="1" w:styleId="INDENT1">
    <w:name w:val="INDENT1"/>
    <w:basedOn w:val="a1"/>
    <w:qFormat/>
    <w:pPr>
      <w:ind w:left="851"/>
    </w:pPr>
    <w:rPr>
      <w:lang w:eastAsia="ja-JP"/>
    </w:rPr>
  </w:style>
  <w:style w:type="paragraph" w:customStyle="1" w:styleId="INDENT2">
    <w:name w:val="INDENT2"/>
    <w:basedOn w:val="a1"/>
    <w:pPr>
      <w:ind w:left="1135" w:hanging="284"/>
    </w:pPr>
    <w:rPr>
      <w:lang w:eastAsia="ja-JP"/>
    </w:rPr>
  </w:style>
  <w:style w:type="paragraph" w:customStyle="1" w:styleId="INDENT3">
    <w:name w:val="INDENT3"/>
    <w:basedOn w:val="a1"/>
    <w:pPr>
      <w:ind w:left="1701" w:hanging="567"/>
    </w:pPr>
    <w:rPr>
      <w:lang w:eastAsia="ja-JP"/>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pPr>
      <w:keepNext/>
      <w:keepLines/>
    </w:pPr>
    <w:rPr>
      <w:b/>
      <w:lang w:eastAsia="ja-JP"/>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qFormat/>
    <w:pPr>
      <w:keepNext/>
      <w:keepLines/>
      <w:spacing w:before="240"/>
      <w:ind w:left="1418"/>
    </w:pPr>
    <w:rPr>
      <w:rFonts w:ascii="Arial" w:hAnsi="Arial"/>
      <w:b/>
      <w:sz w:val="36"/>
      <w:lang w:val="en-US" w:eastAsia="ja-JP"/>
    </w:rPr>
  </w:style>
  <w:style w:type="character" w:customStyle="1" w:styleId="Char">
    <w:name w:val="题注 Char"/>
    <w:link w:val="a9"/>
    <w:uiPriority w:val="35"/>
    <w:qFormat/>
    <w:rPr>
      <w:rFonts w:eastAsia="Times New Roman"/>
      <w:b/>
      <w:lang w:val="en-GB" w:eastAsia="en-US"/>
    </w:rPr>
  </w:style>
  <w:style w:type="paragraph" w:customStyle="1" w:styleId="TAJ">
    <w:name w:val="TAJ"/>
    <w:basedOn w:val="TH"/>
    <w:qFormat/>
    <w:rPr>
      <w:lang w:eastAsia="ja-JP"/>
    </w:rPr>
  </w:style>
  <w:style w:type="paragraph" w:customStyle="1" w:styleId="TableText">
    <w:name w:val="TableText"/>
    <w:basedOn w:val="ad"/>
    <w:qFormat/>
  </w:style>
  <w:style w:type="paragraph" w:customStyle="1" w:styleId="CRCoverPage">
    <w:name w:val="CR Cover Page"/>
    <w:next w:val="a1"/>
    <w:link w:val="CRCoverPageChar"/>
    <w:pPr>
      <w:spacing w:after="120"/>
    </w:pPr>
    <w:rPr>
      <w:rFonts w:ascii="Arial" w:eastAsia="宋体" w:hAnsi="Arial"/>
      <w:lang w:val="en-GB"/>
    </w:rPr>
  </w:style>
  <w:style w:type="paragraph" w:customStyle="1" w:styleId="Figure">
    <w:name w:val="Figure"/>
    <w:basedOn w:val="a1"/>
    <w:qFormat/>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Pr>
      <w:rFonts w:ascii="Arial" w:eastAsia="宋体" w:hAnsi="Arial"/>
      <w:sz w:val="24"/>
      <w:lang w:val="en-GB"/>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basedOn w:val="a2"/>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b">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ata">
    <w:name w:val="Data"/>
    <w:basedOn w:val="a1"/>
    <w:pPr>
      <w:tabs>
        <w:tab w:val="left" w:pos="1418"/>
      </w:tabs>
      <w:spacing w:after="120"/>
    </w:pPr>
    <w:rPr>
      <w:rFonts w:ascii="Arial" w:eastAsia="MS Mincho" w:hAnsi="Arial"/>
      <w:sz w:val="24"/>
      <w:lang w:val="fr-FR"/>
    </w:rPr>
  </w:style>
  <w:style w:type="paragraph" w:customStyle="1" w:styleId="p20">
    <w:name w:val="p20"/>
    <w:basedOn w:val="a1"/>
    <w:qFormat/>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a1"/>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qFormat/>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6">
    <w:name w:val="网格型3"/>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qFormat/>
    <w:rPr>
      <w:lang w:val="en-GB" w:eastAsia="ja-JP" w:bidi="ar-SA"/>
    </w:rPr>
  </w:style>
  <w:style w:type="paragraph" w:customStyle="1" w:styleId="ListParagraph1">
    <w:name w:val="List Paragraph1"/>
    <w:basedOn w:val="a1"/>
    <w:qFormat/>
    <w:pPr>
      <w:ind w:left="720"/>
      <w:contextualSpacing/>
    </w:pPr>
  </w:style>
  <w:style w:type="paragraph" w:customStyle="1" w:styleId="10">
    <w:name w:val="样式1"/>
    <w:basedOn w:val="TAN"/>
    <w:link w:val="1Char1"/>
    <w:qFormat/>
    <w:pPr>
      <w:numPr>
        <w:numId w:val="6"/>
      </w:numPr>
    </w:pPr>
    <w:rPr>
      <w:rFonts w:eastAsia="MS Mincho"/>
      <w:lang w:eastAsia="ja-JP"/>
    </w:rPr>
  </w:style>
  <w:style w:type="character" w:customStyle="1" w:styleId="1Char1">
    <w:name w:val="样式1 Char"/>
    <w:link w:val="10"/>
    <w:qFormat/>
    <w:rPr>
      <w:rFonts w:ascii="Arial" w:hAnsi="Arial"/>
      <w:sz w:val="18"/>
      <w:lang w:val="en-GB" w:eastAsia="ja-JP"/>
    </w:rPr>
  </w:style>
  <w:style w:type="character" w:customStyle="1" w:styleId="Char3">
    <w:name w:val="纯文本 Char"/>
    <w:link w:val="ae"/>
    <w:qFormat/>
    <w:rPr>
      <w:rFonts w:ascii="Courier New" w:eastAsia="Times New Roman" w:hAnsi="Courier New"/>
      <w:lang w:val="nb-NO" w:eastAsia="en-US"/>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
    <w:next w:val="a1"/>
    <w:qFormat/>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link w:val="5"/>
    <w:qFormat/>
    <w:rPr>
      <w:rFonts w:ascii="Arial" w:eastAsia="宋体" w:hAnsi="Arial"/>
      <w:sz w:val="22"/>
    </w:rPr>
  </w:style>
  <w:style w:type="character" w:customStyle="1" w:styleId="H6Char">
    <w:name w:val="H6 Char"/>
    <w:link w:val="H6"/>
    <w:qFormat/>
    <w:rPr>
      <w:rFonts w:ascii="Arial" w:eastAsia="宋体" w:hAnsi="Arial"/>
    </w:rPr>
  </w:style>
  <w:style w:type="character" w:customStyle="1" w:styleId="6Char">
    <w:name w:val="标题 6 Char"/>
    <w:basedOn w:val="H6Char"/>
    <w:link w:val="6"/>
    <w:qFormat/>
    <w:rPr>
      <w:rFonts w:ascii="Arial" w:eastAsia="宋体" w:hAnsi="Arial"/>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basedOn w:val="H6Char"/>
    <w:qFormat/>
    <w:rPr>
      <w:rFonts w:ascii="Arial" w:eastAsia="宋体" w:hAnsi="Arial"/>
    </w:rPr>
  </w:style>
  <w:style w:type="character" w:customStyle="1" w:styleId="T1Char1">
    <w:name w:val="T1 Char1"/>
    <w:basedOn w:val="H6Char"/>
    <w:qFormat/>
    <w:rPr>
      <w:rFonts w:ascii="Arial" w:eastAsia="宋体" w:hAnsi="Arial"/>
    </w:rPr>
  </w:style>
  <w:style w:type="character" w:customStyle="1" w:styleId="h5Char">
    <w:name w:val="h5 Char"/>
    <w:qFormat/>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table" w:customStyle="1" w:styleId="Tabellengitternetz1">
    <w:name w:val="Tabellengitternetz1"/>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basedOn w:val="H6Char"/>
    <w:qFormat/>
    <w:rPr>
      <w:rFonts w:ascii="Arial" w:eastAsia="宋体" w:hAnsi="Arial"/>
    </w:rPr>
  </w:style>
  <w:style w:type="character" w:customStyle="1" w:styleId="Char0">
    <w:name w:val="文档结构图 Char"/>
    <w:link w:val="aa"/>
    <w:semiHidden/>
    <w:qFormat/>
    <w:rPr>
      <w:rFonts w:ascii="Tahoma" w:eastAsia="Times New Roman" w:hAnsi="Tahoma"/>
      <w:shd w:val="clear" w:color="auto" w:fill="000080"/>
      <w:lang w:val="en-GB" w:eastAsia="en-US"/>
    </w:rPr>
  </w:style>
  <w:style w:type="character" w:customStyle="1" w:styleId="Char1">
    <w:name w:val="批注文字 Char"/>
    <w:link w:val="ab"/>
    <w:semiHidden/>
    <w:qFormat/>
    <w:rPr>
      <w:rFonts w:ascii="–¾’©" w:eastAsia="–¾’©"/>
      <w:sz w:val="24"/>
      <w:lang w:val="en-GB" w:eastAsia="en-US"/>
    </w:rPr>
  </w:style>
  <w:style w:type="character" w:customStyle="1" w:styleId="Char6">
    <w:name w:val="批注框文本 Char"/>
    <w:link w:val="af1"/>
    <w:semiHidden/>
    <w:qFormat/>
    <w:rPr>
      <w:rFonts w:ascii="Tahoma" w:eastAsia="Times New Roman" w:hAnsi="Tahoma" w:cs="Tahoma"/>
      <w:sz w:val="16"/>
      <w:szCs w:val="16"/>
      <w:lang w:val="en-GB" w:eastAsia="en-US"/>
    </w:rPr>
  </w:style>
  <w:style w:type="paragraph" w:customStyle="1" w:styleId="Bullet">
    <w:name w:val="Bullet"/>
    <w:basedOn w:val="a1"/>
    <w:qFormat/>
    <w:pPr>
      <w:numPr>
        <w:numId w:val="7"/>
      </w:numPr>
      <w:overflowPunct/>
      <w:autoSpaceDE/>
      <w:autoSpaceDN/>
      <w:adjustRightInd/>
      <w:textAlignment w:val="auto"/>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qFormat/>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吹き出し1"/>
    <w:basedOn w:val="a1"/>
    <w:semiHidden/>
    <w:qFormat/>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c"/>
    <w:qFormat/>
    <w:pPr>
      <w:numPr>
        <w:numId w:val="8"/>
      </w:numPr>
      <w:tabs>
        <w:tab w:val="clear" w:pos="1980"/>
        <w:tab w:val="left"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110">
    <w:name w:val="吹き出し11"/>
    <w:basedOn w:val="a1"/>
    <w:semiHidden/>
    <w:qFormat/>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semiHidden/>
    <w:qFormat/>
    <w:rPr>
      <w:rFonts w:eastAsia="Batang"/>
      <w:lang w:val="en-GB"/>
    </w:rPr>
  </w:style>
  <w:style w:type="paragraph" w:customStyle="1" w:styleId="28">
    <w:name w:val="吹き出し2"/>
    <w:basedOn w:val="a1"/>
    <w:semiHidden/>
    <w:qFormat/>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Pr>
      <w:rFonts w:eastAsia="宋体"/>
      <w:lang w:val="en-GB" w:eastAsia="ja-JP"/>
    </w:rPr>
  </w:style>
  <w:style w:type="character" w:customStyle="1" w:styleId="2Char0">
    <w:name w:val="正文文本缩进 2 Char"/>
    <w:link w:val="24"/>
    <w:rPr>
      <w:lang w:val="en-GB" w:eastAsia="en-GB"/>
    </w:rPr>
  </w:style>
  <w:style w:type="paragraph" w:customStyle="1" w:styleId="Note">
    <w:name w:val="Note"/>
    <w:basedOn w:val="B10"/>
    <w:qFormat/>
    <w:rPr>
      <w:rFonts w:eastAsia="MS Mincho"/>
      <w:lang w:eastAsia="en-GB"/>
    </w:rPr>
  </w:style>
  <w:style w:type="paragraph" w:customStyle="1" w:styleId="tabletext0">
    <w:name w:val="table text"/>
    <w:basedOn w:val="a1"/>
    <w:next w:val="a1"/>
    <w:qFormat/>
    <w:rPr>
      <w:rFonts w:eastAsia="MS Mincho"/>
      <w:i/>
      <w:lang w:eastAsia="en-GB"/>
    </w:rPr>
  </w:style>
  <w:style w:type="paragraph" w:customStyle="1" w:styleId="TOC91">
    <w:name w:val="TOC 91"/>
    <w:basedOn w:val="80"/>
    <w:pPr>
      <w:keepNext/>
      <w:ind w:left="1418" w:hanging="1418"/>
    </w:pPr>
    <w:rPr>
      <w:rFonts w:eastAsia="MS Mincho"/>
      <w:lang w:eastAsia="en-GB"/>
    </w:rPr>
  </w:style>
  <w:style w:type="paragraph" w:customStyle="1" w:styleId="Caption1">
    <w:name w:val="Caption1"/>
    <w:basedOn w:val="a1"/>
    <w:next w:val="a1"/>
    <w:qFormat/>
    <w:pPr>
      <w:spacing w:before="120" w:after="120"/>
    </w:pPr>
    <w:rPr>
      <w:rFonts w:eastAsia="MS Mincho"/>
      <w:b/>
      <w:lang w:eastAsia="en-GB"/>
    </w:rPr>
  </w:style>
  <w:style w:type="paragraph" w:customStyle="1" w:styleId="HE">
    <w:name w:val="HE"/>
    <w:basedOn w:val="a1"/>
    <w:qFormat/>
    <w:pPr>
      <w:spacing w:after="0"/>
    </w:pPr>
    <w:rPr>
      <w:rFonts w:eastAsia="MS Mincho"/>
      <w:b/>
      <w:lang w:eastAsia="en-GB"/>
    </w:rPr>
  </w:style>
  <w:style w:type="paragraph" w:customStyle="1" w:styleId="HO">
    <w:name w:val="HO"/>
    <w:basedOn w:val="a1"/>
    <w:pPr>
      <w:spacing w:after="0"/>
      <w:jc w:val="right"/>
    </w:pPr>
    <w:rPr>
      <w:rFonts w:eastAsia="MS Mincho"/>
      <w:b/>
      <w:lang w:eastAsia="en-GB"/>
    </w:rPr>
  </w:style>
  <w:style w:type="paragraph" w:customStyle="1" w:styleId="WP">
    <w:name w:val="WP"/>
    <w:basedOn w:val="a1"/>
    <w:pPr>
      <w:spacing w:after="0"/>
      <w:jc w:val="both"/>
    </w:pPr>
    <w:rPr>
      <w:rFonts w:eastAsia="MS Mincho"/>
      <w:lang w:eastAsia="en-GB"/>
    </w:rPr>
  </w:style>
  <w:style w:type="paragraph" w:customStyle="1" w:styleId="ZK">
    <w:name w:val="ZK"/>
    <w:qFormat/>
    <w:pPr>
      <w:spacing w:after="240" w:line="240" w:lineRule="atLeast"/>
      <w:ind w:left="1191" w:right="113" w:hanging="1191"/>
    </w:pPr>
    <w:rPr>
      <w:lang w:val="en-GB"/>
    </w:rPr>
  </w:style>
  <w:style w:type="paragraph" w:customStyle="1" w:styleId="ZC">
    <w:name w:val="ZC"/>
    <w:qFormat/>
    <w:pPr>
      <w:spacing w:line="360" w:lineRule="atLeast"/>
      <w:jc w:val="center"/>
    </w:pPr>
    <w:rPr>
      <w:lang w:val="en-GB"/>
    </w:rPr>
  </w:style>
  <w:style w:type="paragraph" w:customStyle="1" w:styleId="FooterCentred">
    <w:name w:val="FooterCentred"/>
    <w:basedOn w:val="af2"/>
    <w:qFormat/>
    <w:pPr>
      <w:tabs>
        <w:tab w:val="center" w:pos="4678"/>
        <w:tab w:val="right" w:pos="9356"/>
      </w:tabs>
      <w:jc w:val="both"/>
    </w:pPr>
    <w:rPr>
      <w:rFonts w:ascii="Times New Roman" w:eastAsia="MS Mincho" w:hAnsi="Times New Roman"/>
      <w:b w:val="0"/>
      <w:i w:val="0"/>
      <w:sz w:val="20"/>
      <w:lang w:eastAsia="en-GB"/>
    </w:rPr>
  </w:style>
  <w:style w:type="paragraph" w:customStyle="1" w:styleId="CRfront">
    <w:name w:val="CR_front"/>
    <w:basedOn w:val="a1"/>
    <w:qFormat/>
    <w:rPr>
      <w:rFonts w:eastAsia="MS Mincho"/>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1"/>
    <w:qFormat/>
    <w:pPr>
      <w:spacing w:before="120" w:after="120"/>
    </w:pPr>
    <w:rPr>
      <w:rFonts w:eastAsia="MS Mincho"/>
      <w:lang w:val="en-US" w:eastAsia="en-GB"/>
    </w:rPr>
  </w:style>
  <w:style w:type="paragraph" w:customStyle="1" w:styleId="Teststep">
    <w:name w:val="Test step"/>
    <w:basedOn w:val="a1"/>
    <w:qFormat/>
    <w:pPr>
      <w:tabs>
        <w:tab w:val="left" w:pos="720"/>
      </w:tabs>
      <w:spacing w:after="0"/>
      <w:ind w:left="720" w:hanging="720"/>
    </w:pPr>
    <w:rPr>
      <w:rFonts w:eastAsia="MS Mincho"/>
      <w:lang w:eastAsia="en-GB"/>
    </w:rPr>
  </w:style>
  <w:style w:type="paragraph" w:customStyle="1" w:styleId="TableTitle">
    <w:name w:val="TableTitle"/>
    <w:basedOn w:val="25"/>
    <w:next w:val="25"/>
    <w:qFormat/>
  </w:style>
  <w:style w:type="paragraph" w:customStyle="1" w:styleId="TableofFigures1">
    <w:name w:val="Table of Figures1"/>
    <w:basedOn w:val="a1"/>
    <w:next w:val="a1"/>
    <w:qFormat/>
    <w:pPr>
      <w:ind w:left="400" w:hanging="400"/>
      <w:jc w:val="center"/>
    </w:pPr>
    <w:rPr>
      <w:rFonts w:eastAsia="MS Mincho"/>
      <w:b/>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t2">
    <w:name w:val="t2"/>
    <w:basedOn w:val="a1"/>
    <w:qFormat/>
    <w:pPr>
      <w:spacing w:after="0"/>
    </w:pPr>
    <w:rPr>
      <w:rFonts w:eastAsia="MS Mincho"/>
      <w:lang w:eastAsia="en-GB"/>
    </w:rPr>
  </w:style>
  <w:style w:type="paragraph" w:customStyle="1" w:styleId="CommentNokia">
    <w:name w:val="Comment Nokia"/>
    <w:basedOn w:val="a1"/>
    <w:qFormat/>
    <w:pPr>
      <w:tabs>
        <w:tab w:val="left" w:pos="360"/>
      </w:tabs>
      <w:ind w:left="360" w:hanging="360"/>
    </w:pPr>
    <w:rPr>
      <w:rFonts w:eastAsia="MS Mincho"/>
      <w:sz w:val="22"/>
      <w:lang w:val="en-US" w:eastAsia="en-GB"/>
    </w:rPr>
  </w:style>
  <w:style w:type="paragraph" w:customStyle="1" w:styleId="Copyright">
    <w:name w:val="Copyright"/>
    <w:basedOn w:val="a1"/>
    <w:qFormat/>
    <w:pPr>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
    <w:next w:val="a1"/>
    <w:qFormat/>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pPr>
      <w:spacing w:after="220"/>
    </w:pPr>
    <w:rPr>
      <w:rFonts w:eastAsia="MS Mincho"/>
      <w:b/>
      <w:lang w:val="en-US" w:eastAsia="en-GB"/>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qFormat/>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c"/>
    <w:qFormat/>
    <w:pPr>
      <w:widowControl w:val="0"/>
      <w:spacing w:after="120"/>
      <w:ind w:left="283" w:hanging="283"/>
    </w:pPr>
    <w:rPr>
      <w:rFonts w:eastAsia="MS Mincho"/>
      <w:lang w:eastAsia="de-DE"/>
    </w:rPr>
  </w:style>
  <w:style w:type="paragraph" w:customStyle="1" w:styleId="11BodyText">
    <w:name w:val="11 BodyText"/>
    <w:basedOn w:val="a1"/>
    <w:qFormat/>
    <w:pPr>
      <w:overflowPunct/>
      <w:autoSpaceDE/>
      <w:autoSpaceDN/>
      <w:adjustRightInd/>
      <w:spacing w:after="220"/>
      <w:ind w:left="1298"/>
      <w:textAlignment w:val="auto"/>
    </w:pPr>
    <w:rPr>
      <w:rFonts w:ascii="Arial"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Revision2">
    <w:name w:val="Revision2"/>
    <w:hidden/>
    <w:semiHidden/>
    <w:qFormat/>
    <w:rPr>
      <w:rFonts w:eastAsia="Batang"/>
      <w:lang w:val="en-GB"/>
    </w:rPr>
  </w:style>
  <w:style w:type="character" w:customStyle="1" w:styleId="Char5">
    <w:name w:val="尾注文本 Char"/>
    <w:link w:val="af0"/>
    <w:qFormat/>
    <w:rPr>
      <w:rFonts w:eastAsia="宋体"/>
      <w:lang w:val="en-GB" w:eastAsia="en-US"/>
    </w:rPr>
  </w:style>
  <w:style w:type="character" w:customStyle="1" w:styleId="btChar3">
    <w:name w:val="bt Char3"/>
    <w:qFormat/>
    <w:rPr>
      <w:lang w:val="en-GB" w:eastAsia="ja-JP" w:bidi="ar-SA"/>
    </w:rPr>
  </w:style>
  <w:style w:type="character" w:customStyle="1" w:styleId="CRCoverPageChar">
    <w:name w:val="CR Cover Page Char"/>
    <w:link w:val="CRCoverPage"/>
    <w:qFormat/>
    <w:rPr>
      <w:rFonts w:ascii="Arial" w:eastAsia="宋体" w:hAnsi="Arial"/>
      <w:lang w:val="en-GB" w:eastAsia="en-US" w:bidi="ar-SA"/>
    </w:rPr>
  </w:style>
  <w:style w:type="character" w:customStyle="1" w:styleId="Char8">
    <w:name w:val="标题 Char"/>
    <w:link w:val="af8"/>
    <w:uiPriority w:val="10"/>
    <w:qFormat/>
    <w:rPr>
      <w:rFonts w:ascii="Courier New" w:eastAsia="宋体" w:hAnsi="Courier New"/>
      <w:lang w:val="nb-NO" w:eastAsia="ja-JP"/>
    </w:rPr>
  </w:style>
  <w:style w:type="paragraph" w:customStyle="1" w:styleId="B1">
    <w:name w:val="B1+"/>
    <w:basedOn w:val="a1"/>
    <w:qFormat/>
    <w:pPr>
      <w:numPr>
        <w:numId w:val="9"/>
      </w:numPr>
    </w:pPr>
  </w:style>
  <w:style w:type="paragraph" w:customStyle="1" w:styleId="FL">
    <w:name w:val="FL"/>
    <w:basedOn w:val="a1"/>
    <w:qFormat/>
    <w:pPr>
      <w:keepNext/>
      <w:keepLines/>
      <w:spacing w:before="60"/>
      <w:jc w:val="center"/>
    </w:pPr>
    <w:rPr>
      <w:rFonts w:ascii="Arial" w:hAnsi="Arial"/>
      <w:b/>
    </w:rPr>
  </w:style>
  <w:style w:type="paragraph" w:customStyle="1" w:styleId="AutoCorrect">
    <w:name w:val="AutoCorrect"/>
    <w:qFormat/>
    <w:rPr>
      <w:rFonts w:eastAsia="宋体"/>
      <w:sz w:val="24"/>
      <w:szCs w:val="24"/>
      <w:lang w:val="en-GB" w:eastAsia="ko-KR"/>
    </w:rPr>
  </w:style>
  <w:style w:type="paragraph" w:customStyle="1" w:styleId="-PAGE-">
    <w:name w:val="- PAGE -"/>
    <w:qFormat/>
    <w:rPr>
      <w:rFonts w:eastAsia="宋体"/>
      <w:sz w:val="24"/>
      <w:szCs w:val="24"/>
      <w:lang w:val="en-GB" w:eastAsia="ko-KR"/>
    </w:rPr>
  </w:style>
  <w:style w:type="paragraph" w:customStyle="1" w:styleId="PageXofY">
    <w:name w:val="Page X of Y"/>
    <w:qFormat/>
    <w:rPr>
      <w:rFonts w:eastAsia="宋体"/>
      <w:sz w:val="24"/>
      <w:szCs w:val="24"/>
      <w:lang w:val="en-GB" w:eastAsia="ko-KR"/>
    </w:rPr>
  </w:style>
  <w:style w:type="paragraph" w:customStyle="1" w:styleId="Createdby">
    <w:name w:val="Created by"/>
    <w:qFormat/>
    <w:rPr>
      <w:rFonts w:eastAsia="宋体"/>
      <w:sz w:val="24"/>
      <w:szCs w:val="24"/>
      <w:lang w:val="en-GB" w:eastAsia="ko-KR"/>
    </w:rPr>
  </w:style>
  <w:style w:type="paragraph" w:customStyle="1" w:styleId="Createdon">
    <w:name w:val="Created on"/>
    <w:qFormat/>
    <w:rPr>
      <w:rFonts w:eastAsia="宋体"/>
      <w:sz w:val="24"/>
      <w:szCs w:val="24"/>
      <w:lang w:val="en-GB" w:eastAsia="ko-KR"/>
    </w:rPr>
  </w:style>
  <w:style w:type="paragraph" w:customStyle="1" w:styleId="Lastprinted">
    <w:name w:val="Last printed"/>
    <w:qFormat/>
    <w:rPr>
      <w:rFonts w:eastAsia="宋体"/>
      <w:sz w:val="24"/>
      <w:szCs w:val="24"/>
      <w:lang w:val="en-GB" w:eastAsia="ko-KR"/>
    </w:rPr>
  </w:style>
  <w:style w:type="paragraph" w:customStyle="1" w:styleId="Lastsavedby">
    <w:name w:val="Last saved by"/>
    <w:qFormat/>
    <w:rPr>
      <w:rFonts w:eastAsia="宋体"/>
      <w:sz w:val="24"/>
      <w:szCs w:val="24"/>
      <w:lang w:val="en-GB" w:eastAsia="ko-KR"/>
    </w:rPr>
  </w:style>
  <w:style w:type="paragraph" w:customStyle="1" w:styleId="Filename">
    <w:name w:val="Filename"/>
    <w:qFormat/>
    <w:rPr>
      <w:rFonts w:eastAsia="宋体"/>
      <w:sz w:val="24"/>
      <w:szCs w:val="24"/>
      <w:lang w:val="en-GB" w:eastAsia="ko-KR"/>
    </w:rPr>
  </w:style>
  <w:style w:type="paragraph" w:customStyle="1" w:styleId="Filenameandpath">
    <w:name w:val="Filename and path"/>
    <w:qFormat/>
    <w:rPr>
      <w:rFonts w:eastAsia="宋体"/>
      <w:sz w:val="24"/>
      <w:szCs w:val="24"/>
      <w:lang w:val="en-GB" w:eastAsia="ko-KR"/>
    </w:rPr>
  </w:style>
  <w:style w:type="paragraph" w:customStyle="1" w:styleId="AuthorPageDate">
    <w:name w:val="Author  Page #  Date"/>
    <w:qFormat/>
    <w:rPr>
      <w:rFonts w:eastAsia="宋体"/>
      <w:sz w:val="24"/>
      <w:szCs w:val="24"/>
      <w:lang w:val="en-GB" w:eastAsia="ko-KR"/>
    </w:rPr>
  </w:style>
  <w:style w:type="paragraph" w:customStyle="1" w:styleId="ConfidentialPageDate">
    <w:name w:val="Confidential  Page #  Date"/>
    <w:qFormat/>
    <w:rPr>
      <w:rFonts w:eastAsia="宋体"/>
      <w:sz w:val="24"/>
      <w:szCs w:val="24"/>
      <w:lang w:val="en-GB" w:eastAsia="ko-KR"/>
    </w:rPr>
  </w:style>
  <w:style w:type="character" w:customStyle="1" w:styleId="BodyTextChar">
    <w:name w:val="Body Text Char"/>
    <w:qFormat/>
    <w:rPr>
      <w:lang w:val="en-GB" w:eastAsia="ja-JP" w:bidi="ar-SA"/>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rial">
    <w:name w:val="Normal + Arial"/>
    <w:basedOn w:val="a1"/>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kern w:val="2"/>
      <w:lang w:eastAsia="ko-KR"/>
    </w:rPr>
  </w:style>
  <w:style w:type="character" w:customStyle="1" w:styleId="StyleTACChar">
    <w:name w:val="Style TAC + Char"/>
    <w:link w:val="StyleTAC"/>
    <w:qFormat/>
    <w:rPr>
      <w:rFonts w:ascii="Arial" w:eastAsia="宋体" w:hAnsi="Arial"/>
      <w:kern w:val="2"/>
      <w:sz w:val="18"/>
      <w:lang w:val="en-GB" w:eastAsia="ko-KR"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US" w:bidi="ar-SA"/>
    </w:rPr>
  </w:style>
  <w:style w:type="paragraph" w:customStyle="1" w:styleId="Doc-titleJK">
    <w:name w:val="Doc-title_JK"/>
    <w:basedOn w:val="a1"/>
    <w:next w:val="Doc-text2JK"/>
    <w:link w:val="Doc-titleJKChar"/>
    <w:qFormat/>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Pr>
      <w:szCs w:val="24"/>
      <w:lang w:val="en-GB" w:eastAsia="en-GB"/>
    </w:rPr>
  </w:style>
  <w:style w:type="character" w:customStyle="1" w:styleId="Doc-titleJKChar">
    <w:name w:val="Doc-title_JK Char"/>
    <w:link w:val="Doc-titleJK"/>
    <w:qFormat/>
    <w:rPr>
      <w:color w:val="0000FF"/>
      <w:szCs w:val="24"/>
      <w:lang w:val="en-GB" w:eastAsia="en-GB"/>
    </w:rPr>
  </w:style>
  <w:style w:type="paragraph" w:styleId="aff4">
    <w:name w:val="List Paragraph"/>
    <w:basedOn w:val="a1"/>
    <w:link w:val="Charc"/>
    <w:uiPriority w:val="34"/>
    <w:qFormat/>
    <w:pPr>
      <w:widowControl w:val="0"/>
      <w:overflowPunct/>
      <w:autoSpaceDE/>
      <w:autoSpaceDN/>
      <w:adjustRightInd/>
      <w:spacing w:after="0"/>
      <w:ind w:firstLineChars="200" w:firstLine="420"/>
      <w:jc w:val="both"/>
      <w:textAlignment w:val="auto"/>
    </w:pPr>
    <w:rPr>
      <w:rFonts w:ascii="Calibri" w:hAnsi="Calibri"/>
      <w:kern w:val="2"/>
      <w:sz w:val="21"/>
      <w:szCs w:val="22"/>
      <w:lang w:val="zh-CN"/>
    </w:rPr>
  </w:style>
  <w:style w:type="character" w:customStyle="1" w:styleId="Charc">
    <w:name w:val="列出段落 Char"/>
    <w:link w:val="aff4"/>
    <w:uiPriority w:val="34"/>
    <w:qFormat/>
    <w:locked/>
    <w:rPr>
      <w:rFonts w:ascii="Calibri" w:eastAsia="宋体" w:hAnsi="Calibri"/>
      <w:kern w:val="2"/>
      <w:sz w:val="21"/>
      <w:szCs w:val="22"/>
      <w:lang w:val="zh-CN" w:eastAsia="zh-CN"/>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Contact">
    <w:name w:val="Contact"/>
    <w:basedOn w:val="4"/>
    <w:qFormat/>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Pr>
      <w:rFonts w:ascii="Courier New" w:eastAsia="Times New Roman" w:hAnsi="Courier New"/>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semiHidden="1" w:qFormat="1"/>
    <w:lsdException w:name="footnote reference" w:semiHidden="1" w:qFormat="1"/>
    <w:lsdException w:name="annotation reference" w:semiHidden="1"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semiHidden="1"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zh-CN"/>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2">
    <w:name w:val="heading 2"/>
    <w:next w:val="a1"/>
    <w:link w:val="2Char"/>
    <w:qFormat/>
    <w:pPr>
      <w:numPr>
        <w:ilvl w:val="1"/>
        <w:numId w:val="1"/>
      </w:numPr>
      <w:spacing w:before="100" w:beforeAutospacing="1" w:afterLines="100" w:after="100"/>
      <w:outlineLvl w:val="1"/>
    </w:pPr>
    <w:rPr>
      <w:rFonts w:ascii="Arial" w:eastAsia="Arial" w:hAnsi="Arial"/>
      <w:sz w:val="32"/>
      <w:lang w:val="en-GB"/>
    </w:rPr>
  </w:style>
  <w:style w:type="paragraph" w:styleId="3">
    <w:name w:val="heading 3"/>
    <w:basedOn w:val="2"/>
    <w:next w:val="a1"/>
    <w:link w:val="3Char"/>
    <w:qFormat/>
    <w:pPr>
      <w:numPr>
        <w:ilvl w:val="2"/>
      </w:numPr>
      <w:spacing w:after="240"/>
      <w:outlineLvl w:val="2"/>
    </w:pPr>
    <w:rPr>
      <w:rFonts w:eastAsia="宋体"/>
      <w:sz w:val="28"/>
      <w:lang w:val="en-US" w:eastAsia="zh-CN"/>
    </w:rPr>
  </w:style>
  <w:style w:type="paragraph" w:styleId="4">
    <w:name w:val="heading 4"/>
    <w:basedOn w:val="3"/>
    <w:next w:val="a1"/>
    <w:link w:val="4Char"/>
    <w:qFormat/>
    <w:pPr>
      <w:numPr>
        <w:ilvl w:val="3"/>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Normal Indent"/>
    <w:basedOn w:val="a1"/>
    <w:qFormat/>
    <w:pPr>
      <w:overflowPunct/>
      <w:autoSpaceDE/>
      <w:autoSpaceDN/>
      <w:adjustRightInd/>
      <w:spacing w:after="0"/>
      <w:ind w:left="851"/>
      <w:textAlignment w:val="auto"/>
    </w:pPr>
    <w:rPr>
      <w:rFonts w:eastAsia="MS Mincho"/>
      <w:lang w:val="it-IT" w:eastAsia="en-GB"/>
    </w:rPr>
  </w:style>
  <w:style w:type="paragraph" w:styleId="a9">
    <w:name w:val="caption"/>
    <w:basedOn w:val="a1"/>
    <w:next w:val="a1"/>
    <w:link w:val="Char"/>
    <w:uiPriority w:val="35"/>
    <w:qFormat/>
    <w:pPr>
      <w:spacing w:before="120" w:after="120"/>
    </w:pPr>
    <w:rPr>
      <w:b/>
    </w:rPr>
  </w:style>
  <w:style w:type="paragraph" w:styleId="aa">
    <w:name w:val="Document Map"/>
    <w:basedOn w:val="a1"/>
    <w:link w:val="Char0"/>
    <w:semiHidden/>
    <w:qFormat/>
    <w:pPr>
      <w:shd w:val="clear" w:color="auto" w:fill="000080"/>
    </w:pPr>
    <w:rPr>
      <w:rFonts w:ascii="Tahoma" w:hAnsi="Tahoma"/>
    </w:rPr>
  </w:style>
  <w:style w:type="paragraph" w:styleId="ab">
    <w:name w:val="annotation text"/>
    <w:basedOn w:val="a1"/>
    <w:link w:val="Char1"/>
    <w:semiHidden/>
    <w:qFormat/>
    <w:pPr>
      <w:widowControl w:val="0"/>
      <w:spacing w:line="360" w:lineRule="atLeast"/>
    </w:pPr>
    <w:rPr>
      <w:rFonts w:ascii="–¾’©" w:eastAsia="–¾’©"/>
      <w:sz w:val="24"/>
      <w:lang w:eastAsia="en-US"/>
    </w:rPr>
  </w:style>
  <w:style w:type="paragraph" w:styleId="33">
    <w:name w:val="Body Text 3"/>
    <w:basedOn w:val="a1"/>
    <w:qFormat/>
    <w:pPr>
      <w:keepNext/>
      <w:keepLines/>
    </w:pPr>
    <w:rPr>
      <w:rFonts w:eastAsia="Osaka"/>
      <w:color w:val="000000"/>
    </w:rPr>
  </w:style>
  <w:style w:type="paragraph" w:styleId="ac">
    <w:name w:val="Body Text"/>
    <w:basedOn w:val="a1"/>
    <w:link w:val="Char2"/>
    <w:qFormat/>
  </w:style>
  <w:style w:type="paragraph" w:styleId="ad">
    <w:name w:val="Body Text Indent"/>
    <w:basedOn w:val="a1"/>
    <w:qFormat/>
    <w:pPr>
      <w:widowControl w:val="0"/>
      <w:ind w:left="210"/>
      <w:jc w:val="both"/>
    </w:pPr>
    <w:rPr>
      <w:snapToGrid w:val="0"/>
      <w:kern w:val="2"/>
      <w:sz w:val="21"/>
      <w:lang w:eastAsia="en-US"/>
    </w:rPr>
  </w:style>
  <w:style w:type="paragraph" w:styleId="34">
    <w:name w:val="List Number 3"/>
    <w:basedOn w:val="a1"/>
    <w:pPr>
      <w:tabs>
        <w:tab w:val="left" w:pos="720"/>
        <w:tab w:val="left" w:pos="926"/>
      </w:tabs>
      <w:ind w:left="926" w:hanging="360"/>
    </w:pPr>
    <w:rPr>
      <w:rFonts w:eastAsia="MS Mincho"/>
      <w:lang w:eastAsia="en-GB"/>
    </w:rPr>
  </w:style>
  <w:style w:type="paragraph" w:styleId="ae">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42">
    <w:name w:val="List Number 4"/>
    <w:basedOn w:val="a1"/>
    <w:qFormat/>
    <w:pPr>
      <w:tabs>
        <w:tab w:val="left" w:pos="720"/>
        <w:tab w:val="left" w:pos="1209"/>
      </w:tabs>
      <w:ind w:left="1209" w:hanging="360"/>
    </w:pPr>
    <w:rPr>
      <w:rFonts w:eastAsia="MS Mincho"/>
      <w:lang w:eastAsia="en-GB"/>
    </w:rPr>
  </w:style>
  <w:style w:type="paragraph" w:styleId="80">
    <w:name w:val="toc 8"/>
    <w:basedOn w:val="11"/>
    <w:next w:val="a1"/>
    <w:semiHidden/>
    <w:qFormat/>
    <w:pPr>
      <w:spacing w:before="180"/>
      <w:ind w:left="2693" w:hanging="2693"/>
    </w:pPr>
    <w:rPr>
      <w:b/>
    </w:rPr>
  </w:style>
  <w:style w:type="paragraph" w:styleId="af">
    <w:name w:val="Date"/>
    <w:basedOn w:val="a1"/>
    <w:next w:val="a1"/>
    <w:link w:val="Char4"/>
    <w:pPr>
      <w:ind w:leftChars="2500" w:left="100"/>
    </w:pPr>
  </w:style>
  <w:style w:type="paragraph" w:styleId="24">
    <w:name w:val="Body Text Indent 2"/>
    <w:basedOn w:val="a1"/>
    <w:link w:val="2Char0"/>
    <w:qFormat/>
    <w:pPr>
      <w:ind w:leftChars="100" w:left="400" w:hangingChars="100" w:hanging="200"/>
    </w:pPr>
    <w:rPr>
      <w:rFonts w:eastAsia="MS Mincho"/>
      <w:lang w:eastAsia="en-GB"/>
    </w:rPr>
  </w:style>
  <w:style w:type="paragraph" w:styleId="af0">
    <w:name w:val="endnote text"/>
    <w:basedOn w:val="a1"/>
    <w:link w:val="Char5"/>
    <w:qFormat/>
    <w:pPr>
      <w:overflowPunct/>
      <w:autoSpaceDE/>
      <w:autoSpaceDN/>
      <w:adjustRightInd/>
      <w:snapToGrid w:val="0"/>
      <w:textAlignment w:val="auto"/>
    </w:pPr>
  </w:style>
  <w:style w:type="paragraph" w:styleId="af1">
    <w:name w:val="Balloon Text"/>
    <w:basedOn w:val="a1"/>
    <w:link w:val="Char6"/>
    <w:semiHidden/>
    <w:qFormat/>
    <w:rPr>
      <w:rFonts w:ascii="Tahoma" w:hAnsi="Tahoma" w:cs="Tahoma"/>
      <w:sz w:val="16"/>
      <w:szCs w:val="16"/>
    </w:rPr>
  </w:style>
  <w:style w:type="paragraph" w:styleId="af2">
    <w:name w:val="footer"/>
    <w:basedOn w:val="af3"/>
    <w:qFormat/>
    <w:pPr>
      <w:jc w:val="center"/>
    </w:pPr>
    <w:rPr>
      <w:i/>
    </w:rPr>
  </w:style>
  <w:style w:type="paragraph" w:styleId="af3">
    <w:name w:val="header"/>
    <w:link w:val="Char7"/>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4">
    <w:name w:val="index heading"/>
    <w:basedOn w:val="a1"/>
    <w:next w:val="a1"/>
    <w:semiHidden/>
    <w:qFormat/>
    <w:pPr>
      <w:pBdr>
        <w:top w:val="single" w:sz="12" w:space="0" w:color="auto"/>
      </w:pBdr>
      <w:spacing w:before="360" w:after="240"/>
    </w:pPr>
    <w:rPr>
      <w:b/>
      <w:i/>
      <w:sz w:val="26"/>
    </w:rPr>
  </w:style>
  <w:style w:type="paragraph" w:styleId="52">
    <w:name w:val="List Number 5"/>
    <w:basedOn w:val="a1"/>
    <w:qFormat/>
    <w:pPr>
      <w:tabs>
        <w:tab w:val="left" w:pos="851"/>
        <w:tab w:val="left" w:pos="1800"/>
      </w:tabs>
      <w:ind w:left="1800" w:hanging="851"/>
    </w:pPr>
    <w:rPr>
      <w:rFonts w:eastAsia="MS Mincho"/>
      <w:lang w:eastAsia="en-GB"/>
    </w:rPr>
  </w:style>
  <w:style w:type="paragraph" w:styleId="af5">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0"/>
    <w:qFormat/>
    <w:pPr>
      <w:ind w:left="1418"/>
    </w:pPr>
  </w:style>
  <w:style w:type="paragraph" w:styleId="35">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5">
    <w:name w:val="Body Text 2"/>
    <w:basedOn w:val="a1"/>
    <w:qFormat/>
    <w:rPr>
      <w:i/>
    </w:rPr>
  </w:style>
  <w:style w:type="paragraph" w:styleId="af7">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lang w:eastAsia="ja-JP"/>
    </w:r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Title"/>
    <w:basedOn w:val="a1"/>
    <w:next w:val="a1"/>
    <w:link w:val="Char8"/>
    <w:uiPriority w:val="10"/>
    <w:qFormat/>
    <w:pPr>
      <w:spacing w:before="240" w:after="60"/>
      <w:outlineLvl w:val="0"/>
    </w:pPr>
    <w:rPr>
      <w:rFonts w:ascii="Courier New" w:hAnsi="Courier New"/>
      <w:lang w:val="nb-NO" w:eastAsia="ja-JP"/>
    </w:rPr>
  </w:style>
  <w:style w:type="paragraph" w:styleId="af9">
    <w:name w:val="annotation subject"/>
    <w:basedOn w:val="ab"/>
    <w:next w:val="ab"/>
    <w:semiHidden/>
    <w:qFormat/>
    <w:pPr>
      <w:widowControl/>
      <w:spacing w:line="240" w:lineRule="auto"/>
    </w:pPr>
    <w:rPr>
      <w:rFonts w:ascii="Times New Roman" w:eastAsia="Times New Roman"/>
      <w:b/>
      <w:bCs/>
      <w:sz w:val="20"/>
      <w:lang w:eastAsia="en-GB"/>
    </w:rPr>
  </w:style>
  <w:style w:type="table" w:styleId="afa">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endnote reference"/>
    <w:qFormat/>
    <w:rPr>
      <w:vertAlign w:val="superscript"/>
    </w:rPr>
  </w:style>
  <w:style w:type="character" w:styleId="afd">
    <w:name w:val="page number"/>
    <w:basedOn w:val="a2"/>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semiHidden/>
    <w:qFormat/>
    <w:rPr>
      <w:sz w:val="16"/>
      <w:szCs w:val="16"/>
    </w:rPr>
  </w:style>
  <w:style w:type="character" w:styleId="aff1">
    <w:name w:val="footnote reference"/>
    <w:semiHidden/>
    <w:qFormat/>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qFormat/>
    <w:rPr>
      <w:rFonts w:ascii="Arial" w:eastAsia="Arial" w:hAnsi="Arial"/>
      <w:sz w:val="32"/>
      <w:lang w:val="en-GB" w:eastAsia="en-US"/>
    </w:rPr>
  </w:style>
  <w:style w:type="character" w:customStyle="1" w:styleId="3Char">
    <w:name w:val="标题 3 Char"/>
    <w:link w:val="3"/>
    <w:qFormat/>
    <w:rPr>
      <w:rFonts w:ascii="Arial" w:eastAsia="宋体" w:hAnsi="Arial"/>
      <w:sz w:val="28"/>
    </w:rPr>
  </w:style>
  <w:style w:type="character" w:customStyle="1" w:styleId="4Char">
    <w:name w:val="标题 4 Char"/>
    <w:link w:val="4"/>
    <w:qFormat/>
    <w:rPr>
      <w:rFonts w:ascii="Arial" w:eastAsia="宋体" w:hAnsi="Arial"/>
      <w:sz w:val="24"/>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2">
    <w:name w:val="正文文本 Char"/>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i/>
      <w:color w:val="0000FF"/>
      <w:lang w:eastAsia="en-US"/>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qFormat/>
    <w:pPr>
      <w:tabs>
        <w:tab w:val="center" w:pos="4820"/>
        <w:tab w:val="right" w:pos="9640"/>
      </w:tabs>
      <w:overflowPunct/>
      <w:autoSpaceDE/>
      <w:autoSpaceDN/>
      <w:adjustRightInd/>
      <w:textAlignment w:val="auto"/>
    </w:pPr>
  </w:style>
  <w:style w:type="paragraph" w:customStyle="1" w:styleId="Char9">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宋体" w:hAnsi="Arial"/>
      <w:sz w:val="28"/>
    </w:rPr>
  </w:style>
  <w:style w:type="paragraph" w:customStyle="1" w:styleId="aff2">
    <w:name w:val="样式 页眉"/>
    <w:basedOn w:val="af3"/>
    <w:link w:val="Chara"/>
    <w:qFormat/>
    <w:rPr>
      <w:rFonts w:eastAsia="Arial"/>
      <w:bCs/>
      <w:sz w:val="22"/>
    </w:rPr>
  </w:style>
  <w:style w:type="character" w:customStyle="1" w:styleId="Char7">
    <w:name w:val="页眉 Char"/>
    <w:link w:val="af3"/>
    <w:qFormat/>
    <w:rPr>
      <w:rFonts w:ascii="Arial" w:eastAsia="Times New Roman" w:hAnsi="Arial"/>
      <w:b/>
      <w:sz w:val="18"/>
      <w:lang w:val="en-GB" w:eastAsia="en-US" w:bidi="ar-SA"/>
    </w:rPr>
  </w:style>
  <w:style w:type="character" w:customStyle="1" w:styleId="Chara">
    <w:name w:val="样式 页眉 Char"/>
    <w:link w:val="aff2"/>
    <w:qFormat/>
    <w:rPr>
      <w:rFonts w:ascii="Arial" w:eastAsia="Arial" w:hAnsi="Arial"/>
      <w:b/>
      <w:bCs/>
      <w:sz w:val="22"/>
      <w:lang w:val="en-GB" w:eastAsia="en-US" w:bidi="ar-SA"/>
    </w:rPr>
  </w:style>
  <w:style w:type="paragraph" w:customStyle="1" w:styleId="a">
    <w:name w:val="表格题注"/>
    <w:next w:val="a1"/>
    <w:qFormat/>
    <w:pPr>
      <w:numPr>
        <w:numId w:val="2"/>
      </w:numPr>
      <w:spacing w:beforeLines="50" w:before="50" w:afterLines="50" w:after="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0">
    <w:name w:val="B1"/>
    <w:basedOn w:val="a5"/>
    <w:link w:val="B1Char"/>
    <w:qFormat/>
  </w:style>
  <w:style w:type="character" w:customStyle="1" w:styleId="B1Char">
    <w:name w:val="B1 Char"/>
    <w:link w:val="B10"/>
    <w:rPr>
      <w:rFonts w:eastAsia="宋体"/>
      <w:lang w:val="en-GB" w:eastAsia="en-US" w:bidi="ar-SA"/>
    </w:rPr>
  </w:style>
  <w:style w:type="paragraph" w:customStyle="1" w:styleId="EX">
    <w:name w:val="EX"/>
    <w:basedOn w:val="a1"/>
    <w:link w:val="EXChar"/>
    <w:pPr>
      <w:keepLines/>
      <w:ind w:left="1702" w:hanging="1418"/>
    </w:pPr>
    <w:rPr>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pPr>
      <w:overflowPunct/>
      <w:autoSpaceDE/>
      <w:autoSpaceDN/>
      <w:adjustRightInd/>
      <w:textAlignment w:val="auto"/>
    </w:pPr>
    <w:rPr>
      <w:rFonts w:eastAsia="MS Mincho"/>
    </w:rPr>
  </w:style>
  <w:style w:type="character" w:customStyle="1" w:styleId="TANChar">
    <w:name w:val="TAN Char"/>
    <w:link w:val="TAN"/>
    <w:qFormat/>
    <w:rPr>
      <w:rFonts w:ascii="Arial" w:eastAsia="Times New Roman" w:hAnsi="Arial"/>
      <w:sz w:val="18"/>
      <w:lang w:val="en-GB" w:eastAsia="en-US"/>
    </w:rPr>
  </w:style>
  <w:style w:type="paragraph" w:customStyle="1" w:styleId="References">
    <w:name w:val="References"/>
    <w:basedOn w:val="a1"/>
    <w:pPr>
      <w:numPr>
        <w:numId w:val="4"/>
      </w:numPr>
      <w:overflowPunct/>
      <w:autoSpaceDE/>
      <w:autoSpaceDN/>
      <w:adjustRightInd/>
      <w:spacing w:after="80"/>
      <w:textAlignment w:val="auto"/>
    </w:pPr>
    <w:rPr>
      <w:sz w:val="18"/>
      <w:lang w:val="en-US"/>
    </w:rPr>
  </w:style>
  <w:style w:type="character" w:customStyle="1" w:styleId="Char4">
    <w:name w:val="日期 Char"/>
    <w:link w:val="af"/>
    <w:rPr>
      <w:rFonts w:eastAsia="Times New Roman"/>
      <w:lang w:val="en-GB" w:eastAsia="en-US"/>
    </w:rPr>
  </w:style>
  <w:style w:type="paragraph" w:customStyle="1" w:styleId="TF">
    <w:name w:val="TF"/>
    <w:basedOn w:val="TH"/>
    <w:link w:val="TFChar"/>
    <w:pPr>
      <w:keepNext w:val="0"/>
      <w:overflowPunct/>
      <w:autoSpaceDE/>
      <w:autoSpaceDN/>
      <w:adjustRightInd/>
      <w:spacing w:before="0" w:after="240"/>
      <w:textAlignment w:val="auto"/>
    </w:pPr>
  </w:style>
  <w:style w:type="character" w:customStyle="1" w:styleId="TALCar">
    <w:name w:val="TAL Car"/>
    <w:rPr>
      <w:rFonts w:ascii="Arial" w:hAnsi="Arial"/>
      <w:sz w:val="18"/>
      <w:lang w:val="en-GB" w:eastAsia="en-US" w:bidi="ar-SA"/>
    </w:rPr>
  </w:style>
  <w:style w:type="paragraph" w:customStyle="1" w:styleId="NF">
    <w:name w:val="NF"/>
    <w:basedOn w:val="NO"/>
    <w:pPr>
      <w:keepNext/>
      <w:spacing w:after="0"/>
    </w:pPr>
    <w:rPr>
      <w:rFonts w:ascii="Arial" w:hAnsi="Arial"/>
      <w:sz w:val="18"/>
      <w:lang w:eastAsia="ja-JP"/>
    </w:rPr>
  </w:style>
  <w:style w:type="paragraph" w:customStyle="1" w:styleId="FP">
    <w:name w:val="FP"/>
    <w:basedOn w:val="a1"/>
    <w:pPr>
      <w:spacing w:after="0"/>
    </w:pPr>
    <w:rPr>
      <w:lang w:eastAsia="ja-JP"/>
    </w:rPr>
  </w:style>
  <w:style w:type="paragraph" w:customStyle="1" w:styleId="EW">
    <w:name w:val="EW"/>
    <w:basedOn w:val="EX"/>
    <w:pPr>
      <w:spacing w:after="0"/>
    </w:pPr>
  </w:style>
  <w:style w:type="character" w:customStyle="1" w:styleId="TFChar">
    <w:name w:val="TF Char"/>
    <w:link w:val="TF"/>
    <w:qFormat/>
    <w:rPr>
      <w:rFonts w:ascii="Arial" w:eastAsia="宋体" w:hAnsi="Arial"/>
      <w:b/>
      <w:lang w:val="en-GB" w:eastAsia="en-US" w:bidi="ar-SA"/>
    </w:rPr>
  </w:style>
  <w:style w:type="paragraph" w:customStyle="1" w:styleId="B3">
    <w:name w:val="B3"/>
    <w:basedOn w:val="30"/>
    <w:rPr>
      <w:lang w:eastAsia="ja-JP"/>
    </w:rPr>
  </w:style>
  <w:style w:type="paragraph" w:customStyle="1" w:styleId="B4">
    <w:name w:val="B4"/>
    <w:basedOn w:val="43"/>
    <w:rPr>
      <w:lang w:eastAsia="ja-JP"/>
    </w:rPr>
  </w:style>
  <w:style w:type="paragraph" w:customStyle="1" w:styleId="B5">
    <w:name w:val="B5"/>
    <w:basedOn w:val="53"/>
    <w:rPr>
      <w:lang w:eastAsia="ja-JP"/>
    </w:rPr>
  </w:style>
  <w:style w:type="paragraph" w:customStyle="1" w:styleId="INDENT1">
    <w:name w:val="INDENT1"/>
    <w:basedOn w:val="a1"/>
    <w:qFormat/>
    <w:pPr>
      <w:ind w:left="851"/>
    </w:pPr>
    <w:rPr>
      <w:lang w:eastAsia="ja-JP"/>
    </w:rPr>
  </w:style>
  <w:style w:type="paragraph" w:customStyle="1" w:styleId="INDENT2">
    <w:name w:val="INDENT2"/>
    <w:basedOn w:val="a1"/>
    <w:pPr>
      <w:ind w:left="1135" w:hanging="284"/>
    </w:pPr>
    <w:rPr>
      <w:lang w:eastAsia="ja-JP"/>
    </w:rPr>
  </w:style>
  <w:style w:type="paragraph" w:customStyle="1" w:styleId="INDENT3">
    <w:name w:val="INDENT3"/>
    <w:basedOn w:val="a1"/>
    <w:pPr>
      <w:ind w:left="1701" w:hanging="567"/>
    </w:pPr>
    <w:rPr>
      <w:lang w:eastAsia="ja-JP"/>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pPr>
      <w:keepNext/>
      <w:keepLines/>
    </w:pPr>
    <w:rPr>
      <w:b/>
      <w:lang w:eastAsia="ja-JP"/>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qFormat/>
    <w:pPr>
      <w:keepNext/>
      <w:keepLines/>
      <w:spacing w:before="240"/>
      <w:ind w:left="1418"/>
    </w:pPr>
    <w:rPr>
      <w:rFonts w:ascii="Arial" w:hAnsi="Arial"/>
      <w:b/>
      <w:sz w:val="36"/>
      <w:lang w:val="en-US" w:eastAsia="ja-JP"/>
    </w:rPr>
  </w:style>
  <w:style w:type="character" w:customStyle="1" w:styleId="Char">
    <w:name w:val="题注 Char"/>
    <w:link w:val="a9"/>
    <w:uiPriority w:val="35"/>
    <w:qFormat/>
    <w:rPr>
      <w:rFonts w:eastAsia="Times New Roman"/>
      <w:b/>
      <w:lang w:val="en-GB" w:eastAsia="en-US"/>
    </w:rPr>
  </w:style>
  <w:style w:type="paragraph" w:customStyle="1" w:styleId="TAJ">
    <w:name w:val="TAJ"/>
    <w:basedOn w:val="TH"/>
    <w:qFormat/>
    <w:rPr>
      <w:lang w:eastAsia="ja-JP"/>
    </w:rPr>
  </w:style>
  <w:style w:type="paragraph" w:customStyle="1" w:styleId="TableText">
    <w:name w:val="TableText"/>
    <w:basedOn w:val="ad"/>
    <w:qFormat/>
  </w:style>
  <w:style w:type="paragraph" w:customStyle="1" w:styleId="CRCoverPage">
    <w:name w:val="CR Cover Page"/>
    <w:next w:val="a1"/>
    <w:link w:val="CRCoverPageChar"/>
    <w:pPr>
      <w:spacing w:after="120"/>
    </w:pPr>
    <w:rPr>
      <w:rFonts w:ascii="Arial" w:eastAsia="宋体" w:hAnsi="Arial"/>
      <w:lang w:val="en-GB"/>
    </w:rPr>
  </w:style>
  <w:style w:type="paragraph" w:customStyle="1" w:styleId="Figure">
    <w:name w:val="Figure"/>
    <w:basedOn w:val="a1"/>
    <w:qFormat/>
    <w:pPr>
      <w:tabs>
        <w:tab w:val="left"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Pr>
      <w:rFonts w:ascii="Arial" w:eastAsia="宋体" w:hAnsi="Arial"/>
      <w:sz w:val="24"/>
      <w:lang w:val="en-GB"/>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basedOn w:val="a2"/>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b">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ata">
    <w:name w:val="Data"/>
    <w:basedOn w:val="a1"/>
    <w:pPr>
      <w:tabs>
        <w:tab w:val="left" w:pos="1418"/>
      </w:tabs>
      <w:spacing w:after="120"/>
    </w:pPr>
    <w:rPr>
      <w:rFonts w:ascii="Arial" w:eastAsia="MS Mincho" w:hAnsi="Arial"/>
      <w:sz w:val="24"/>
      <w:lang w:val="fr-FR"/>
    </w:rPr>
  </w:style>
  <w:style w:type="paragraph" w:customStyle="1" w:styleId="p20">
    <w:name w:val="p20"/>
    <w:basedOn w:val="a1"/>
    <w:qFormat/>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a1"/>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qFormat/>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6">
    <w:name w:val="网格型3"/>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qFormat/>
    <w:rPr>
      <w:lang w:val="en-GB" w:eastAsia="ja-JP" w:bidi="ar-SA"/>
    </w:rPr>
  </w:style>
  <w:style w:type="paragraph" w:customStyle="1" w:styleId="ListParagraph1">
    <w:name w:val="List Paragraph1"/>
    <w:basedOn w:val="a1"/>
    <w:qFormat/>
    <w:pPr>
      <w:ind w:left="720"/>
      <w:contextualSpacing/>
    </w:pPr>
  </w:style>
  <w:style w:type="paragraph" w:customStyle="1" w:styleId="10">
    <w:name w:val="样式1"/>
    <w:basedOn w:val="TAN"/>
    <w:link w:val="1Char1"/>
    <w:qFormat/>
    <w:pPr>
      <w:numPr>
        <w:numId w:val="6"/>
      </w:numPr>
    </w:pPr>
    <w:rPr>
      <w:rFonts w:eastAsia="MS Mincho"/>
      <w:lang w:eastAsia="ja-JP"/>
    </w:rPr>
  </w:style>
  <w:style w:type="character" w:customStyle="1" w:styleId="1Char1">
    <w:name w:val="样式1 Char"/>
    <w:link w:val="10"/>
    <w:qFormat/>
    <w:rPr>
      <w:rFonts w:ascii="Arial" w:hAnsi="Arial"/>
      <w:sz w:val="18"/>
      <w:lang w:val="en-GB" w:eastAsia="ja-JP"/>
    </w:rPr>
  </w:style>
  <w:style w:type="character" w:customStyle="1" w:styleId="Char3">
    <w:name w:val="纯文本 Char"/>
    <w:link w:val="ae"/>
    <w:qFormat/>
    <w:rPr>
      <w:rFonts w:ascii="Courier New" w:eastAsia="Times New Roman" w:hAnsi="Courier New"/>
      <w:lang w:val="nb-NO" w:eastAsia="en-US"/>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1"/>
    <w:next w:val="a1"/>
    <w:qFormat/>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link w:val="5"/>
    <w:qFormat/>
    <w:rPr>
      <w:rFonts w:ascii="Arial" w:eastAsia="宋体" w:hAnsi="Arial"/>
      <w:sz w:val="22"/>
    </w:rPr>
  </w:style>
  <w:style w:type="character" w:customStyle="1" w:styleId="H6Char">
    <w:name w:val="H6 Char"/>
    <w:link w:val="H6"/>
    <w:qFormat/>
    <w:rPr>
      <w:rFonts w:ascii="Arial" w:eastAsia="宋体" w:hAnsi="Arial"/>
    </w:rPr>
  </w:style>
  <w:style w:type="character" w:customStyle="1" w:styleId="6Char">
    <w:name w:val="标题 6 Char"/>
    <w:basedOn w:val="H6Char"/>
    <w:link w:val="6"/>
    <w:qFormat/>
    <w:rPr>
      <w:rFonts w:ascii="Arial" w:eastAsia="宋体" w:hAnsi="Arial"/>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basedOn w:val="H6Char"/>
    <w:qFormat/>
    <w:rPr>
      <w:rFonts w:ascii="Arial" w:eastAsia="宋体" w:hAnsi="Arial"/>
    </w:rPr>
  </w:style>
  <w:style w:type="character" w:customStyle="1" w:styleId="T1Char1">
    <w:name w:val="T1 Char1"/>
    <w:basedOn w:val="H6Char"/>
    <w:qFormat/>
    <w:rPr>
      <w:rFonts w:ascii="Arial" w:eastAsia="宋体" w:hAnsi="Arial"/>
    </w:rPr>
  </w:style>
  <w:style w:type="character" w:customStyle="1" w:styleId="h5Char">
    <w:name w:val="h5 Char"/>
    <w:qFormat/>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table" w:customStyle="1" w:styleId="Tabellengitternetz1">
    <w:name w:val="Tabellengitternetz1"/>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basedOn w:val="H6Char"/>
    <w:qFormat/>
    <w:rPr>
      <w:rFonts w:ascii="Arial" w:eastAsia="宋体" w:hAnsi="Arial"/>
    </w:rPr>
  </w:style>
  <w:style w:type="character" w:customStyle="1" w:styleId="Char0">
    <w:name w:val="文档结构图 Char"/>
    <w:link w:val="aa"/>
    <w:semiHidden/>
    <w:qFormat/>
    <w:rPr>
      <w:rFonts w:ascii="Tahoma" w:eastAsia="Times New Roman" w:hAnsi="Tahoma"/>
      <w:shd w:val="clear" w:color="auto" w:fill="000080"/>
      <w:lang w:val="en-GB" w:eastAsia="en-US"/>
    </w:rPr>
  </w:style>
  <w:style w:type="character" w:customStyle="1" w:styleId="Char1">
    <w:name w:val="批注文字 Char"/>
    <w:link w:val="ab"/>
    <w:semiHidden/>
    <w:qFormat/>
    <w:rPr>
      <w:rFonts w:ascii="–¾’©" w:eastAsia="–¾’©"/>
      <w:sz w:val="24"/>
      <w:lang w:val="en-GB" w:eastAsia="en-US"/>
    </w:rPr>
  </w:style>
  <w:style w:type="character" w:customStyle="1" w:styleId="Char6">
    <w:name w:val="批注框文本 Char"/>
    <w:link w:val="af1"/>
    <w:semiHidden/>
    <w:qFormat/>
    <w:rPr>
      <w:rFonts w:ascii="Tahoma" w:eastAsia="Times New Roman" w:hAnsi="Tahoma" w:cs="Tahoma"/>
      <w:sz w:val="16"/>
      <w:szCs w:val="16"/>
      <w:lang w:val="en-GB" w:eastAsia="en-US"/>
    </w:rPr>
  </w:style>
  <w:style w:type="paragraph" w:customStyle="1" w:styleId="Bullet">
    <w:name w:val="Bullet"/>
    <w:basedOn w:val="a1"/>
    <w:qFormat/>
    <w:pPr>
      <w:numPr>
        <w:numId w:val="7"/>
      </w:numPr>
      <w:overflowPunct/>
      <w:autoSpaceDE/>
      <w:autoSpaceDN/>
      <w:adjustRightInd/>
      <w:textAlignment w:val="auto"/>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qFormat/>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吹き出し1"/>
    <w:basedOn w:val="a1"/>
    <w:semiHidden/>
    <w:qFormat/>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c"/>
    <w:qFormat/>
    <w:pPr>
      <w:numPr>
        <w:numId w:val="8"/>
      </w:numPr>
      <w:tabs>
        <w:tab w:val="clear" w:pos="1980"/>
        <w:tab w:val="left"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110">
    <w:name w:val="吹き出し11"/>
    <w:basedOn w:val="a1"/>
    <w:semiHidden/>
    <w:qFormat/>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semiHidden/>
    <w:qFormat/>
    <w:rPr>
      <w:rFonts w:eastAsia="Batang"/>
      <w:lang w:val="en-GB"/>
    </w:rPr>
  </w:style>
  <w:style w:type="paragraph" w:customStyle="1" w:styleId="28">
    <w:name w:val="吹き出し2"/>
    <w:basedOn w:val="a1"/>
    <w:semiHidden/>
    <w:qFormat/>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Pr>
      <w:rFonts w:eastAsia="宋体"/>
      <w:lang w:val="en-GB" w:eastAsia="ja-JP"/>
    </w:rPr>
  </w:style>
  <w:style w:type="character" w:customStyle="1" w:styleId="2Char0">
    <w:name w:val="正文文本缩进 2 Char"/>
    <w:link w:val="24"/>
    <w:rPr>
      <w:lang w:val="en-GB" w:eastAsia="en-GB"/>
    </w:rPr>
  </w:style>
  <w:style w:type="paragraph" w:customStyle="1" w:styleId="Note">
    <w:name w:val="Note"/>
    <w:basedOn w:val="B10"/>
    <w:qFormat/>
    <w:rPr>
      <w:rFonts w:eastAsia="MS Mincho"/>
      <w:lang w:eastAsia="en-GB"/>
    </w:rPr>
  </w:style>
  <w:style w:type="paragraph" w:customStyle="1" w:styleId="tabletext0">
    <w:name w:val="table text"/>
    <w:basedOn w:val="a1"/>
    <w:next w:val="a1"/>
    <w:qFormat/>
    <w:rPr>
      <w:rFonts w:eastAsia="MS Mincho"/>
      <w:i/>
      <w:lang w:eastAsia="en-GB"/>
    </w:rPr>
  </w:style>
  <w:style w:type="paragraph" w:customStyle="1" w:styleId="TOC91">
    <w:name w:val="TOC 91"/>
    <w:basedOn w:val="80"/>
    <w:pPr>
      <w:keepNext/>
      <w:ind w:left="1418" w:hanging="1418"/>
    </w:pPr>
    <w:rPr>
      <w:rFonts w:eastAsia="MS Mincho"/>
      <w:lang w:eastAsia="en-GB"/>
    </w:rPr>
  </w:style>
  <w:style w:type="paragraph" w:customStyle="1" w:styleId="Caption1">
    <w:name w:val="Caption1"/>
    <w:basedOn w:val="a1"/>
    <w:next w:val="a1"/>
    <w:qFormat/>
    <w:pPr>
      <w:spacing w:before="120" w:after="120"/>
    </w:pPr>
    <w:rPr>
      <w:rFonts w:eastAsia="MS Mincho"/>
      <w:b/>
      <w:lang w:eastAsia="en-GB"/>
    </w:rPr>
  </w:style>
  <w:style w:type="paragraph" w:customStyle="1" w:styleId="HE">
    <w:name w:val="HE"/>
    <w:basedOn w:val="a1"/>
    <w:qFormat/>
    <w:pPr>
      <w:spacing w:after="0"/>
    </w:pPr>
    <w:rPr>
      <w:rFonts w:eastAsia="MS Mincho"/>
      <w:b/>
      <w:lang w:eastAsia="en-GB"/>
    </w:rPr>
  </w:style>
  <w:style w:type="paragraph" w:customStyle="1" w:styleId="HO">
    <w:name w:val="HO"/>
    <w:basedOn w:val="a1"/>
    <w:pPr>
      <w:spacing w:after="0"/>
      <w:jc w:val="right"/>
    </w:pPr>
    <w:rPr>
      <w:rFonts w:eastAsia="MS Mincho"/>
      <w:b/>
      <w:lang w:eastAsia="en-GB"/>
    </w:rPr>
  </w:style>
  <w:style w:type="paragraph" w:customStyle="1" w:styleId="WP">
    <w:name w:val="WP"/>
    <w:basedOn w:val="a1"/>
    <w:pPr>
      <w:spacing w:after="0"/>
      <w:jc w:val="both"/>
    </w:pPr>
    <w:rPr>
      <w:rFonts w:eastAsia="MS Mincho"/>
      <w:lang w:eastAsia="en-GB"/>
    </w:rPr>
  </w:style>
  <w:style w:type="paragraph" w:customStyle="1" w:styleId="ZK">
    <w:name w:val="ZK"/>
    <w:qFormat/>
    <w:pPr>
      <w:spacing w:after="240" w:line="240" w:lineRule="atLeast"/>
      <w:ind w:left="1191" w:right="113" w:hanging="1191"/>
    </w:pPr>
    <w:rPr>
      <w:lang w:val="en-GB"/>
    </w:rPr>
  </w:style>
  <w:style w:type="paragraph" w:customStyle="1" w:styleId="ZC">
    <w:name w:val="ZC"/>
    <w:qFormat/>
    <w:pPr>
      <w:spacing w:line="360" w:lineRule="atLeast"/>
      <w:jc w:val="center"/>
    </w:pPr>
    <w:rPr>
      <w:lang w:val="en-GB"/>
    </w:rPr>
  </w:style>
  <w:style w:type="paragraph" w:customStyle="1" w:styleId="FooterCentred">
    <w:name w:val="FooterCentred"/>
    <w:basedOn w:val="af2"/>
    <w:qFormat/>
    <w:pPr>
      <w:tabs>
        <w:tab w:val="center" w:pos="4678"/>
        <w:tab w:val="right" w:pos="9356"/>
      </w:tabs>
      <w:jc w:val="both"/>
    </w:pPr>
    <w:rPr>
      <w:rFonts w:ascii="Times New Roman" w:eastAsia="MS Mincho" w:hAnsi="Times New Roman"/>
      <w:b w:val="0"/>
      <w:i w:val="0"/>
      <w:sz w:val="20"/>
      <w:lang w:eastAsia="en-GB"/>
    </w:rPr>
  </w:style>
  <w:style w:type="paragraph" w:customStyle="1" w:styleId="CRfront">
    <w:name w:val="CR_front"/>
    <w:basedOn w:val="a1"/>
    <w:qFormat/>
    <w:rPr>
      <w:rFonts w:eastAsia="MS Mincho"/>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1"/>
    <w:qFormat/>
    <w:pPr>
      <w:spacing w:before="120" w:after="120"/>
    </w:pPr>
    <w:rPr>
      <w:rFonts w:eastAsia="MS Mincho"/>
      <w:lang w:val="en-US" w:eastAsia="en-GB"/>
    </w:rPr>
  </w:style>
  <w:style w:type="paragraph" w:customStyle="1" w:styleId="Teststep">
    <w:name w:val="Test step"/>
    <w:basedOn w:val="a1"/>
    <w:qFormat/>
    <w:pPr>
      <w:tabs>
        <w:tab w:val="left" w:pos="720"/>
      </w:tabs>
      <w:spacing w:after="0"/>
      <w:ind w:left="720" w:hanging="720"/>
    </w:pPr>
    <w:rPr>
      <w:rFonts w:eastAsia="MS Mincho"/>
      <w:lang w:eastAsia="en-GB"/>
    </w:rPr>
  </w:style>
  <w:style w:type="paragraph" w:customStyle="1" w:styleId="TableTitle">
    <w:name w:val="TableTitle"/>
    <w:basedOn w:val="25"/>
    <w:next w:val="25"/>
    <w:qFormat/>
  </w:style>
  <w:style w:type="paragraph" w:customStyle="1" w:styleId="TableofFigures1">
    <w:name w:val="Table of Figures1"/>
    <w:basedOn w:val="a1"/>
    <w:next w:val="a1"/>
    <w:qFormat/>
    <w:pPr>
      <w:ind w:left="400" w:hanging="400"/>
      <w:jc w:val="center"/>
    </w:pPr>
    <w:rPr>
      <w:rFonts w:eastAsia="MS Mincho"/>
      <w:b/>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t2">
    <w:name w:val="t2"/>
    <w:basedOn w:val="a1"/>
    <w:qFormat/>
    <w:pPr>
      <w:spacing w:after="0"/>
    </w:pPr>
    <w:rPr>
      <w:rFonts w:eastAsia="MS Mincho"/>
      <w:lang w:eastAsia="en-GB"/>
    </w:rPr>
  </w:style>
  <w:style w:type="paragraph" w:customStyle="1" w:styleId="CommentNokia">
    <w:name w:val="Comment Nokia"/>
    <w:basedOn w:val="a1"/>
    <w:qFormat/>
    <w:pPr>
      <w:tabs>
        <w:tab w:val="left" w:pos="360"/>
      </w:tabs>
      <w:ind w:left="360" w:hanging="360"/>
    </w:pPr>
    <w:rPr>
      <w:rFonts w:eastAsia="MS Mincho"/>
      <w:sz w:val="22"/>
      <w:lang w:val="en-US" w:eastAsia="en-GB"/>
    </w:rPr>
  </w:style>
  <w:style w:type="paragraph" w:customStyle="1" w:styleId="Copyright">
    <w:name w:val="Copyright"/>
    <w:basedOn w:val="a1"/>
    <w:qFormat/>
    <w:pPr>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
    <w:next w:val="a1"/>
    <w:qFormat/>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pPr>
      <w:spacing w:after="220"/>
    </w:pPr>
    <w:rPr>
      <w:rFonts w:eastAsia="MS Mincho"/>
      <w:b/>
      <w:lang w:val="en-US" w:eastAsia="en-GB"/>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qFormat/>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c"/>
    <w:qFormat/>
    <w:pPr>
      <w:widowControl w:val="0"/>
      <w:spacing w:after="120"/>
      <w:ind w:left="283" w:hanging="283"/>
    </w:pPr>
    <w:rPr>
      <w:rFonts w:eastAsia="MS Mincho"/>
      <w:lang w:eastAsia="de-DE"/>
    </w:rPr>
  </w:style>
  <w:style w:type="paragraph" w:customStyle="1" w:styleId="11BodyText">
    <w:name w:val="11 BodyText"/>
    <w:basedOn w:val="a1"/>
    <w:qFormat/>
    <w:pPr>
      <w:overflowPunct/>
      <w:autoSpaceDE/>
      <w:autoSpaceDN/>
      <w:adjustRightInd/>
      <w:spacing w:after="220"/>
      <w:ind w:left="1298"/>
      <w:textAlignment w:val="auto"/>
    </w:pPr>
    <w:rPr>
      <w:rFonts w:ascii="Arial"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Revision2">
    <w:name w:val="Revision2"/>
    <w:hidden/>
    <w:semiHidden/>
    <w:qFormat/>
    <w:rPr>
      <w:rFonts w:eastAsia="Batang"/>
      <w:lang w:val="en-GB"/>
    </w:rPr>
  </w:style>
  <w:style w:type="character" w:customStyle="1" w:styleId="Char5">
    <w:name w:val="尾注文本 Char"/>
    <w:link w:val="af0"/>
    <w:qFormat/>
    <w:rPr>
      <w:rFonts w:eastAsia="宋体"/>
      <w:lang w:val="en-GB" w:eastAsia="en-US"/>
    </w:rPr>
  </w:style>
  <w:style w:type="character" w:customStyle="1" w:styleId="btChar3">
    <w:name w:val="bt Char3"/>
    <w:qFormat/>
    <w:rPr>
      <w:lang w:val="en-GB" w:eastAsia="ja-JP" w:bidi="ar-SA"/>
    </w:rPr>
  </w:style>
  <w:style w:type="character" w:customStyle="1" w:styleId="CRCoverPageChar">
    <w:name w:val="CR Cover Page Char"/>
    <w:link w:val="CRCoverPage"/>
    <w:qFormat/>
    <w:rPr>
      <w:rFonts w:ascii="Arial" w:eastAsia="宋体" w:hAnsi="Arial"/>
      <w:lang w:val="en-GB" w:eastAsia="en-US" w:bidi="ar-SA"/>
    </w:rPr>
  </w:style>
  <w:style w:type="character" w:customStyle="1" w:styleId="Char8">
    <w:name w:val="标题 Char"/>
    <w:link w:val="af8"/>
    <w:uiPriority w:val="10"/>
    <w:qFormat/>
    <w:rPr>
      <w:rFonts w:ascii="Courier New" w:eastAsia="宋体" w:hAnsi="Courier New"/>
      <w:lang w:val="nb-NO" w:eastAsia="ja-JP"/>
    </w:rPr>
  </w:style>
  <w:style w:type="paragraph" w:customStyle="1" w:styleId="B1">
    <w:name w:val="B1+"/>
    <w:basedOn w:val="a1"/>
    <w:qFormat/>
    <w:pPr>
      <w:numPr>
        <w:numId w:val="9"/>
      </w:numPr>
    </w:pPr>
  </w:style>
  <w:style w:type="paragraph" w:customStyle="1" w:styleId="FL">
    <w:name w:val="FL"/>
    <w:basedOn w:val="a1"/>
    <w:qFormat/>
    <w:pPr>
      <w:keepNext/>
      <w:keepLines/>
      <w:spacing w:before="60"/>
      <w:jc w:val="center"/>
    </w:pPr>
    <w:rPr>
      <w:rFonts w:ascii="Arial" w:hAnsi="Arial"/>
      <w:b/>
    </w:rPr>
  </w:style>
  <w:style w:type="paragraph" w:customStyle="1" w:styleId="AutoCorrect">
    <w:name w:val="AutoCorrect"/>
    <w:qFormat/>
    <w:rPr>
      <w:rFonts w:eastAsia="宋体"/>
      <w:sz w:val="24"/>
      <w:szCs w:val="24"/>
      <w:lang w:val="en-GB" w:eastAsia="ko-KR"/>
    </w:rPr>
  </w:style>
  <w:style w:type="paragraph" w:customStyle="1" w:styleId="-PAGE-">
    <w:name w:val="- PAGE -"/>
    <w:qFormat/>
    <w:rPr>
      <w:rFonts w:eastAsia="宋体"/>
      <w:sz w:val="24"/>
      <w:szCs w:val="24"/>
      <w:lang w:val="en-GB" w:eastAsia="ko-KR"/>
    </w:rPr>
  </w:style>
  <w:style w:type="paragraph" w:customStyle="1" w:styleId="PageXofY">
    <w:name w:val="Page X of Y"/>
    <w:qFormat/>
    <w:rPr>
      <w:rFonts w:eastAsia="宋体"/>
      <w:sz w:val="24"/>
      <w:szCs w:val="24"/>
      <w:lang w:val="en-GB" w:eastAsia="ko-KR"/>
    </w:rPr>
  </w:style>
  <w:style w:type="paragraph" w:customStyle="1" w:styleId="Createdby">
    <w:name w:val="Created by"/>
    <w:qFormat/>
    <w:rPr>
      <w:rFonts w:eastAsia="宋体"/>
      <w:sz w:val="24"/>
      <w:szCs w:val="24"/>
      <w:lang w:val="en-GB" w:eastAsia="ko-KR"/>
    </w:rPr>
  </w:style>
  <w:style w:type="paragraph" w:customStyle="1" w:styleId="Createdon">
    <w:name w:val="Created on"/>
    <w:qFormat/>
    <w:rPr>
      <w:rFonts w:eastAsia="宋体"/>
      <w:sz w:val="24"/>
      <w:szCs w:val="24"/>
      <w:lang w:val="en-GB" w:eastAsia="ko-KR"/>
    </w:rPr>
  </w:style>
  <w:style w:type="paragraph" w:customStyle="1" w:styleId="Lastprinted">
    <w:name w:val="Last printed"/>
    <w:qFormat/>
    <w:rPr>
      <w:rFonts w:eastAsia="宋体"/>
      <w:sz w:val="24"/>
      <w:szCs w:val="24"/>
      <w:lang w:val="en-GB" w:eastAsia="ko-KR"/>
    </w:rPr>
  </w:style>
  <w:style w:type="paragraph" w:customStyle="1" w:styleId="Lastsavedby">
    <w:name w:val="Last saved by"/>
    <w:qFormat/>
    <w:rPr>
      <w:rFonts w:eastAsia="宋体"/>
      <w:sz w:val="24"/>
      <w:szCs w:val="24"/>
      <w:lang w:val="en-GB" w:eastAsia="ko-KR"/>
    </w:rPr>
  </w:style>
  <w:style w:type="paragraph" w:customStyle="1" w:styleId="Filename">
    <w:name w:val="Filename"/>
    <w:qFormat/>
    <w:rPr>
      <w:rFonts w:eastAsia="宋体"/>
      <w:sz w:val="24"/>
      <w:szCs w:val="24"/>
      <w:lang w:val="en-GB" w:eastAsia="ko-KR"/>
    </w:rPr>
  </w:style>
  <w:style w:type="paragraph" w:customStyle="1" w:styleId="Filenameandpath">
    <w:name w:val="Filename and path"/>
    <w:qFormat/>
    <w:rPr>
      <w:rFonts w:eastAsia="宋体"/>
      <w:sz w:val="24"/>
      <w:szCs w:val="24"/>
      <w:lang w:val="en-GB" w:eastAsia="ko-KR"/>
    </w:rPr>
  </w:style>
  <w:style w:type="paragraph" w:customStyle="1" w:styleId="AuthorPageDate">
    <w:name w:val="Author  Page #  Date"/>
    <w:qFormat/>
    <w:rPr>
      <w:rFonts w:eastAsia="宋体"/>
      <w:sz w:val="24"/>
      <w:szCs w:val="24"/>
      <w:lang w:val="en-GB" w:eastAsia="ko-KR"/>
    </w:rPr>
  </w:style>
  <w:style w:type="paragraph" w:customStyle="1" w:styleId="ConfidentialPageDate">
    <w:name w:val="Confidential  Page #  Date"/>
    <w:qFormat/>
    <w:rPr>
      <w:rFonts w:eastAsia="宋体"/>
      <w:sz w:val="24"/>
      <w:szCs w:val="24"/>
      <w:lang w:val="en-GB" w:eastAsia="ko-KR"/>
    </w:rPr>
  </w:style>
  <w:style w:type="character" w:customStyle="1" w:styleId="BodyTextChar">
    <w:name w:val="Body Text Char"/>
    <w:qFormat/>
    <w:rPr>
      <w:lang w:val="en-GB" w:eastAsia="ja-JP" w:bidi="ar-SA"/>
    </w:rPr>
  </w:style>
  <w:style w:type="paragraph" w:customStyle="1" w:styleId="TaOC">
    <w:name w:val="TaOC"/>
    <w:basedOn w:val="TAC"/>
    <w:qFormat/>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rial">
    <w:name w:val="Normal + Arial"/>
    <w:basedOn w:val="a1"/>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pPr>
      <w:overflowPunct/>
      <w:autoSpaceDE/>
      <w:autoSpaceDN/>
      <w:adjustRightInd/>
      <w:textAlignment w:val="auto"/>
    </w:pPr>
    <w:rPr>
      <w:kern w:val="2"/>
      <w:lang w:eastAsia="ko-KR"/>
    </w:rPr>
  </w:style>
  <w:style w:type="character" w:customStyle="1" w:styleId="StyleTACChar">
    <w:name w:val="Style TAC + Char"/>
    <w:link w:val="StyleTAC"/>
    <w:qFormat/>
    <w:rPr>
      <w:rFonts w:ascii="Arial" w:eastAsia="宋体" w:hAnsi="Arial"/>
      <w:kern w:val="2"/>
      <w:sz w:val="18"/>
      <w:lang w:val="en-GB" w:eastAsia="ko-KR"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US" w:bidi="ar-SA"/>
    </w:rPr>
  </w:style>
  <w:style w:type="paragraph" w:customStyle="1" w:styleId="Doc-titleJK">
    <w:name w:val="Doc-title_JK"/>
    <w:basedOn w:val="a1"/>
    <w:next w:val="Doc-text2JK"/>
    <w:link w:val="Doc-titleJKChar"/>
    <w:qFormat/>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Pr>
      <w:szCs w:val="24"/>
      <w:lang w:val="en-GB" w:eastAsia="en-GB"/>
    </w:rPr>
  </w:style>
  <w:style w:type="character" w:customStyle="1" w:styleId="Doc-titleJKChar">
    <w:name w:val="Doc-title_JK Char"/>
    <w:link w:val="Doc-titleJK"/>
    <w:qFormat/>
    <w:rPr>
      <w:color w:val="0000FF"/>
      <w:szCs w:val="24"/>
      <w:lang w:val="en-GB" w:eastAsia="en-GB"/>
    </w:rPr>
  </w:style>
  <w:style w:type="paragraph" w:styleId="aff4">
    <w:name w:val="List Paragraph"/>
    <w:basedOn w:val="a1"/>
    <w:link w:val="Charc"/>
    <w:uiPriority w:val="34"/>
    <w:qFormat/>
    <w:pPr>
      <w:widowControl w:val="0"/>
      <w:overflowPunct/>
      <w:autoSpaceDE/>
      <w:autoSpaceDN/>
      <w:adjustRightInd/>
      <w:spacing w:after="0"/>
      <w:ind w:firstLineChars="200" w:firstLine="420"/>
      <w:jc w:val="both"/>
      <w:textAlignment w:val="auto"/>
    </w:pPr>
    <w:rPr>
      <w:rFonts w:ascii="Calibri" w:hAnsi="Calibri"/>
      <w:kern w:val="2"/>
      <w:sz w:val="21"/>
      <w:szCs w:val="22"/>
      <w:lang w:val="zh-CN"/>
    </w:rPr>
  </w:style>
  <w:style w:type="character" w:customStyle="1" w:styleId="Charc">
    <w:name w:val="列出段落 Char"/>
    <w:link w:val="aff4"/>
    <w:uiPriority w:val="34"/>
    <w:qFormat/>
    <w:locked/>
    <w:rPr>
      <w:rFonts w:ascii="Calibri" w:eastAsia="宋体" w:hAnsi="Calibri"/>
      <w:kern w:val="2"/>
      <w:sz w:val="21"/>
      <w:szCs w:val="22"/>
      <w:lang w:val="zh-CN" w:eastAsia="zh-CN"/>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Contact">
    <w:name w:val="Contact"/>
    <w:basedOn w:val="4"/>
    <w:qFormat/>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5E3-ED2A-4AC4-983A-3AA84715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TotalTime>
  <Pages>5</Pages>
  <Words>1859</Words>
  <Characters>10599</Characters>
  <Application>Microsoft Office Word</Application>
  <DocSecurity>0</DocSecurity>
  <Lines>88</Lines>
  <Paragraphs>24</Paragraphs>
  <ScaleCrop>false</ScaleCrop>
  <Company>Huawei Technologies</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GAO QIUBIN</cp:lastModifiedBy>
  <cp:revision>3</cp:revision>
  <cp:lastPrinted>2010-01-07T02:23:00Z</cp:lastPrinted>
  <dcterms:created xsi:type="dcterms:W3CDTF">2023-04-19T09:58:00Z</dcterms:created>
  <dcterms:modified xsi:type="dcterms:W3CDTF">2023-04-19T10:04:00Z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NGOuTjzER0lbbzEVywIQE52jdqxuh/toe6G1_x005f_x000d_
Qv/4/uD+7sqNgf7DUxlo93mkuDl3VD72heSXdwXkoKONFTs7ZUEeXfzRk2sMgUxBWb5W9sFA_x005f_x000d_
3uSYzf/wAIl6jTSZ/GdFnQ==</vt:lpwstr>
  </property>
  <property fmtid="{D5CDD505-2E9C-101B-9397-08002B2CF9AE}" pid="5" name="_new_ms_pID_725431_00">
    <vt:lpwstr>_new_ms_pID_725431</vt:lpwstr>
  </property>
  <property fmtid="{D5CDD505-2E9C-101B-9397-08002B2CF9AE}" pid="6"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vt:lpwstr>
  </property>
  <property fmtid="{D5CDD505-2E9C-101B-9397-08002B2CF9AE}" pid="7"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vt:lpwstr>
  </property>
  <property fmtid="{D5CDD505-2E9C-101B-9397-08002B2CF9AE}" pid="8" name="_ms_pID_725343_00">
    <vt:lpwstr>_ms_pID_725343</vt:lpwstr>
  </property>
  <property fmtid="{D5CDD505-2E9C-101B-9397-08002B2CF9AE}" pid="9" name="_ms_pID_7253432_00">
    <vt:lpwstr>_ms_pID_7253432</vt:lpwstr>
  </property>
  <property fmtid="{D5CDD505-2E9C-101B-9397-08002B2CF9AE}" pid="10"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1" name="_ms_pID_7253431_00">
    <vt:lpwstr>_ms_pID_7253431</vt:lpwstr>
  </property>
  <property fmtid="{D5CDD505-2E9C-101B-9397-08002B2CF9AE}" pid="12"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vt:lpwstr>
  </property>
  <property fmtid="{D5CDD505-2E9C-101B-9397-08002B2CF9AE}" pid="13"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vt:lpwstr>
  </property>
  <property fmtid="{D5CDD505-2E9C-101B-9397-08002B2CF9AE}" pid="14" name="_2015_ms_pID_725343_00">
    <vt:lpwstr>_2015_ms_pID_725343</vt:lpwstr>
  </property>
  <property fmtid="{D5CDD505-2E9C-101B-9397-08002B2CF9AE}" pid="15" name="_2015_ms_pID_7253432">
    <vt:lpwstr>idO2wCI6KMEU5YsgE/7fYsc=</vt:lpwstr>
  </property>
  <property fmtid="{D5CDD505-2E9C-101B-9397-08002B2CF9AE}" pid="16" name="_2015_ms_pID_7253431_00">
    <vt:lpwstr>_2015_ms_pID_7253431</vt:lpwstr>
  </property>
  <property fmtid="{D5CDD505-2E9C-101B-9397-08002B2CF9AE}" pid="17"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18"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2023-04-18T11:52:58Z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efde0f4d-2718-49ea-aae7-b7174beda446</vt:lpwstr>
  </property>
  <property fmtid="{D5CDD505-2E9C-101B-9397-08002B2CF9AE}" pid="25" name="MSIP_Label_32ea9713-c968-4858-9aa6-4bad09b07315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2023-04-18T16:07:33Z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a07272d4-b193-40f5-9594-d415ee39809b</vt:lpwstr>
  </property>
  <property fmtid="{D5CDD505-2E9C-101B-9397-08002B2CF9AE}" pid="32" name="MSIP_Label_83bcef13-7cac-433f-ba1d-47a323951816_ContentBits">
    <vt:lpwstr>0</vt:lpwstr>
  </property>
  <property fmtid="{D5CDD505-2E9C-101B-9397-08002B2CF9AE}" pid="33" name="KSOProductBuildVer">
    <vt:lpwstr>2052-11.8.2.11718</vt:lpwstr>
  </property>
  <property fmtid="{D5CDD505-2E9C-101B-9397-08002B2CF9AE}" pid="34" name="ICV">
    <vt:lpwstr>E06E340CD166400D8F6A1085352606B5</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1680483978</vt:lpwstr>
  </property>
</Properties>
</file>