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5EA77" w14:textId="67DDE7BB" w:rsidR="00CE48B8" w:rsidRPr="00540A7E" w:rsidRDefault="00CE48B8" w:rsidP="00CE48B8">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#1</w:t>
      </w:r>
      <w:r w:rsidR="006B310B">
        <w:rPr>
          <w:rFonts w:cs="Arial" w:hint="eastAsia"/>
          <w:bCs/>
          <w:sz w:val="20"/>
          <w:lang w:val="de-DE" w:eastAsia="ja-JP"/>
        </w:rPr>
        <w:t>1</w:t>
      </w:r>
      <w:r w:rsidR="002F3EF5">
        <w:rPr>
          <w:rFonts w:cs="Arial"/>
          <w:bCs/>
          <w:sz w:val="20"/>
          <w:lang w:val="de-DE" w:eastAsia="ja-JP"/>
        </w:rPr>
        <w:t>1</w:t>
      </w:r>
      <w:r w:rsidRPr="00540A7E">
        <w:rPr>
          <w:rFonts w:cs="Arial"/>
          <w:bCs/>
          <w:sz w:val="20"/>
          <w:lang w:val="de-DE" w:eastAsia="ja-JP"/>
        </w:rPr>
        <w:tab/>
      </w:r>
      <w:r w:rsidRPr="00540A7E">
        <w:rPr>
          <w:rFonts w:cs="Arial"/>
          <w:bCs/>
          <w:sz w:val="20"/>
          <w:lang w:val="de-DE" w:eastAsia="ja-JP"/>
        </w:rPr>
        <w:tab/>
      </w:r>
      <w:r w:rsidR="00967E29" w:rsidRPr="00967E29">
        <w:t xml:space="preserve"> </w:t>
      </w:r>
      <w:r w:rsidR="00736674" w:rsidRPr="00736674">
        <w:t xml:space="preserve"> </w:t>
      </w:r>
      <w:r w:rsidR="00736674" w:rsidRPr="00736674">
        <w:rPr>
          <w:sz w:val="20"/>
          <w:lang w:val="de-DE"/>
        </w:rPr>
        <w:t>R1-2211876</w:t>
      </w:r>
    </w:p>
    <w:p w14:paraId="7060C1B3" w14:textId="5EF62487" w:rsidR="00CE48B8" w:rsidRPr="0093682F" w:rsidRDefault="00D007E8" w:rsidP="00CE48B8">
      <w:pPr>
        <w:pStyle w:val="TdocHeader2"/>
        <w:snapToGrid w:val="0"/>
        <w:jc w:val="left"/>
        <w:rPr>
          <w:rFonts w:eastAsiaTheme="minorEastAsia"/>
        </w:rPr>
      </w:pPr>
      <w:r w:rsidRPr="00D007E8">
        <w:rPr>
          <w:rFonts w:eastAsia="ＭＳ 明朝" w:cs="Arial"/>
          <w:bCs/>
          <w:sz w:val="20"/>
          <w:lang w:eastAsia="ja-JP"/>
        </w:rPr>
        <w:t>Toulouse, France, November 14th – 18th, 2022</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C3CA3F5"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Discussion on subband non-overlapping full duplex</w:t>
      </w:r>
    </w:p>
    <w:p w14:paraId="7E572B5C" w14:textId="5F06BA40"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C87BD4">
        <w:rPr>
          <w:rFonts w:ascii="Arial" w:eastAsia="SimSun" w:hAnsi="Arial"/>
          <w:lang w:eastAsia="zh-CN"/>
        </w:rPr>
        <w:t>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02FFCE63" w:rsidR="009E0B76" w:rsidRDefault="001956E4" w:rsidP="00CD721E">
      <w:r w:rsidRPr="001956E4">
        <w:rPr>
          <w:rFonts w:hint="eastAsia"/>
          <w:lang w:eastAsia="ja-JP"/>
        </w:rPr>
        <w:t xml:space="preserve">A </w:t>
      </w:r>
      <w:r>
        <w:rPr>
          <w:lang w:eastAsia="ja-JP"/>
        </w:rPr>
        <w:t>study item “</w:t>
      </w:r>
      <w:r w:rsidRPr="00D2453D">
        <w:rPr>
          <w:lang w:eastAsia="ja-JP"/>
        </w:rPr>
        <w:t>Study on evolution of NR duplex operation</w:t>
      </w:r>
      <w:r>
        <w:rPr>
          <w:lang w:eastAsia="ja-JP"/>
        </w:rPr>
        <w:t>” has been agreed for Rel.18</w:t>
      </w:r>
      <w:r w:rsidR="00E11738">
        <w:rPr>
          <w:lang w:eastAsia="ja-JP"/>
        </w:rPr>
        <w:t xml:space="preserve"> </w:t>
      </w:r>
      <w:r w:rsidR="00E11738">
        <w:rPr>
          <w:lang w:eastAsia="ja-JP"/>
        </w:rPr>
        <w:fldChar w:fldCharType="begin"/>
      </w:r>
      <w:r w:rsidR="00E11738">
        <w:rPr>
          <w:lang w:eastAsia="ja-JP"/>
        </w:rPr>
        <w:instrText xml:space="preserve"> REF _Ref115358357 \n \h </w:instrText>
      </w:r>
      <w:r w:rsidR="00E11738">
        <w:rPr>
          <w:lang w:eastAsia="ja-JP"/>
        </w:rPr>
      </w:r>
      <w:r w:rsidR="00E11738">
        <w:rPr>
          <w:lang w:eastAsia="ja-JP"/>
        </w:rPr>
        <w:fldChar w:fldCharType="separate"/>
      </w:r>
      <w:r w:rsidR="00EA3656">
        <w:rPr>
          <w:lang w:eastAsia="ja-JP"/>
        </w:rPr>
        <w:t>[1]</w:t>
      </w:r>
      <w:r w:rsidR="00E11738">
        <w:rPr>
          <w:lang w:eastAsia="ja-JP"/>
        </w:rPr>
        <w:fldChar w:fldCharType="end"/>
      </w:r>
      <w:r>
        <w:rPr>
          <w:lang w:eastAsia="ja-JP"/>
        </w:rPr>
        <w:t xml:space="preserve">. One key objective is to study </w:t>
      </w:r>
      <w:r w:rsidRPr="00410D4F">
        <w:rPr>
          <w:lang w:eastAsia="ja-JP"/>
        </w:rPr>
        <w:t>subband non-overlapping full duplex</w:t>
      </w:r>
      <w:r>
        <w:rPr>
          <w:lang w:eastAsia="ja-JP"/>
        </w:rPr>
        <w:t xml:space="preserve"> (SBFD). </w:t>
      </w:r>
      <w:r>
        <w:t>T</w:t>
      </w:r>
      <w:r w:rsidRPr="00F63E78">
        <w:t>his document provide</w:t>
      </w:r>
      <w:r>
        <w:t>s</w:t>
      </w:r>
      <w:r w:rsidRPr="00F63E78">
        <w:t xml:space="preserve"> our view </w:t>
      </w:r>
      <w:r>
        <w:t>on SBFD</w:t>
      </w:r>
      <w:r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673F2BF0" w14:textId="73F35C5C" w:rsidR="00D52F23" w:rsidRPr="00D52F23" w:rsidRDefault="003C11AA" w:rsidP="00660658">
      <w:pPr>
        <w:pStyle w:val="2"/>
        <w:tabs>
          <w:tab w:val="clear" w:pos="1135"/>
        </w:tabs>
      </w:pPr>
      <w:r w:rsidRPr="003C11AA">
        <w:t>UL/DL resource partition</w:t>
      </w:r>
      <w:r w:rsidR="00637742">
        <w:t xml:space="preserve"> for SBFD</w:t>
      </w:r>
    </w:p>
    <w:p w14:paraId="2D83602F" w14:textId="614D5EB0" w:rsidR="00D52F23" w:rsidRDefault="00D52F23" w:rsidP="00D52F23">
      <w:pPr>
        <w:pStyle w:val="3"/>
      </w:pPr>
      <w:r w:rsidRPr="00D52F23">
        <w:t>Transparent and non-transparent SBFD operation</w:t>
      </w:r>
    </w:p>
    <w:p w14:paraId="781272AF" w14:textId="59488427" w:rsidR="00D52F23" w:rsidRDefault="00D52F23" w:rsidP="00D52F23">
      <w:pPr>
        <w:rPr>
          <w:lang w:val="en-GB" w:eastAsia="ja-JP"/>
        </w:rPr>
      </w:pPr>
      <w:r w:rsidRPr="00F65C16">
        <w:rPr>
          <w:lang w:val="en-GB" w:eastAsia="ja-JP"/>
        </w:rPr>
        <w:t>In RAN1#110bis-e, the following agreement for SBFD operation was made.</w:t>
      </w:r>
      <w:r w:rsidR="00A80229">
        <w:rPr>
          <w:lang w:val="en-GB" w:eastAsia="ja-JP"/>
        </w:rPr>
        <w:t xml:space="preserve"> The intention of the agreement is that non-transparent SBFD operation </w:t>
      </w:r>
      <w:r w:rsidR="00536F1B">
        <w:rPr>
          <w:lang w:val="en-GB" w:eastAsia="ja-JP"/>
        </w:rPr>
        <w:t>is the</w:t>
      </w:r>
      <w:r w:rsidR="00FC6242">
        <w:rPr>
          <w:lang w:val="en-GB" w:eastAsia="ja-JP"/>
        </w:rPr>
        <w:t xml:space="preserve"> baseline</w:t>
      </w:r>
      <w:r w:rsidR="00A80229">
        <w:rPr>
          <w:lang w:val="en-GB" w:eastAsia="ja-JP"/>
        </w:rPr>
        <w:t>.</w:t>
      </w:r>
    </w:p>
    <w:tbl>
      <w:tblPr>
        <w:tblStyle w:val="afc"/>
        <w:tblW w:w="0" w:type="auto"/>
        <w:tblLook w:val="04A0" w:firstRow="1" w:lastRow="0" w:firstColumn="1" w:lastColumn="0" w:noHBand="0" w:noVBand="1"/>
      </w:tblPr>
      <w:tblGrid>
        <w:gridCol w:w="9630"/>
      </w:tblGrid>
      <w:tr w:rsidR="00D52F23" w14:paraId="5853D39E" w14:textId="77777777" w:rsidTr="007D7026">
        <w:tc>
          <w:tcPr>
            <w:tcW w:w="9630" w:type="dxa"/>
          </w:tcPr>
          <w:p w14:paraId="76C694E6" w14:textId="77777777" w:rsidR="00D52F23" w:rsidRPr="00C30DAF" w:rsidRDefault="00D52F23" w:rsidP="007D7026">
            <w:pPr>
              <w:spacing w:after="0"/>
              <w:jc w:val="both"/>
              <w:rPr>
                <w:rFonts w:eastAsia="Malgun Gothic"/>
                <w:b/>
                <w:highlight w:val="green"/>
                <w:lang w:eastAsia="zh-CN"/>
              </w:rPr>
            </w:pPr>
            <w:r w:rsidRPr="00C30DAF">
              <w:rPr>
                <w:rFonts w:eastAsia="Malgun Gothic"/>
                <w:b/>
                <w:highlight w:val="green"/>
                <w:lang w:eastAsia="zh-CN"/>
              </w:rPr>
              <w:t>Agreement</w:t>
            </w:r>
          </w:p>
          <w:p w14:paraId="3B4B44C0" w14:textId="77777777" w:rsidR="00D52F23" w:rsidRPr="00C30DAF" w:rsidRDefault="00D52F23" w:rsidP="007D7026">
            <w:pPr>
              <w:spacing w:after="0"/>
              <w:jc w:val="both"/>
              <w:rPr>
                <w:rFonts w:eastAsia="Malgun Gothic"/>
                <w:lang w:eastAsia="zh-CN"/>
              </w:rPr>
            </w:pPr>
            <w:r w:rsidRPr="00C30DAF">
              <w:rPr>
                <w:rFonts w:eastAsia="Malgun Gothic"/>
                <w:lang w:eastAsia="zh-CN"/>
              </w:rPr>
              <w:t>F</w:t>
            </w:r>
            <w:r w:rsidRPr="00C30DAF">
              <w:rPr>
                <w:rFonts w:eastAsia="Malgun Gothic"/>
              </w:rPr>
              <w:t>or SBFD operation at least for RRC_CONNECTED state</w:t>
            </w:r>
            <w:r w:rsidRPr="00C30DAF">
              <w:rPr>
                <w:rFonts w:eastAsia="Malgun Gothic"/>
                <w:lang w:eastAsia="zh-CN"/>
              </w:rPr>
              <w:t xml:space="preserve">, it is agreed that </w:t>
            </w:r>
            <w:r w:rsidRPr="00C30DAF">
              <w:rPr>
                <w:rFonts w:eastAsia="Malgun Gothic"/>
              </w:rPr>
              <w:t>SBFD operation Alt 4 is the baseline</w:t>
            </w:r>
            <w:r w:rsidRPr="00C30DAF">
              <w:rPr>
                <w:rFonts w:eastAsia="Malgun Gothic"/>
                <w:lang w:eastAsia="zh-CN"/>
              </w:rPr>
              <w:t>.</w:t>
            </w:r>
          </w:p>
          <w:p w14:paraId="519943B4" w14:textId="77777777" w:rsidR="00D52F23" w:rsidRPr="00C30DAF" w:rsidRDefault="00D52F23" w:rsidP="007D7026">
            <w:pPr>
              <w:pStyle w:val="aff4"/>
              <w:numPr>
                <w:ilvl w:val="0"/>
                <w:numId w:val="45"/>
              </w:numPr>
              <w:tabs>
                <w:tab w:val="left" w:pos="720"/>
              </w:tabs>
              <w:spacing w:after="0"/>
              <w:ind w:leftChars="0"/>
              <w:jc w:val="both"/>
              <w:rPr>
                <w:rFonts w:eastAsia="Malgun Gothic"/>
              </w:rPr>
            </w:pPr>
            <w:r w:rsidRPr="00C30DAF">
              <w:rPr>
                <w:rFonts w:eastAsia="Malgun Gothic"/>
              </w:rPr>
              <w:t>SBFD operation Alt 4:</w:t>
            </w:r>
          </w:p>
          <w:p w14:paraId="7FC734F1" w14:textId="77777777" w:rsidR="00D52F23" w:rsidRPr="00C30DAF" w:rsidRDefault="00D52F23" w:rsidP="007D7026">
            <w:pPr>
              <w:pStyle w:val="aff4"/>
              <w:numPr>
                <w:ilvl w:val="1"/>
                <w:numId w:val="45"/>
              </w:numPr>
              <w:tabs>
                <w:tab w:val="left" w:pos="720"/>
                <w:tab w:val="left" w:pos="1440"/>
              </w:tabs>
              <w:spacing w:after="0"/>
              <w:ind w:leftChars="0"/>
              <w:jc w:val="both"/>
              <w:rPr>
                <w:rFonts w:eastAsia="Malgun Gothic"/>
              </w:rPr>
            </w:pPr>
            <w:r w:rsidRPr="00C30DAF">
              <w:rPr>
                <w:rFonts w:eastAsia="Malgun Gothic"/>
              </w:rPr>
              <w:t xml:space="preserve">Both time and frequency locations of subbands for SBFD operation are known to SBFD aware UEs. </w:t>
            </w:r>
          </w:p>
          <w:p w14:paraId="1846F89D" w14:textId="77777777" w:rsidR="00D52F23" w:rsidRPr="00C30DAF" w:rsidRDefault="00D52F23" w:rsidP="007D7026">
            <w:pPr>
              <w:pStyle w:val="aff4"/>
              <w:numPr>
                <w:ilvl w:val="1"/>
                <w:numId w:val="45"/>
              </w:numPr>
              <w:tabs>
                <w:tab w:val="left" w:pos="720"/>
                <w:tab w:val="left" w:pos="1440"/>
              </w:tabs>
              <w:spacing w:after="0"/>
              <w:ind w:leftChars="0"/>
              <w:jc w:val="both"/>
              <w:rPr>
                <w:rFonts w:eastAsia="Malgun Gothic"/>
              </w:rPr>
            </w:pPr>
            <w:r w:rsidRPr="00C30DAF">
              <w:rPr>
                <w:rFonts w:eastAsia="Malgun Gothic"/>
              </w:rPr>
              <w:t>UE behaviors for non-SBFD aware UEs follow existing specifications.</w:t>
            </w:r>
          </w:p>
          <w:p w14:paraId="75BC6AA3" w14:textId="77777777" w:rsidR="00D52F23" w:rsidRPr="007D7026" w:rsidRDefault="00D52F23" w:rsidP="007D7026">
            <w:pPr>
              <w:pStyle w:val="aff4"/>
              <w:numPr>
                <w:ilvl w:val="1"/>
                <w:numId w:val="45"/>
              </w:numPr>
              <w:tabs>
                <w:tab w:val="left" w:pos="720"/>
                <w:tab w:val="left" w:pos="1440"/>
              </w:tabs>
              <w:spacing w:after="0"/>
              <w:ind w:leftChars="0"/>
              <w:jc w:val="both"/>
              <w:rPr>
                <w:lang w:eastAsia="ja-JP"/>
              </w:rPr>
            </w:pPr>
            <w:r w:rsidRPr="00C30DAF">
              <w:rPr>
                <w:rFonts w:eastAsia="Malgun Gothic"/>
              </w:rPr>
              <w:t>From RAN1 perspective, new UE behaviors can be introduced for SBFD aware UEs based on the time and frequency locations of subbands for SBFD operation.</w:t>
            </w:r>
          </w:p>
        </w:tc>
      </w:tr>
    </w:tbl>
    <w:p w14:paraId="22EA3D86" w14:textId="77777777" w:rsidR="00D52F23" w:rsidRPr="00F778A5" w:rsidRDefault="00D52F23" w:rsidP="00D52F23">
      <w:pPr>
        <w:spacing w:after="0"/>
        <w:rPr>
          <w:lang w:val="en-GB" w:eastAsia="ja-JP"/>
        </w:rPr>
      </w:pPr>
    </w:p>
    <w:p w14:paraId="0F471174" w14:textId="7BAC0996" w:rsidR="00D52F23" w:rsidRDefault="00D00E43" w:rsidP="00D52F23">
      <w:pPr>
        <w:spacing w:after="120"/>
        <w:rPr>
          <w:lang w:val="en-GB" w:eastAsia="ja-JP"/>
        </w:rPr>
      </w:pPr>
      <w:r>
        <w:rPr>
          <w:lang w:val="en-GB" w:eastAsia="ja-JP"/>
        </w:rPr>
        <w:t>Regarding</w:t>
      </w:r>
      <w:r w:rsidR="00E60BD5">
        <w:rPr>
          <w:lang w:val="en-GB" w:eastAsia="ja-JP"/>
        </w:rPr>
        <w:t xml:space="preserve"> </w:t>
      </w:r>
      <w:r>
        <w:rPr>
          <w:lang w:val="en-GB" w:eastAsia="ja-JP"/>
        </w:rPr>
        <w:t xml:space="preserve">the </w:t>
      </w:r>
      <w:r w:rsidR="00E60BD5">
        <w:rPr>
          <w:lang w:val="en-GB" w:eastAsia="ja-JP"/>
        </w:rPr>
        <w:t>relationship between SBFD operation and symbol type,</w:t>
      </w:r>
      <w:r w:rsidR="00D52F23" w:rsidRPr="00F778A5">
        <w:rPr>
          <w:lang w:val="en-GB" w:eastAsia="ja-JP"/>
        </w:rPr>
        <w:t xml:space="preserve"> the following operations were discussed.</w:t>
      </w:r>
    </w:p>
    <w:p w14:paraId="34754577" w14:textId="77777777" w:rsidR="00D52F23" w:rsidRDefault="00D52F23" w:rsidP="00D52F23">
      <w:pPr>
        <w:pStyle w:val="aff4"/>
        <w:numPr>
          <w:ilvl w:val="0"/>
          <w:numId w:val="46"/>
        </w:numPr>
        <w:spacing w:after="60"/>
        <w:ind w:leftChars="0"/>
        <w:rPr>
          <w:lang w:val="en-GB" w:eastAsia="ja-JP"/>
        </w:rPr>
      </w:pPr>
      <w:r w:rsidRPr="00F778A5">
        <w:rPr>
          <w:lang w:val="en-GB" w:eastAsia="ja-JP"/>
        </w:rPr>
        <w:t>SBFD operation in legacy DL symbols</w:t>
      </w:r>
    </w:p>
    <w:p w14:paraId="11F6B429" w14:textId="77777777" w:rsidR="00D52F23" w:rsidRDefault="00D52F23" w:rsidP="00D52F23">
      <w:pPr>
        <w:pStyle w:val="aff4"/>
        <w:numPr>
          <w:ilvl w:val="0"/>
          <w:numId w:val="46"/>
        </w:numPr>
        <w:spacing w:after="60"/>
        <w:ind w:leftChars="0"/>
        <w:rPr>
          <w:lang w:val="en-GB" w:eastAsia="ja-JP"/>
        </w:rPr>
      </w:pPr>
      <w:r w:rsidRPr="00F778A5">
        <w:rPr>
          <w:lang w:val="en-GB" w:eastAsia="ja-JP"/>
        </w:rPr>
        <w:t>SBFD operation in legacy flexible symbols</w:t>
      </w:r>
    </w:p>
    <w:p w14:paraId="406A38C6" w14:textId="77777777" w:rsidR="00D52F23" w:rsidRPr="00F778A5" w:rsidRDefault="00D52F23" w:rsidP="00D52F23">
      <w:pPr>
        <w:pStyle w:val="aff4"/>
        <w:numPr>
          <w:ilvl w:val="0"/>
          <w:numId w:val="46"/>
        </w:numPr>
        <w:spacing w:after="60"/>
        <w:ind w:leftChars="0"/>
        <w:rPr>
          <w:lang w:val="en-GB" w:eastAsia="ja-JP"/>
        </w:rPr>
      </w:pPr>
      <w:r w:rsidRPr="00F778A5">
        <w:rPr>
          <w:lang w:val="en-GB" w:eastAsia="ja-JP"/>
        </w:rPr>
        <w:t>SBFD operation in legacy UL symbols (2nd priority as per RAN guidance)</w:t>
      </w:r>
    </w:p>
    <w:p w14:paraId="4610E064" w14:textId="77777777" w:rsidR="00D52F23" w:rsidRDefault="00D52F23" w:rsidP="00D52F23">
      <w:pPr>
        <w:spacing w:after="0"/>
        <w:rPr>
          <w:lang w:val="en-GB" w:eastAsia="ja-JP"/>
        </w:rPr>
      </w:pPr>
    </w:p>
    <w:p w14:paraId="107D3BB7" w14:textId="60A7FB7F" w:rsidR="00D52F23" w:rsidRPr="00D731D2" w:rsidRDefault="00424AE7" w:rsidP="00D52F23">
      <w:pPr>
        <w:rPr>
          <w:lang w:eastAsia="ja-JP"/>
        </w:rPr>
      </w:pPr>
      <w:r>
        <w:rPr>
          <w:lang w:val="en-GB" w:eastAsia="ja-JP"/>
        </w:rPr>
        <w:t>T</w:t>
      </w:r>
      <w:r w:rsidR="00367CC5">
        <w:rPr>
          <w:lang w:val="en-GB" w:eastAsia="ja-JP"/>
        </w:rPr>
        <w:t xml:space="preserve">he handling of SBFD operation in legacy DL and UL symbols were already </w:t>
      </w:r>
      <w:r>
        <w:rPr>
          <w:lang w:val="en-GB" w:eastAsia="ja-JP"/>
        </w:rPr>
        <w:t>discussed</w:t>
      </w:r>
      <w:r w:rsidR="00367CC5">
        <w:rPr>
          <w:lang w:val="en-GB" w:eastAsia="ja-JP"/>
        </w:rPr>
        <w:t xml:space="preserve">. The above agreement applicability to </w:t>
      </w:r>
      <w:r w:rsidR="00D52F23" w:rsidRPr="00F778A5">
        <w:rPr>
          <w:rFonts w:hint="eastAsia"/>
          <w:lang w:val="en-GB" w:eastAsia="ja-JP"/>
        </w:rPr>
        <w:t>legacy flexible symbol</w:t>
      </w:r>
      <w:r w:rsidR="00367CC5">
        <w:rPr>
          <w:lang w:val="en-GB" w:eastAsia="ja-JP"/>
        </w:rPr>
        <w:t xml:space="preserve"> has not been discussed well</w:t>
      </w:r>
      <w:r w:rsidR="00D52F23">
        <w:rPr>
          <w:lang w:val="en-GB" w:eastAsia="ja-JP"/>
        </w:rPr>
        <w:t xml:space="preserve">. </w:t>
      </w:r>
      <w:r w:rsidR="00367CC5">
        <w:rPr>
          <w:lang w:val="en-GB" w:eastAsia="ja-JP"/>
        </w:rPr>
        <w:t>It means the question whether b</w:t>
      </w:r>
      <w:r w:rsidR="00367CC5" w:rsidRPr="00367CC5">
        <w:rPr>
          <w:lang w:val="en-GB" w:eastAsia="ja-JP"/>
        </w:rPr>
        <w:t xml:space="preserve">oth time and frequency locations of subbands </w:t>
      </w:r>
      <w:r w:rsidR="00367CC5">
        <w:rPr>
          <w:lang w:val="en-GB" w:eastAsia="ja-JP"/>
        </w:rPr>
        <w:t xml:space="preserve">are applied to legacy flexible symbol. </w:t>
      </w:r>
      <w:r w:rsidR="0036562E">
        <w:rPr>
          <w:lang w:val="en-GB" w:eastAsia="ja-JP"/>
        </w:rPr>
        <w:t xml:space="preserve">In legacy flexible symbols, </w:t>
      </w:r>
      <w:r w:rsidR="00D52F23" w:rsidRPr="00F778A5">
        <w:rPr>
          <w:lang w:val="en-GB" w:eastAsia="ja-JP"/>
        </w:rPr>
        <w:t xml:space="preserve">non-SBFD aware UEs (including legacy UEs) </w:t>
      </w:r>
      <w:r w:rsidR="0036562E">
        <w:rPr>
          <w:lang w:val="en-GB" w:eastAsia="ja-JP"/>
        </w:rPr>
        <w:t>can</w:t>
      </w:r>
      <w:r w:rsidR="00D52F23" w:rsidRPr="00F778A5">
        <w:rPr>
          <w:lang w:val="en-GB" w:eastAsia="ja-JP"/>
        </w:rPr>
        <w:t xml:space="preserve"> transparently utilize DL subband and UL subband based on </w:t>
      </w:r>
      <w:proofErr w:type="spellStart"/>
      <w:r w:rsidR="00D52F23" w:rsidRPr="00F778A5">
        <w:rPr>
          <w:lang w:val="en-GB" w:eastAsia="ja-JP"/>
        </w:rPr>
        <w:t>gNB’s</w:t>
      </w:r>
      <w:proofErr w:type="spellEnd"/>
      <w:r w:rsidR="00D52F23" w:rsidRPr="00F778A5">
        <w:rPr>
          <w:lang w:val="en-GB" w:eastAsia="ja-JP"/>
        </w:rPr>
        <w:t xml:space="preserve"> scheduling</w:t>
      </w:r>
      <w:r w:rsidR="00D52F23">
        <w:rPr>
          <w:lang w:val="en-GB" w:eastAsia="ja-JP"/>
        </w:rPr>
        <w:t xml:space="preserve">. </w:t>
      </w:r>
      <w:r w:rsidR="0056368F">
        <w:rPr>
          <w:lang w:val="en-GB" w:eastAsia="ja-JP"/>
        </w:rPr>
        <w:t xml:space="preserve">gNB is also allowed not to restricted to </w:t>
      </w:r>
      <w:r w:rsidR="0056368F" w:rsidRPr="00F778A5">
        <w:rPr>
          <w:lang w:val="en-GB" w:eastAsia="ja-JP"/>
        </w:rPr>
        <w:t xml:space="preserve">DL subband and UL subband in </w:t>
      </w:r>
      <w:r w:rsidR="00504055">
        <w:rPr>
          <w:lang w:val="en-GB" w:eastAsia="ja-JP"/>
        </w:rPr>
        <w:t xml:space="preserve">legacy flexible </w:t>
      </w:r>
      <w:r w:rsidR="0056368F" w:rsidRPr="00F778A5">
        <w:rPr>
          <w:lang w:val="en-GB" w:eastAsia="ja-JP"/>
        </w:rPr>
        <w:t>symbol</w:t>
      </w:r>
      <w:r w:rsidR="0056368F">
        <w:rPr>
          <w:lang w:val="en-GB" w:eastAsia="ja-JP"/>
        </w:rPr>
        <w:t xml:space="preserve">. </w:t>
      </w:r>
      <w:r>
        <w:rPr>
          <w:lang w:val="en-GB" w:eastAsia="ja-JP"/>
        </w:rPr>
        <w:t>I</w:t>
      </w:r>
      <w:r w:rsidR="00E90EFD">
        <w:rPr>
          <w:lang w:val="en-GB" w:eastAsia="ja-JP"/>
        </w:rPr>
        <w:t xml:space="preserve">f SBFD aware UE </w:t>
      </w:r>
      <w:proofErr w:type="gramStart"/>
      <w:r w:rsidR="00E90EFD">
        <w:rPr>
          <w:lang w:val="en-GB" w:eastAsia="ja-JP"/>
        </w:rPr>
        <w:t>takes into account</w:t>
      </w:r>
      <w:proofErr w:type="gramEnd"/>
      <w:r w:rsidR="00E90EFD">
        <w:rPr>
          <w:lang w:val="en-GB" w:eastAsia="ja-JP"/>
        </w:rPr>
        <w:t xml:space="preserve"> </w:t>
      </w:r>
      <w:r w:rsidR="00E90EFD">
        <w:rPr>
          <w:rFonts w:eastAsia="Malgun Gothic"/>
          <w:lang w:val="en-GB"/>
        </w:rPr>
        <w:t>b</w:t>
      </w:r>
      <w:proofErr w:type="spellStart"/>
      <w:r w:rsidR="00E90EFD" w:rsidRPr="00C30DAF">
        <w:rPr>
          <w:rFonts w:eastAsia="Malgun Gothic"/>
        </w:rPr>
        <w:t>oth</w:t>
      </w:r>
      <w:proofErr w:type="spellEnd"/>
      <w:r w:rsidR="00E90EFD" w:rsidRPr="00C30DAF">
        <w:rPr>
          <w:rFonts w:eastAsia="Malgun Gothic"/>
        </w:rPr>
        <w:t xml:space="preserve"> time and frequency locations of subbands</w:t>
      </w:r>
      <w:r w:rsidR="00E90EFD">
        <w:rPr>
          <w:lang w:val="en-GB" w:eastAsia="ja-JP"/>
        </w:rPr>
        <w:t xml:space="preserve"> and non-SBFD aware UE does not take into account such subbands</w:t>
      </w:r>
      <w:r>
        <w:rPr>
          <w:lang w:val="en-GB" w:eastAsia="ja-JP"/>
        </w:rPr>
        <w:t xml:space="preserve"> in legacy flexible symbol</w:t>
      </w:r>
      <w:r w:rsidR="00E90EFD">
        <w:rPr>
          <w:lang w:val="en-GB" w:eastAsia="ja-JP"/>
        </w:rPr>
        <w:t xml:space="preserve">, </w:t>
      </w:r>
      <w:r w:rsidR="00D52F23">
        <w:rPr>
          <w:lang w:eastAsia="ja-JP"/>
        </w:rPr>
        <w:t xml:space="preserve">the </w:t>
      </w:r>
      <w:r w:rsidR="00E90EFD">
        <w:rPr>
          <w:lang w:eastAsia="ja-JP"/>
        </w:rPr>
        <w:t xml:space="preserve">gNB </w:t>
      </w:r>
      <w:r w:rsidR="00D52F23">
        <w:rPr>
          <w:lang w:eastAsia="ja-JP"/>
        </w:rPr>
        <w:t>scheduling operation is more complex.</w:t>
      </w:r>
      <w:r w:rsidR="00E90EFD">
        <w:rPr>
          <w:lang w:eastAsia="ja-JP"/>
        </w:rPr>
        <w:t xml:space="preserve"> Therefore, in legacy flexible symbols, </w:t>
      </w:r>
      <w:proofErr w:type="gramStart"/>
      <w:r w:rsidR="00E90EFD" w:rsidRPr="00E90EFD">
        <w:rPr>
          <w:lang w:eastAsia="ja-JP"/>
        </w:rPr>
        <w:t>time</w:t>
      </w:r>
      <w:proofErr w:type="gramEnd"/>
      <w:r w:rsidR="00E90EFD" w:rsidRPr="00E90EFD">
        <w:rPr>
          <w:lang w:eastAsia="ja-JP"/>
        </w:rPr>
        <w:t xml:space="preserve"> and frequency locations of subbands for SBFD operation</w:t>
      </w:r>
      <w:r w:rsidR="00E90EFD">
        <w:rPr>
          <w:lang w:eastAsia="ja-JP"/>
        </w:rPr>
        <w:t xml:space="preserve"> should not be applied. </w:t>
      </w:r>
    </w:p>
    <w:p w14:paraId="01079A56" w14:textId="6784CD27" w:rsidR="00A248BE" w:rsidRPr="00D731D2" w:rsidRDefault="00D52F23" w:rsidP="00D52F23">
      <w:pPr>
        <w:rPr>
          <w:b/>
          <w:bCs/>
          <w:lang w:eastAsia="ja-JP"/>
        </w:rPr>
      </w:pPr>
      <w:r w:rsidRPr="00654DFF">
        <w:rPr>
          <w:b/>
          <w:bCs/>
          <w:lang w:eastAsia="ja-JP"/>
        </w:rPr>
        <w:t xml:space="preserve">Proposal </w:t>
      </w:r>
      <w:r w:rsidR="00654DFF">
        <w:rPr>
          <w:b/>
          <w:bCs/>
          <w:lang w:eastAsia="ja-JP"/>
        </w:rPr>
        <w:t>1</w:t>
      </w:r>
      <w:r w:rsidRPr="00140F96">
        <w:rPr>
          <w:rFonts w:hint="eastAsia"/>
          <w:b/>
          <w:bCs/>
          <w:lang w:eastAsia="ja-JP"/>
        </w:rPr>
        <w:t>:</w:t>
      </w:r>
      <w:r w:rsidRPr="00486735">
        <w:rPr>
          <w:b/>
          <w:bCs/>
          <w:lang w:eastAsia="ja-JP"/>
        </w:rPr>
        <w:t xml:space="preserve"> </w:t>
      </w:r>
      <w:r w:rsidR="005609CF">
        <w:rPr>
          <w:b/>
          <w:bCs/>
          <w:lang w:eastAsia="ja-JP"/>
        </w:rPr>
        <w:t xml:space="preserve">For SBFD-aware UE, </w:t>
      </w:r>
      <w:proofErr w:type="gramStart"/>
      <w:r w:rsidR="005609CF">
        <w:rPr>
          <w:b/>
          <w:bCs/>
          <w:lang w:eastAsia="ja-JP"/>
        </w:rPr>
        <w:t>t</w:t>
      </w:r>
      <w:r w:rsidR="005609CF" w:rsidRPr="005609CF">
        <w:rPr>
          <w:b/>
          <w:bCs/>
          <w:lang w:eastAsia="ja-JP"/>
        </w:rPr>
        <w:t>ime</w:t>
      </w:r>
      <w:proofErr w:type="gramEnd"/>
      <w:r w:rsidR="005609CF" w:rsidRPr="005609CF">
        <w:rPr>
          <w:b/>
          <w:bCs/>
          <w:lang w:eastAsia="ja-JP"/>
        </w:rPr>
        <w:t xml:space="preserve"> and frequency locations of subbands for SBFD operation is not applied</w:t>
      </w:r>
      <w:r w:rsidR="005609CF">
        <w:rPr>
          <w:b/>
          <w:bCs/>
          <w:lang w:eastAsia="ja-JP"/>
        </w:rPr>
        <w:t xml:space="preserve"> to legacy flexible symbols. This means </w:t>
      </w:r>
      <w:r w:rsidR="005609CF" w:rsidRPr="00167215">
        <w:rPr>
          <w:b/>
          <w:bCs/>
          <w:lang w:eastAsia="ja-JP"/>
        </w:rPr>
        <w:t>SBFD operation in flexible symbol is transparent to both SBFD-aware and legacy UE</w:t>
      </w:r>
      <w:r w:rsidR="005609CF">
        <w:rPr>
          <w:b/>
          <w:bCs/>
          <w:lang w:eastAsia="ja-JP"/>
        </w:rPr>
        <w:t xml:space="preserve">. </w:t>
      </w:r>
    </w:p>
    <w:p w14:paraId="3E4EAD4A" w14:textId="6FE1E7D7" w:rsidR="008F3F22" w:rsidRDefault="008F3F22" w:rsidP="008F3F22">
      <w:pPr>
        <w:rPr>
          <w:lang w:val="en-GB" w:eastAsia="ja-JP"/>
        </w:rPr>
      </w:pPr>
      <w:r>
        <w:rPr>
          <w:lang w:val="en-GB" w:eastAsia="ja-JP"/>
        </w:rPr>
        <w:t>Whether to have DL</w:t>
      </w:r>
      <w:r w:rsidR="00A2285B">
        <w:rPr>
          <w:lang w:val="en-GB" w:eastAsia="ja-JP"/>
        </w:rPr>
        <w:t>/UL</w:t>
      </w:r>
      <w:r>
        <w:rPr>
          <w:lang w:val="en-GB" w:eastAsia="ja-JP"/>
        </w:rPr>
        <w:t xml:space="preserve"> subband in legacy UL symbols was discussed.</w:t>
      </w:r>
      <w:r w:rsidR="00937067">
        <w:rPr>
          <w:lang w:val="en-GB" w:eastAsia="ja-JP"/>
        </w:rPr>
        <w:t xml:space="preserve"> SBFD operation in legacy </w:t>
      </w:r>
      <w:r w:rsidR="008B2BC8">
        <w:rPr>
          <w:lang w:val="en-GB" w:eastAsia="ja-JP"/>
        </w:rPr>
        <w:t xml:space="preserve">UL </w:t>
      </w:r>
      <w:r w:rsidR="00937067">
        <w:rPr>
          <w:lang w:val="en-GB" w:eastAsia="ja-JP"/>
        </w:rPr>
        <w:t xml:space="preserve">symbol </w:t>
      </w:r>
      <w:r w:rsidR="008B2BC8">
        <w:rPr>
          <w:lang w:val="en-GB" w:eastAsia="ja-JP"/>
        </w:rPr>
        <w:t xml:space="preserve">i.e. to have DL subband in legacy UL symbol </w:t>
      </w:r>
      <w:r w:rsidR="00937067">
        <w:rPr>
          <w:lang w:val="en-GB" w:eastAsia="ja-JP"/>
        </w:rPr>
        <w:t>is 2</w:t>
      </w:r>
      <w:r w:rsidR="00A538F6">
        <w:rPr>
          <w:lang w:val="en-GB" w:eastAsia="ja-JP"/>
        </w:rPr>
        <w:t xml:space="preserve">nd </w:t>
      </w:r>
      <w:r w:rsidR="00937067">
        <w:rPr>
          <w:lang w:val="en-GB" w:eastAsia="ja-JP"/>
        </w:rPr>
        <w:t>priority as per RAN guidance</w:t>
      </w:r>
      <w:r w:rsidR="008B2BC8">
        <w:rPr>
          <w:lang w:val="en-GB" w:eastAsia="ja-JP"/>
        </w:rPr>
        <w:t xml:space="preserve">. On the other hand, </w:t>
      </w:r>
      <w:r w:rsidR="00937067">
        <w:rPr>
          <w:lang w:val="en-GB" w:eastAsia="ja-JP"/>
        </w:rPr>
        <w:t xml:space="preserve">not to have UL subband in legacy </w:t>
      </w:r>
      <w:r w:rsidR="008B2BC8">
        <w:rPr>
          <w:lang w:val="en-GB" w:eastAsia="ja-JP"/>
        </w:rPr>
        <w:t xml:space="preserve">UL </w:t>
      </w:r>
      <w:r w:rsidR="00937067">
        <w:rPr>
          <w:lang w:val="en-GB" w:eastAsia="ja-JP"/>
        </w:rPr>
        <w:t>symbol</w:t>
      </w:r>
      <w:r w:rsidR="008B2BC8">
        <w:rPr>
          <w:lang w:val="en-GB" w:eastAsia="ja-JP"/>
        </w:rPr>
        <w:t xml:space="preserve"> needs to be concluded</w:t>
      </w:r>
      <w:r w:rsidR="00937067">
        <w:rPr>
          <w:lang w:val="en-GB" w:eastAsia="ja-JP"/>
        </w:rPr>
        <w:t xml:space="preserve">. </w:t>
      </w:r>
      <w:r w:rsidR="00A30178">
        <w:rPr>
          <w:lang w:val="en-GB" w:eastAsia="ja-JP"/>
        </w:rPr>
        <w:t>W</w:t>
      </w:r>
      <w:r w:rsidR="00167215">
        <w:rPr>
          <w:lang w:val="en-GB" w:eastAsia="ja-JP"/>
        </w:rPr>
        <w:t xml:space="preserve">e don't identify the specific merit </w:t>
      </w:r>
      <w:r w:rsidR="00A30178">
        <w:rPr>
          <w:lang w:val="en-GB" w:eastAsia="ja-JP"/>
        </w:rPr>
        <w:t>to define UL subband in the legacy UL symbol</w:t>
      </w:r>
      <w:r w:rsidR="00236503">
        <w:rPr>
          <w:lang w:val="en-GB" w:eastAsia="ja-JP"/>
        </w:rPr>
        <w:t xml:space="preserve"> </w:t>
      </w:r>
      <w:r w:rsidR="004D7D53">
        <w:rPr>
          <w:lang w:val="en-GB" w:eastAsia="ja-JP"/>
        </w:rPr>
        <w:t>and we think optimization for legacy UL</w:t>
      </w:r>
      <w:r w:rsidR="00D83873">
        <w:rPr>
          <w:lang w:val="en-GB" w:eastAsia="ja-JP"/>
        </w:rPr>
        <w:t xml:space="preserve"> </w:t>
      </w:r>
      <w:r w:rsidR="00D83873" w:rsidRPr="00537B53">
        <w:rPr>
          <w:lang w:val="en-GB" w:eastAsia="ja-JP"/>
        </w:rPr>
        <w:t>symbol</w:t>
      </w:r>
      <w:r w:rsidR="004D7D53">
        <w:rPr>
          <w:lang w:val="en-GB" w:eastAsia="ja-JP"/>
        </w:rPr>
        <w:t xml:space="preserve"> can be second priority</w:t>
      </w:r>
      <w:r w:rsidR="00167215">
        <w:rPr>
          <w:lang w:val="en-GB" w:eastAsia="ja-JP"/>
        </w:rPr>
        <w:t xml:space="preserve">. </w:t>
      </w:r>
      <w:r w:rsidR="00A17B51">
        <w:rPr>
          <w:lang w:val="en-GB" w:eastAsia="ja-JP"/>
        </w:rPr>
        <w:t xml:space="preserve">Therefore, we </w:t>
      </w:r>
      <w:r w:rsidR="00056D0F">
        <w:rPr>
          <w:lang w:val="en-GB" w:eastAsia="ja-JP"/>
        </w:rPr>
        <w:t>propose</w:t>
      </w:r>
      <w:r w:rsidR="00A17B51">
        <w:rPr>
          <w:lang w:val="en-GB" w:eastAsia="ja-JP"/>
        </w:rPr>
        <w:t xml:space="preserve"> the following.</w:t>
      </w:r>
    </w:p>
    <w:p w14:paraId="3F6C2D34" w14:textId="6D528DEC" w:rsidR="008F3F22" w:rsidRDefault="008F3F22" w:rsidP="008F3F22">
      <w:pPr>
        <w:rPr>
          <w:b/>
          <w:bCs/>
          <w:lang w:eastAsia="ja-JP"/>
        </w:rPr>
      </w:pPr>
      <w:r w:rsidRPr="00654DFF">
        <w:rPr>
          <w:b/>
          <w:bCs/>
          <w:lang w:eastAsia="ja-JP"/>
        </w:rPr>
        <w:t xml:space="preserve">Proposal </w:t>
      </w:r>
      <w:r>
        <w:rPr>
          <w:b/>
          <w:bCs/>
          <w:lang w:eastAsia="ja-JP"/>
        </w:rPr>
        <w:t>2</w:t>
      </w:r>
      <w:r w:rsidRPr="00140F96">
        <w:rPr>
          <w:rFonts w:hint="eastAsia"/>
          <w:b/>
          <w:bCs/>
          <w:lang w:eastAsia="ja-JP"/>
        </w:rPr>
        <w:t>:</w:t>
      </w:r>
      <w:r w:rsidRPr="00486735">
        <w:rPr>
          <w:b/>
          <w:bCs/>
          <w:lang w:eastAsia="ja-JP"/>
        </w:rPr>
        <w:t xml:space="preserve"> </w:t>
      </w:r>
      <w:r>
        <w:rPr>
          <w:b/>
          <w:bCs/>
          <w:lang w:eastAsia="ja-JP"/>
        </w:rPr>
        <w:t>I</w:t>
      </w:r>
      <w:r w:rsidRPr="00093C35">
        <w:rPr>
          <w:b/>
          <w:bCs/>
          <w:lang w:eastAsia="ja-JP"/>
        </w:rPr>
        <w:t xml:space="preserve">n legacy </w:t>
      </w:r>
      <w:r>
        <w:rPr>
          <w:b/>
          <w:bCs/>
          <w:lang w:eastAsia="ja-JP"/>
        </w:rPr>
        <w:t>UL</w:t>
      </w:r>
      <w:r w:rsidR="00736369">
        <w:rPr>
          <w:b/>
          <w:bCs/>
          <w:lang w:eastAsia="ja-JP"/>
        </w:rPr>
        <w:t xml:space="preserve"> symbols</w:t>
      </w:r>
      <w:r w:rsidRPr="00093C35">
        <w:rPr>
          <w:b/>
          <w:bCs/>
          <w:lang w:eastAsia="ja-JP"/>
        </w:rPr>
        <w:t>,</w:t>
      </w:r>
      <w:r>
        <w:rPr>
          <w:b/>
          <w:bCs/>
          <w:lang w:eastAsia="ja-JP"/>
        </w:rPr>
        <w:t xml:space="preserve"> UL subband </w:t>
      </w:r>
      <w:r w:rsidR="008B2BC8">
        <w:rPr>
          <w:b/>
          <w:bCs/>
          <w:lang w:eastAsia="ja-JP"/>
        </w:rPr>
        <w:t>is</w:t>
      </w:r>
      <w:r>
        <w:rPr>
          <w:b/>
          <w:bCs/>
          <w:lang w:eastAsia="ja-JP"/>
        </w:rPr>
        <w:t xml:space="preserve"> not applicable.</w:t>
      </w:r>
    </w:p>
    <w:p w14:paraId="36243E13" w14:textId="1486056C" w:rsidR="00736369" w:rsidRDefault="00736369" w:rsidP="00736369">
      <w:pPr>
        <w:rPr>
          <w:lang w:val="en-GB" w:eastAsia="ja-JP"/>
        </w:rPr>
      </w:pPr>
      <w:r>
        <w:rPr>
          <w:lang w:val="en-GB" w:eastAsia="ja-JP"/>
        </w:rPr>
        <w:t xml:space="preserve">Based on proposal 1 and 2, following can be concluded as the proposal. </w:t>
      </w:r>
    </w:p>
    <w:p w14:paraId="276E3B71" w14:textId="55AEDB68" w:rsidR="00736369" w:rsidRDefault="00736369" w:rsidP="00736369">
      <w:pPr>
        <w:rPr>
          <w:b/>
          <w:bCs/>
          <w:lang w:eastAsia="ja-JP"/>
        </w:rPr>
      </w:pPr>
      <w:r w:rsidRPr="00654DFF">
        <w:rPr>
          <w:b/>
          <w:bCs/>
          <w:lang w:eastAsia="ja-JP"/>
        </w:rPr>
        <w:lastRenderedPageBreak/>
        <w:t xml:space="preserve">Proposal </w:t>
      </w:r>
      <w:r>
        <w:rPr>
          <w:b/>
          <w:bCs/>
          <w:lang w:eastAsia="ja-JP"/>
        </w:rPr>
        <w:t>3</w:t>
      </w:r>
      <w:r w:rsidRPr="00140F96">
        <w:rPr>
          <w:rFonts w:hint="eastAsia"/>
          <w:b/>
          <w:bCs/>
          <w:lang w:eastAsia="ja-JP"/>
        </w:rPr>
        <w:t>:</w:t>
      </w:r>
      <w:r w:rsidRPr="00486735">
        <w:rPr>
          <w:b/>
          <w:bCs/>
          <w:lang w:eastAsia="ja-JP"/>
        </w:rPr>
        <w:t xml:space="preserve"> </w:t>
      </w:r>
      <w:r>
        <w:rPr>
          <w:b/>
          <w:bCs/>
          <w:lang w:eastAsia="ja-JP"/>
        </w:rPr>
        <w:t xml:space="preserve">UL subband are applicable only </w:t>
      </w:r>
      <w:r w:rsidR="00FD3455">
        <w:rPr>
          <w:b/>
          <w:bCs/>
          <w:lang w:eastAsia="ja-JP"/>
        </w:rPr>
        <w:t xml:space="preserve">to </w:t>
      </w:r>
      <w:r>
        <w:rPr>
          <w:b/>
          <w:bCs/>
          <w:lang w:eastAsia="ja-JP"/>
        </w:rPr>
        <w:t>legacy DL symbols.</w:t>
      </w:r>
    </w:p>
    <w:p w14:paraId="22AE1333" w14:textId="77777777" w:rsidR="00463D29" w:rsidRPr="00367CC5" w:rsidRDefault="00463D29" w:rsidP="00660658"/>
    <w:p w14:paraId="558237B7" w14:textId="2392C340" w:rsidR="00F65C16" w:rsidRPr="00635D3B" w:rsidRDefault="00C848E8" w:rsidP="00F65C16">
      <w:pPr>
        <w:pStyle w:val="3"/>
      </w:pPr>
      <w:r>
        <w:t>Link direction of subbands</w:t>
      </w:r>
    </w:p>
    <w:p w14:paraId="5BAD104E" w14:textId="6E05C041" w:rsidR="00B52734" w:rsidDel="00635D3B" w:rsidRDefault="00B52734" w:rsidP="00B52734">
      <w:pPr>
        <w:rPr>
          <w:lang w:eastAsia="ja-JP"/>
        </w:rPr>
      </w:pPr>
      <w:r w:rsidDel="00635D3B">
        <w:rPr>
          <w:lang w:eastAsia="ja-JP"/>
        </w:rPr>
        <w:t>In RAN1#110, the following agreement was reached.</w:t>
      </w:r>
    </w:p>
    <w:tbl>
      <w:tblPr>
        <w:tblStyle w:val="afc"/>
        <w:tblW w:w="0" w:type="auto"/>
        <w:tblLook w:val="04A0" w:firstRow="1" w:lastRow="0" w:firstColumn="1" w:lastColumn="0" w:noHBand="0" w:noVBand="1"/>
      </w:tblPr>
      <w:tblGrid>
        <w:gridCol w:w="9630"/>
      </w:tblGrid>
      <w:tr w:rsidR="00B52734" w:rsidDel="00635D3B" w14:paraId="41B91B77" w14:textId="385F1B70" w:rsidTr="005D68CB">
        <w:tc>
          <w:tcPr>
            <w:tcW w:w="9630" w:type="dxa"/>
          </w:tcPr>
          <w:p w14:paraId="195773CE" w14:textId="316D875F" w:rsidR="00B52734" w:rsidRPr="002704CD" w:rsidDel="00635D3B" w:rsidRDefault="00B52734" w:rsidP="005D68CB">
            <w:pPr>
              <w:spacing w:after="0"/>
              <w:rPr>
                <w:bCs/>
                <w:highlight w:val="green"/>
              </w:rPr>
            </w:pPr>
            <w:r w:rsidRPr="002704CD" w:rsidDel="00635D3B">
              <w:rPr>
                <w:bCs/>
                <w:highlight w:val="green"/>
              </w:rPr>
              <w:t>Agreement</w:t>
            </w:r>
          </w:p>
          <w:p w14:paraId="4B0255CA" w14:textId="1EEF2CDF" w:rsidR="00B52734" w:rsidRPr="002704CD" w:rsidDel="00635D3B" w:rsidRDefault="00B52734" w:rsidP="005D68CB">
            <w:pPr>
              <w:spacing w:after="0"/>
              <w:rPr>
                <w:lang w:eastAsia="zh-CN"/>
              </w:rPr>
            </w:pPr>
            <w:r w:rsidRPr="002704CD" w:rsidDel="00635D3B">
              <w:rPr>
                <w:rFonts w:hint="eastAsia"/>
                <w:lang w:eastAsia="zh-CN"/>
              </w:rPr>
              <w:t xml:space="preserve">For </w:t>
            </w:r>
            <w:r w:rsidRPr="002704CD" w:rsidDel="00635D3B">
              <w:t>SBFD operation</w:t>
            </w:r>
            <w:r w:rsidRPr="002704CD" w:rsidDel="00635D3B">
              <w:rPr>
                <w:bCs/>
              </w:rPr>
              <w:t xml:space="preserve"> Alt </w:t>
            </w:r>
            <w:r w:rsidRPr="002704CD" w:rsidDel="00635D3B">
              <w:rPr>
                <w:rFonts w:hint="eastAsia"/>
                <w:bCs/>
                <w:lang w:eastAsia="zh-CN"/>
              </w:rPr>
              <w:t xml:space="preserve">4, for an SBFD aware UE configured </w:t>
            </w:r>
            <w:r w:rsidRPr="002704CD" w:rsidDel="00635D3B">
              <w:rPr>
                <w:bCs/>
                <w:lang w:eastAsia="zh-CN"/>
              </w:rPr>
              <w:t>with</w:t>
            </w:r>
            <w:r w:rsidRPr="002704CD" w:rsidDel="00635D3B">
              <w:rPr>
                <w:rFonts w:hint="eastAsia"/>
                <w:bCs/>
                <w:lang w:eastAsia="zh-CN"/>
              </w:rPr>
              <w:t xml:space="preserve"> an UL subband in an SBFD symbol, study the following options:</w:t>
            </w:r>
          </w:p>
          <w:p w14:paraId="33A209D0" w14:textId="7462B851" w:rsidR="00B52734" w:rsidRPr="002704CD" w:rsidDel="00635D3B" w:rsidRDefault="00B52734" w:rsidP="00B52734">
            <w:pPr>
              <w:pStyle w:val="aff4"/>
              <w:numPr>
                <w:ilvl w:val="0"/>
                <w:numId w:val="39"/>
              </w:numPr>
              <w:overflowPunct w:val="0"/>
              <w:autoSpaceDE w:val="0"/>
              <w:autoSpaceDN w:val="0"/>
              <w:adjustRightInd w:val="0"/>
              <w:spacing w:after="0"/>
              <w:ind w:leftChars="0"/>
              <w:contextualSpacing/>
              <w:textAlignment w:val="baseline"/>
            </w:pPr>
            <w:r w:rsidRPr="002704CD" w:rsidDel="00635D3B">
              <w:rPr>
                <w:rFonts w:hint="eastAsia"/>
              </w:rPr>
              <w:t xml:space="preserve">Option 1: The </w:t>
            </w:r>
            <w:r w:rsidRPr="002704CD" w:rsidDel="00635D3B">
              <w:t>SBFD aware UE</w:t>
            </w:r>
            <w:r w:rsidRPr="002704CD" w:rsidDel="00635D3B">
              <w:rPr>
                <w:rFonts w:hint="eastAsia"/>
              </w:rPr>
              <w:t xml:space="preserve"> does not expect to be scheduled with UL transmission outside the UL subband or to be scheduled with DL reception within the UL subband in the SBFD symbol</w:t>
            </w:r>
          </w:p>
          <w:p w14:paraId="6A5F4BD3" w14:textId="582B7306" w:rsidR="00B52734" w:rsidRPr="002704CD" w:rsidDel="00635D3B" w:rsidRDefault="00B52734" w:rsidP="00B52734">
            <w:pPr>
              <w:pStyle w:val="aff4"/>
              <w:numPr>
                <w:ilvl w:val="0"/>
                <w:numId w:val="39"/>
              </w:numPr>
              <w:overflowPunct w:val="0"/>
              <w:autoSpaceDE w:val="0"/>
              <w:autoSpaceDN w:val="0"/>
              <w:adjustRightInd w:val="0"/>
              <w:spacing w:after="0"/>
              <w:ind w:leftChars="0"/>
              <w:contextualSpacing/>
              <w:textAlignment w:val="baseline"/>
            </w:pPr>
            <w:r w:rsidRPr="002704CD" w:rsidDel="00635D3B">
              <w:rPr>
                <w:rFonts w:hint="eastAsia"/>
              </w:rPr>
              <w:t xml:space="preserve">Option 2: The </w:t>
            </w:r>
            <w:r w:rsidRPr="002704CD" w:rsidDel="00635D3B">
              <w:t>SBFD aware UE</w:t>
            </w:r>
            <w:r w:rsidRPr="002704CD" w:rsidDel="00635D3B">
              <w:rPr>
                <w:rFonts w:hint="eastAsia"/>
              </w:rPr>
              <w:t xml:space="preserve"> does not expect to be scheduled with UL transmission outside the UL subband and may be scheduled with DL reception within the UL subband in the SBFD symbol</w:t>
            </w:r>
          </w:p>
          <w:p w14:paraId="64ECC0A1" w14:textId="6F8F2792" w:rsidR="00B52734" w:rsidRPr="002704CD" w:rsidDel="00635D3B" w:rsidRDefault="00B52734" w:rsidP="00B52734">
            <w:pPr>
              <w:pStyle w:val="aff4"/>
              <w:numPr>
                <w:ilvl w:val="0"/>
                <w:numId w:val="39"/>
              </w:numPr>
              <w:overflowPunct w:val="0"/>
              <w:autoSpaceDE w:val="0"/>
              <w:autoSpaceDN w:val="0"/>
              <w:adjustRightInd w:val="0"/>
              <w:spacing w:after="0"/>
              <w:ind w:leftChars="0"/>
              <w:contextualSpacing/>
              <w:textAlignment w:val="baseline"/>
            </w:pPr>
            <w:r w:rsidRPr="002704CD" w:rsidDel="00635D3B">
              <w:rPr>
                <w:rFonts w:hint="eastAsia"/>
              </w:rPr>
              <w:t xml:space="preserve">Option 3: The </w:t>
            </w:r>
            <w:r w:rsidRPr="002704CD" w:rsidDel="00635D3B">
              <w:t>SBFD aware UE</w:t>
            </w:r>
            <w:r w:rsidRPr="002704CD" w:rsidDel="00635D3B">
              <w:rPr>
                <w:rFonts w:hint="eastAsia"/>
              </w:rPr>
              <w:t xml:space="preserve"> does not expect to be scheduled with DL reception within the UL subband and may be scheduled with UL transmission outside the UL subband in the SBFD symbol</w:t>
            </w:r>
          </w:p>
          <w:p w14:paraId="69A6DEAA" w14:textId="1C6A62DB" w:rsidR="00B52734" w:rsidRPr="00362505" w:rsidDel="00635D3B" w:rsidRDefault="00B52734" w:rsidP="00B52734">
            <w:pPr>
              <w:pStyle w:val="aff4"/>
              <w:numPr>
                <w:ilvl w:val="0"/>
                <w:numId w:val="39"/>
              </w:numPr>
              <w:tabs>
                <w:tab w:val="num" w:pos="1440"/>
              </w:tabs>
              <w:suppressAutoHyphens/>
              <w:overflowPunct w:val="0"/>
              <w:autoSpaceDE w:val="0"/>
              <w:autoSpaceDN w:val="0"/>
              <w:adjustRightInd w:val="0"/>
              <w:spacing w:after="0"/>
              <w:ind w:leftChars="0"/>
              <w:contextualSpacing/>
              <w:textAlignment w:val="baseline"/>
              <w:rPr>
                <w:lang w:eastAsia="ja-JP"/>
              </w:rPr>
            </w:pPr>
            <w:r w:rsidRPr="002704CD" w:rsidDel="00635D3B">
              <w:rPr>
                <w:rFonts w:hint="eastAsia"/>
              </w:rPr>
              <w:t xml:space="preserve">Option 4: The </w:t>
            </w:r>
            <w:r w:rsidRPr="002704CD" w:rsidDel="00635D3B">
              <w:t>SBFD aware UE</w:t>
            </w:r>
            <w:r w:rsidRPr="002704CD" w:rsidDel="00635D3B">
              <w:rPr>
                <w:rFonts w:hint="eastAsia"/>
              </w:rPr>
              <w:t xml:space="preserve"> may be scheduled with UL transmission outside the UL subband or DL reception within the UL subband in the SBFD symbol</w:t>
            </w:r>
          </w:p>
        </w:tc>
      </w:tr>
    </w:tbl>
    <w:p w14:paraId="12590848" w14:textId="77777777" w:rsidR="009703E4" w:rsidRDefault="009703E4" w:rsidP="00303435">
      <w:pPr>
        <w:spacing w:after="0"/>
        <w:rPr>
          <w:lang w:eastAsia="ja-JP"/>
        </w:rPr>
      </w:pPr>
    </w:p>
    <w:p w14:paraId="30FF3DEC" w14:textId="77777777" w:rsidR="00D52F23" w:rsidRDefault="00D52F23" w:rsidP="00635D3B">
      <w:pPr>
        <w:rPr>
          <w:lang w:eastAsia="ja-JP"/>
        </w:rPr>
      </w:pPr>
      <w:r>
        <w:rPr>
          <w:lang w:eastAsia="ja-JP"/>
        </w:rPr>
        <w:t>For the feasibility of each option, we observed as follows.</w:t>
      </w:r>
    </w:p>
    <w:p w14:paraId="4AF741A1" w14:textId="77777777" w:rsidR="00D52F23" w:rsidRDefault="00D52F23" w:rsidP="00635D3B">
      <w:pPr>
        <w:pStyle w:val="aff4"/>
        <w:numPr>
          <w:ilvl w:val="0"/>
          <w:numId w:val="41"/>
        </w:numPr>
        <w:ind w:leftChars="0"/>
        <w:rPr>
          <w:lang w:eastAsia="ja-JP"/>
        </w:rPr>
      </w:pPr>
      <w:r>
        <w:rPr>
          <w:lang w:eastAsia="ja-JP"/>
        </w:rPr>
        <w:t>Option 4</w:t>
      </w:r>
      <w:r w:rsidRPr="00BE22D1">
        <w:rPr>
          <w:lang w:eastAsia="ja-JP"/>
        </w:rPr>
        <w:t xml:space="preserve"> seems everything is possible and no need to define UL</w:t>
      </w:r>
      <w:r>
        <w:rPr>
          <w:lang w:eastAsia="ja-JP"/>
        </w:rPr>
        <w:t xml:space="preserve"> </w:t>
      </w:r>
      <w:r w:rsidRPr="00BE22D1">
        <w:rPr>
          <w:lang w:eastAsia="ja-JP"/>
        </w:rPr>
        <w:t>subband</w:t>
      </w:r>
      <w:r>
        <w:rPr>
          <w:lang w:eastAsia="ja-JP"/>
        </w:rPr>
        <w:t xml:space="preserve"> (and DL subband)</w:t>
      </w:r>
      <w:r w:rsidRPr="00BE22D1">
        <w:rPr>
          <w:lang w:eastAsia="ja-JP"/>
        </w:rPr>
        <w:t>.</w:t>
      </w:r>
    </w:p>
    <w:p w14:paraId="0A9D8E7D" w14:textId="77777777" w:rsidR="00D52F23" w:rsidRDefault="00D52F23" w:rsidP="00635D3B">
      <w:pPr>
        <w:pStyle w:val="aff4"/>
        <w:numPr>
          <w:ilvl w:val="0"/>
          <w:numId w:val="41"/>
        </w:numPr>
        <w:ind w:leftChars="0"/>
        <w:rPr>
          <w:lang w:eastAsia="ja-JP"/>
        </w:rPr>
      </w:pPr>
      <w:r>
        <w:rPr>
          <w:lang w:eastAsia="ja-JP"/>
        </w:rPr>
        <w:t>Option 3 and Option 4</w:t>
      </w:r>
      <w:r w:rsidRPr="00B42EC2">
        <w:rPr>
          <w:lang w:eastAsia="ja-JP"/>
        </w:rPr>
        <w:t xml:space="preserve"> </w:t>
      </w:r>
      <w:r>
        <w:rPr>
          <w:lang w:eastAsia="ja-JP"/>
        </w:rPr>
        <w:t xml:space="preserve">does not ensure to limit </w:t>
      </w:r>
      <w:r w:rsidRPr="00B42EC2">
        <w:rPr>
          <w:lang w:eastAsia="ja-JP"/>
        </w:rPr>
        <w:t>adjacent-channel CLI due to UL transmission in DL subband</w:t>
      </w:r>
      <w:r>
        <w:rPr>
          <w:lang w:eastAsia="ja-JP"/>
        </w:rPr>
        <w:t xml:space="preserve"> when DL subband is located at channel edge.</w:t>
      </w:r>
    </w:p>
    <w:p w14:paraId="59701272" w14:textId="77777777" w:rsidR="00D52F23" w:rsidRPr="000F1096" w:rsidRDefault="00D52F23" w:rsidP="00635D3B">
      <w:pPr>
        <w:pStyle w:val="aff4"/>
        <w:numPr>
          <w:ilvl w:val="0"/>
          <w:numId w:val="41"/>
        </w:numPr>
        <w:ind w:leftChars="0"/>
        <w:rPr>
          <w:lang w:eastAsia="ja-JP"/>
        </w:rPr>
      </w:pPr>
      <w:r w:rsidRPr="000F1096">
        <w:rPr>
          <w:rFonts w:hint="eastAsia"/>
          <w:lang w:eastAsia="ja-JP"/>
        </w:rPr>
        <w:t>Option 1 and Option 2</w:t>
      </w:r>
      <w:r>
        <w:rPr>
          <w:lang w:eastAsia="ja-JP"/>
        </w:rPr>
        <w:t xml:space="preserve"> </w:t>
      </w:r>
      <w:r w:rsidRPr="000F1096">
        <w:rPr>
          <w:rFonts w:hint="eastAsia"/>
          <w:lang w:eastAsia="ja-JP"/>
        </w:rPr>
        <w:t xml:space="preserve">ensure to limit adjacent-channel CLI by setting the amount of DL subband. </w:t>
      </w:r>
      <w:r w:rsidRPr="000F1096">
        <w:rPr>
          <w:lang w:eastAsia="ja-JP"/>
        </w:rPr>
        <w:t>Adj</w:t>
      </w:r>
      <w:r>
        <w:rPr>
          <w:lang w:eastAsia="ja-JP"/>
        </w:rPr>
        <w:t>acent</w:t>
      </w:r>
      <w:r w:rsidRPr="000F1096">
        <w:rPr>
          <w:lang w:eastAsia="ja-JP"/>
        </w:rPr>
        <w:t xml:space="preserve"> operator can know</w:t>
      </w:r>
      <w:r>
        <w:rPr>
          <w:lang w:eastAsia="ja-JP"/>
        </w:rPr>
        <w:t>/check</w:t>
      </w:r>
      <w:r w:rsidRPr="000F1096">
        <w:rPr>
          <w:lang w:eastAsia="ja-JP"/>
        </w:rPr>
        <w:t xml:space="preserve"> the subband location for CLI handling if UL subband </w:t>
      </w:r>
      <w:r>
        <w:rPr>
          <w:lang w:eastAsia="ja-JP"/>
        </w:rPr>
        <w:t xml:space="preserve">configuration </w:t>
      </w:r>
      <w:r w:rsidRPr="000F1096">
        <w:rPr>
          <w:lang w:eastAsia="ja-JP"/>
        </w:rPr>
        <w:t>is informed by SIB.</w:t>
      </w:r>
    </w:p>
    <w:p w14:paraId="3B8092BB" w14:textId="2CABED99" w:rsidR="00D52F23" w:rsidRDefault="00D52F23" w:rsidP="00635D3B">
      <w:pPr>
        <w:pStyle w:val="aff4"/>
        <w:numPr>
          <w:ilvl w:val="0"/>
          <w:numId w:val="41"/>
        </w:numPr>
        <w:ind w:leftChars="0"/>
        <w:rPr>
          <w:lang w:eastAsia="ja-JP"/>
        </w:rPr>
      </w:pPr>
      <w:r w:rsidRPr="00D3569F">
        <w:rPr>
          <w:lang w:eastAsia="ja-JP"/>
        </w:rPr>
        <w:t>Comparing Option 1 and Option 2,</w:t>
      </w:r>
      <w:r>
        <w:rPr>
          <w:lang w:eastAsia="ja-JP"/>
        </w:rPr>
        <w:t xml:space="preserve"> if</w:t>
      </w:r>
      <w:r w:rsidRPr="00D3569F">
        <w:rPr>
          <w:lang w:eastAsia="ja-JP"/>
        </w:rPr>
        <w:t xml:space="preserve"> only semi-static configuration of </w:t>
      </w:r>
      <w:r w:rsidR="00787396">
        <w:rPr>
          <w:lang w:eastAsia="ja-JP"/>
        </w:rPr>
        <w:t>SBFD symbol</w:t>
      </w:r>
      <w:r w:rsidRPr="00D3569F">
        <w:rPr>
          <w:lang w:eastAsia="ja-JP"/>
        </w:rPr>
        <w:t xml:space="preserve"> is supported</w:t>
      </w:r>
      <w:r>
        <w:rPr>
          <w:lang w:eastAsia="ja-JP"/>
        </w:rPr>
        <w:t>,</w:t>
      </w:r>
      <w:r w:rsidRPr="00D3569F">
        <w:rPr>
          <w:lang w:eastAsia="ja-JP"/>
        </w:rPr>
        <w:t xml:space="preserve"> Option 1 is less flexible for scheduling because the ratio of UL and DL resources cannot be changed dynamicall</w:t>
      </w:r>
      <w:r>
        <w:rPr>
          <w:lang w:eastAsia="ja-JP"/>
        </w:rPr>
        <w:t xml:space="preserve">y. In this case, Option 2 is </w:t>
      </w:r>
      <w:r w:rsidR="00787396">
        <w:rPr>
          <w:lang w:eastAsia="ja-JP"/>
        </w:rPr>
        <w:t>necessary</w:t>
      </w:r>
      <w:r>
        <w:rPr>
          <w:lang w:eastAsia="ja-JP"/>
        </w:rPr>
        <w:t xml:space="preserve"> because UL subband can be used for adjusting UL/DL resources. On the other hand, if dynamic indication of </w:t>
      </w:r>
      <w:r w:rsidR="00787396">
        <w:rPr>
          <w:lang w:eastAsia="ja-JP"/>
        </w:rPr>
        <w:t xml:space="preserve">SBFD </w:t>
      </w:r>
      <w:r>
        <w:rPr>
          <w:lang w:eastAsia="ja-JP"/>
        </w:rPr>
        <w:t xml:space="preserve">symbols is supported, Option 1 would be sufficient. Option 1 with dynamic indication of subband symbols and Option 2 with semi-static configuration of subband </w:t>
      </w:r>
      <w:r w:rsidR="00787396">
        <w:rPr>
          <w:lang w:eastAsia="ja-JP"/>
        </w:rPr>
        <w:t>symbol</w:t>
      </w:r>
      <w:r>
        <w:rPr>
          <w:lang w:eastAsia="ja-JP"/>
        </w:rPr>
        <w:t xml:space="preserve"> </w:t>
      </w:r>
      <w:r w:rsidR="00CC7D3A">
        <w:rPr>
          <w:lang w:eastAsia="ja-JP"/>
        </w:rPr>
        <w:t xml:space="preserve">but UL and DL transmission can be changed in these symbols </w:t>
      </w:r>
      <w:r>
        <w:rPr>
          <w:lang w:eastAsia="ja-JP"/>
        </w:rPr>
        <w:t>are different definition but similar behavior.</w:t>
      </w:r>
      <w:r w:rsidR="00CC7D3A">
        <w:rPr>
          <w:lang w:eastAsia="ja-JP"/>
        </w:rPr>
        <w:t xml:space="preserve"> It </w:t>
      </w:r>
      <w:r w:rsidR="00F35F5F">
        <w:rPr>
          <w:lang w:eastAsia="ja-JP"/>
        </w:rPr>
        <w:t xml:space="preserve">can be </w:t>
      </w:r>
      <w:r w:rsidR="00D21515">
        <w:rPr>
          <w:lang w:eastAsia="ja-JP"/>
        </w:rPr>
        <w:t>referred to</w:t>
      </w:r>
      <w:r w:rsidR="00F35F5F">
        <w:rPr>
          <w:lang w:eastAsia="ja-JP"/>
        </w:rPr>
        <w:t xml:space="preserve"> as flexible</w:t>
      </w:r>
      <w:r w:rsidR="00D21515">
        <w:rPr>
          <w:lang w:eastAsia="ja-JP"/>
        </w:rPr>
        <w:t xml:space="preserve">-symbol-like operation </w:t>
      </w:r>
      <w:r w:rsidR="00F35F5F">
        <w:rPr>
          <w:lang w:eastAsia="ja-JP"/>
        </w:rPr>
        <w:t>in UL subband in semi-static SBFD symbols</w:t>
      </w:r>
      <w:r>
        <w:rPr>
          <w:lang w:eastAsia="ja-JP"/>
        </w:rPr>
        <w:t>.</w:t>
      </w:r>
    </w:p>
    <w:p w14:paraId="4E89D850" w14:textId="77777777" w:rsidR="00D52F23" w:rsidRPr="000F1096" w:rsidRDefault="00D52F23" w:rsidP="00635D3B">
      <w:pPr>
        <w:rPr>
          <w:lang w:eastAsia="ja-JP"/>
        </w:rPr>
      </w:pPr>
      <w:r>
        <w:rPr>
          <w:lang w:eastAsia="ja-JP"/>
        </w:rPr>
        <w:t>Based on the above observations, we propose the following.</w:t>
      </w:r>
    </w:p>
    <w:p w14:paraId="193C60BD" w14:textId="1737E3AC" w:rsidR="00D52F23" w:rsidRDefault="00D52F23" w:rsidP="00635D3B">
      <w:pPr>
        <w:spacing w:after="120"/>
        <w:rPr>
          <w:b/>
          <w:bCs/>
          <w:lang w:eastAsia="ja-JP"/>
        </w:rPr>
      </w:pPr>
      <w:r w:rsidRPr="00FA198D">
        <w:rPr>
          <w:b/>
          <w:bCs/>
          <w:lang w:eastAsia="ja-JP"/>
        </w:rPr>
        <w:t xml:space="preserve">Proposal </w:t>
      </w:r>
      <w:r w:rsidR="008414D5">
        <w:rPr>
          <w:b/>
          <w:bCs/>
          <w:lang w:eastAsia="ja-JP"/>
        </w:rPr>
        <w:t>4</w:t>
      </w:r>
      <w:r w:rsidRPr="00140F96">
        <w:rPr>
          <w:rFonts w:hint="eastAsia"/>
          <w:b/>
          <w:bCs/>
          <w:lang w:eastAsia="ja-JP"/>
        </w:rPr>
        <w:t>:</w:t>
      </w:r>
      <w:r w:rsidRPr="00486735">
        <w:rPr>
          <w:b/>
          <w:bCs/>
          <w:lang w:eastAsia="ja-JP"/>
        </w:rPr>
        <w:t xml:space="preserve"> </w:t>
      </w:r>
      <w:r w:rsidR="00CB420D">
        <w:rPr>
          <w:b/>
          <w:bCs/>
          <w:lang w:eastAsia="ja-JP"/>
        </w:rPr>
        <w:t>In Option 1</w:t>
      </w:r>
      <w:r w:rsidR="00EF3C66">
        <w:rPr>
          <w:b/>
          <w:bCs/>
          <w:lang w:eastAsia="ja-JP"/>
        </w:rPr>
        <w:t xml:space="preserve"> for </w:t>
      </w:r>
      <w:r w:rsidR="00EF3C66" w:rsidRPr="00EF3C66">
        <w:rPr>
          <w:b/>
          <w:bCs/>
          <w:lang w:eastAsia="ja-JP"/>
        </w:rPr>
        <w:t>SBFD operation Alt 4</w:t>
      </w:r>
      <w:r w:rsidR="00CB420D">
        <w:rPr>
          <w:b/>
          <w:bCs/>
          <w:lang w:eastAsia="ja-JP"/>
        </w:rPr>
        <w:t xml:space="preserve">, dynamic indication of SBFD symbol </w:t>
      </w:r>
      <w:r w:rsidR="005F2F61">
        <w:rPr>
          <w:b/>
          <w:bCs/>
          <w:lang w:eastAsia="ja-JP"/>
        </w:rPr>
        <w:t>is</w:t>
      </w:r>
      <w:r w:rsidR="00CB420D">
        <w:rPr>
          <w:b/>
          <w:bCs/>
          <w:lang w:eastAsia="ja-JP"/>
        </w:rPr>
        <w:t xml:space="preserve"> necessary. In Option 2, </w:t>
      </w:r>
      <w:r w:rsidR="005F2F61">
        <w:rPr>
          <w:b/>
          <w:bCs/>
          <w:lang w:eastAsia="ja-JP"/>
        </w:rPr>
        <w:t xml:space="preserve">dynamic indication of UL or DL direction in semi-static SBFD symbols is necessary. </w:t>
      </w:r>
      <w:r w:rsidR="00F6655F">
        <w:rPr>
          <w:b/>
          <w:bCs/>
          <w:lang w:eastAsia="ja-JP"/>
        </w:rPr>
        <w:t>Both operation</w:t>
      </w:r>
      <w:r w:rsidR="00F633E4">
        <w:rPr>
          <w:b/>
          <w:bCs/>
          <w:lang w:eastAsia="ja-JP"/>
        </w:rPr>
        <w:t>s</w:t>
      </w:r>
      <w:r w:rsidR="00F6655F">
        <w:rPr>
          <w:b/>
          <w:bCs/>
          <w:lang w:eastAsia="ja-JP"/>
        </w:rPr>
        <w:t xml:space="preserve"> can be seen as flexible</w:t>
      </w:r>
      <w:r w:rsidR="00D21515">
        <w:rPr>
          <w:b/>
          <w:bCs/>
          <w:lang w:eastAsia="ja-JP"/>
        </w:rPr>
        <w:t>-</w:t>
      </w:r>
      <w:r w:rsidR="00F6655F">
        <w:rPr>
          <w:b/>
          <w:bCs/>
          <w:lang w:eastAsia="ja-JP"/>
        </w:rPr>
        <w:t>symbol</w:t>
      </w:r>
      <w:r w:rsidR="00D21515">
        <w:rPr>
          <w:b/>
          <w:bCs/>
          <w:lang w:eastAsia="ja-JP"/>
        </w:rPr>
        <w:t>-like</w:t>
      </w:r>
      <w:r w:rsidR="00F6655F">
        <w:rPr>
          <w:b/>
          <w:bCs/>
          <w:lang w:eastAsia="ja-JP"/>
        </w:rPr>
        <w:t xml:space="preserve"> operation in UL subband in semi-static legacy DL symbols</w:t>
      </w:r>
      <w:r>
        <w:rPr>
          <w:b/>
          <w:bCs/>
          <w:lang w:eastAsia="ja-JP"/>
        </w:rPr>
        <w:t>.</w:t>
      </w:r>
    </w:p>
    <w:p w14:paraId="3F571271" w14:textId="77777777" w:rsidR="00D52F23" w:rsidRDefault="00D52F23" w:rsidP="00635D3B">
      <w:pPr>
        <w:rPr>
          <w:b/>
          <w:bCs/>
          <w:lang w:eastAsia="ja-JP"/>
        </w:rPr>
      </w:pPr>
    </w:p>
    <w:p w14:paraId="3E2F0FD9" w14:textId="00699D20" w:rsidR="00D52F23" w:rsidRDefault="00382082" w:rsidP="00D52F23">
      <w:pPr>
        <w:rPr>
          <w:lang w:eastAsia="ja-JP"/>
        </w:rPr>
      </w:pPr>
      <w:r>
        <w:rPr>
          <w:lang w:eastAsia="ja-JP"/>
        </w:rPr>
        <w:t xml:space="preserve">Instead of </w:t>
      </w:r>
      <w:r w:rsidR="00D21515">
        <w:rPr>
          <w:lang w:eastAsia="ja-JP"/>
        </w:rPr>
        <w:t>length</w:t>
      </w:r>
      <w:r w:rsidR="00A84AF0">
        <w:rPr>
          <w:lang w:eastAsia="ja-JP"/>
        </w:rPr>
        <w:t>y</w:t>
      </w:r>
      <w:r w:rsidR="00D21515">
        <w:rPr>
          <w:lang w:eastAsia="ja-JP"/>
        </w:rPr>
        <w:t xml:space="preserve"> description of</w:t>
      </w:r>
      <w:r>
        <w:rPr>
          <w:lang w:eastAsia="ja-JP"/>
        </w:rPr>
        <w:t xml:space="preserve"> "the flexible</w:t>
      </w:r>
      <w:r w:rsidR="00D21515">
        <w:rPr>
          <w:lang w:eastAsia="ja-JP"/>
        </w:rPr>
        <w:t>-</w:t>
      </w:r>
      <w:r>
        <w:rPr>
          <w:lang w:eastAsia="ja-JP"/>
        </w:rPr>
        <w:t>symbol</w:t>
      </w:r>
      <w:r w:rsidR="00D21515">
        <w:rPr>
          <w:lang w:eastAsia="ja-JP"/>
        </w:rPr>
        <w:t>-l</w:t>
      </w:r>
      <w:r w:rsidR="00387606">
        <w:rPr>
          <w:lang w:eastAsia="ja-JP"/>
        </w:rPr>
        <w:t>i</w:t>
      </w:r>
      <w:r w:rsidR="00D21515">
        <w:rPr>
          <w:lang w:eastAsia="ja-JP"/>
        </w:rPr>
        <w:t>ke</w:t>
      </w:r>
      <w:r>
        <w:rPr>
          <w:lang w:eastAsia="ja-JP"/>
        </w:rPr>
        <w:t xml:space="preserve"> operation in UL subband in semi-static legacy DL symbols", it would be more natural to call "flexible subband" as the actual operation is flexible symbol operation. </w:t>
      </w:r>
      <w:proofErr w:type="gramStart"/>
      <w:r>
        <w:rPr>
          <w:lang w:eastAsia="ja-JP"/>
        </w:rPr>
        <w:t>Similar to</w:t>
      </w:r>
      <w:proofErr w:type="gramEnd"/>
      <w:r>
        <w:rPr>
          <w:lang w:eastAsia="ja-JP"/>
        </w:rPr>
        <w:t xml:space="preserve"> UL subband of {DUD}{DU}{UD}, subband patterns {DFD}{DF}{DF} should be supported.</w:t>
      </w:r>
    </w:p>
    <w:p w14:paraId="547B5B6E" w14:textId="56260018" w:rsidR="00D52F23" w:rsidRDefault="00D52F23" w:rsidP="00660658">
      <w:pPr>
        <w:spacing w:after="120"/>
        <w:rPr>
          <w:lang w:eastAsia="ja-JP"/>
        </w:rPr>
      </w:pPr>
      <w:r w:rsidRPr="00660658">
        <w:rPr>
          <w:b/>
          <w:bCs/>
          <w:lang w:eastAsia="ja-JP"/>
        </w:rPr>
        <w:t xml:space="preserve">Proposal </w:t>
      </w:r>
      <w:r w:rsidR="008414D5">
        <w:rPr>
          <w:b/>
          <w:bCs/>
          <w:lang w:eastAsia="ja-JP"/>
        </w:rPr>
        <w:t>5</w:t>
      </w:r>
      <w:r w:rsidRPr="00140F96">
        <w:rPr>
          <w:rFonts w:hint="eastAsia"/>
          <w:b/>
          <w:bCs/>
          <w:lang w:eastAsia="ja-JP"/>
        </w:rPr>
        <w:t>:</w:t>
      </w:r>
      <w:r w:rsidRPr="00486735">
        <w:rPr>
          <w:b/>
          <w:bCs/>
          <w:lang w:eastAsia="ja-JP"/>
        </w:rPr>
        <w:t xml:space="preserve"> </w:t>
      </w:r>
      <w:r w:rsidR="00382082">
        <w:rPr>
          <w:b/>
          <w:bCs/>
          <w:lang w:eastAsia="ja-JP"/>
        </w:rPr>
        <w:t>"F</w:t>
      </w:r>
      <w:r w:rsidR="00382082" w:rsidRPr="00382082">
        <w:rPr>
          <w:b/>
          <w:bCs/>
          <w:lang w:eastAsia="ja-JP"/>
        </w:rPr>
        <w:t>lexible</w:t>
      </w:r>
      <w:r w:rsidR="00387606">
        <w:rPr>
          <w:b/>
          <w:bCs/>
          <w:lang w:eastAsia="ja-JP"/>
        </w:rPr>
        <w:t>-</w:t>
      </w:r>
      <w:r w:rsidR="00382082" w:rsidRPr="00382082">
        <w:rPr>
          <w:b/>
          <w:bCs/>
          <w:lang w:eastAsia="ja-JP"/>
        </w:rPr>
        <w:t>symbol</w:t>
      </w:r>
      <w:r w:rsidR="00387606">
        <w:rPr>
          <w:b/>
          <w:bCs/>
          <w:lang w:eastAsia="ja-JP"/>
        </w:rPr>
        <w:t>-like</w:t>
      </w:r>
      <w:r w:rsidR="00382082" w:rsidRPr="00382082">
        <w:rPr>
          <w:b/>
          <w:bCs/>
          <w:lang w:eastAsia="ja-JP"/>
        </w:rPr>
        <w:t xml:space="preserve"> operation in UL subband in semi-static legacy DL symbols</w:t>
      </w:r>
      <w:r w:rsidR="00382082">
        <w:rPr>
          <w:b/>
          <w:bCs/>
          <w:lang w:eastAsia="ja-JP"/>
        </w:rPr>
        <w:t xml:space="preserve">" should be renamed to "flexible subband in semi-static legacy DL symbols". The subband pattern </w:t>
      </w:r>
      <w:r w:rsidR="00382082" w:rsidRPr="00382082">
        <w:rPr>
          <w:b/>
          <w:bCs/>
          <w:lang w:eastAsia="ja-JP"/>
        </w:rPr>
        <w:t>{DFD}{DF}{DF} should be supported.</w:t>
      </w:r>
    </w:p>
    <w:p w14:paraId="15E27300" w14:textId="77777777" w:rsidR="00971A23" w:rsidRPr="00162E0A" w:rsidRDefault="00971A23" w:rsidP="00303435"/>
    <w:p w14:paraId="358340A6" w14:textId="63B93DE9" w:rsidR="0054592D" w:rsidRDefault="00700D82" w:rsidP="0054592D">
      <w:pPr>
        <w:pStyle w:val="3"/>
      </w:pPr>
      <w:r w:rsidRPr="00700D82">
        <w:t>Subband frequency location indication</w:t>
      </w:r>
    </w:p>
    <w:p w14:paraId="17D815B8" w14:textId="2845B3FF" w:rsidR="00E753E6" w:rsidRDefault="00E753E6" w:rsidP="00E753E6">
      <w:pPr>
        <w:rPr>
          <w:lang w:eastAsia="ja-JP"/>
        </w:rPr>
      </w:pPr>
      <w:r w:rsidRPr="00E753E6">
        <w:rPr>
          <w:lang w:eastAsia="ja-JP"/>
        </w:rPr>
        <w:t>In RAN1#110bis-e, the following agreement was made.</w:t>
      </w:r>
    </w:p>
    <w:tbl>
      <w:tblPr>
        <w:tblStyle w:val="afc"/>
        <w:tblW w:w="0" w:type="auto"/>
        <w:tblLook w:val="04A0" w:firstRow="1" w:lastRow="0" w:firstColumn="1" w:lastColumn="0" w:noHBand="0" w:noVBand="1"/>
      </w:tblPr>
      <w:tblGrid>
        <w:gridCol w:w="9630"/>
      </w:tblGrid>
      <w:tr w:rsidR="00E753E6" w14:paraId="1BA15A05" w14:textId="77777777" w:rsidTr="00E753E6">
        <w:tc>
          <w:tcPr>
            <w:tcW w:w="9630" w:type="dxa"/>
          </w:tcPr>
          <w:p w14:paraId="612926E5" w14:textId="77777777" w:rsidR="00C6101D" w:rsidRPr="00C30DAF" w:rsidRDefault="00C6101D" w:rsidP="00C6101D">
            <w:pPr>
              <w:spacing w:after="0"/>
              <w:jc w:val="both"/>
              <w:rPr>
                <w:rFonts w:eastAsia="Malgun Gothic"/>
                <w:b/>
                <w:highlight w:val="green"/>
                <w:lang w:eastAsia="zh-CN"/>
              </w:rPr>
            </w:pPr>
            <w:r w:rsidRPr="00C30DAF">
              <w:rPr>
                <w:rFonts w:eastAsia="Malgun Gothic"/>
                <w:b/>
                <w:highlight w:val="green"/>
                <w:lang w:eastAsia="zh-CN"/>
              </w:rPr>
              <w:t>Agreement</w:t>
            </w:r>
          </w:p>
          <w:p w14:paraId="02C5FBCF" w14:textId="77777777" w:rsidR="00C6101D" w:rsidRPr="00C30DAF" w:rsidRDefault="00C6101D" w:rsidP="00C6101D">
            <w:pPr>
              <w:spacing w:after="0"/>
              <w:jc w:val="both"/>
              <w:rPr>
                <w:rFonts w:eastAsia="Malgun Gothic"/>
                <w:lang w:eastAsia="zh-CN"/>
              </w:rPr>
            </w:pPr>
            <w:r w:rsidRPr="00C30DAF">
              <w:rPr>
                <w:rFonts w:eastAsia="Malgun Gothic"/>
                <w:lang w:eastAsia="zh-CN"/>
              </w:rPr>
              <w:t>For semi-static configuration of subband frequency locations for SBFD operation, at least explicit indication of frequency location of UL subband is required.</w:t>
            </w:r>
          </w:p>
          <w:p w14:paraId="49CEBFD0" w14:textId="45666E13" w:rsidR="00C6101D" w:rsidRDefault="00C6101D" w:rsidP="00660658">
            <w:pPr>
              <w:pStyle w:val="aff4"/>
              <w:numPr>
                <w:ilvl w:val="0"/>
                <w:numId w:val="45"/>
              </w:numPr>
              <w:tabs>
                <w:tab w:val="left" w:pos="720"/>
              </w:tabs>
              <w:spacing w:after="0"/>
              <w:ind w:leftChars="0" w:left="714" w:hanging="357"/>
              <w:jc w:val="both"/>
              <w:rPr>
                <w:lang w:eastAsia="ja-JP"/>
              </w:rPr>
            </w:pPr>
            <w:r w:rsidRPr="00C30DAF">
              <w:rPr>
                <w:rFonts w:eastAsia="Malgun Gothic"/>
              </w:rPr>
              <w:t>FFS: Whether frequency location of other subbands types is explicitly indicated or implicitly determined.</w:t>
            </w:r>
          </w:p>
        </w:tc>
      </w:tr>
    </w:tbl>
    <w:p w14:paraId="751C33DA" w14:textId="77777777" w:rsidR="00E753E6" w:rsidRPr="00303435" w:rsidRDefault="00E753E6" w:rsidP="00303435">
      <w:pPr>
        <w:spacing w:after="0"/>
        <w:rPr>
          <w:lang w:eastAsia="ja-JP"/>
        </w:rPr>
      </w:pPr>
    </w:p>
    <w:p w14:paraId="0D5A759A" w14:textId="627A6105" w:rsidR="00635D3B" w:rsidRDefault="00850278" w:rsidP="00635D3B">
      <w:pPr>
        <w:rPr>
          <w:lang w:eastAsia="ja-JP"/>
        </w:rPr>
      </w:pPr>
      <w:r>
        <w:rPr>
          <w:lang w:eastAsia="ja-JP"/>
        </w:rPr>
        <w:lastRenderedPageBreak/>
        <w:t>Regarding FFS in the agreement, i</w:t>
      </w:r>
      <w:r w:rsidR="00635D3B">
        <w:rPr>
          <w:lang w:eastAsia="ja-JP"/>
        </w:rPr>
        <w:t xml:space="preserve">t is not clear whether </w:t>
      </w:r>
      <w:r w:rsidR="00FB0BF8">
        <w:rPr>
          <w:lang w:eastAsia="ja-JP"/>
        </w:rPr>
        <w:t>DL/UL</w:t>
      </w:r>
      <w:r w:rsidR="00635D3B" w:rsidRPr="00953120">
        <w:rPr>
          <w:lang w:eastAsia="ja-JP"/>
        </w:rPr>
        <w:t xml:space="preserve"> subband include</w:t>
      </w:r>
      <w:r w:rsidR="00635D3B">
        <w:rPr>
          <w:lang w:eastAsia="ja-JP"/>
        </w:rPr>
        <w:t>s</w:t>
      </w:r>
      <w:r w:rsidR="00635D3B" w:rsidRPr="00953120">
        <w:rPr>
          <w:lang w:eastAsia="ja-JP"/>
        </w:rPr>
        <w:t xml:space="preserve"> any intra or inter carrier guard </w:t>
      </w:r>
      <w:r w:rsidR="00635D3B">
        <w:rPr>
          <w:lang w:eastAsia="ja-JP"/>
        </w:rPr>
        <w:t xml:space="preserve">band or not. If it follows NR-U definition of RB set, guard band is outside of DL/UL subband. Therefore, we propose to clarify that guard band is outside of DL/UL subband. </w:t>
      </w:r>
      <w:r w:rsidR="00635D3B">
        <w:rPr>
          <w:lang w:eastAsia="ja-JP"/>
        </w:rPr>
        <w:fldChar w:fldCharType="begin"/>
      </w:r>
      <w:r w:rsidR="00635D3B">
        <w:rPr>
          <w:lang w:eastAsia="ja-JP"/>
        </w:rPr>
        <w:instrText xml:space="preserve"> REF _Ref115259806 \h </w:instrText>
      </w:r>
      <w:r w:rsidR="00635D3B">
        <w:rPr>
          <w:lang w:eastAsia="ja-JP"/>
        </w:rPr>
      </w:r>
      <w:r w:rsidR="00635D3B">
        <w:rPr>
          <w:lang w:eastAsia="ja-JP"/>
        </w:rPr>
        <w:fldChar w:fldCharType="separate"/>
      </w:r>
      <w:r w:rsidR="00EA3656">
        <w:t xml:space="preserve">Figure </w:t>
      </w:r>
      <w:r w:rsidR="00EA3656">
        <w:rPr>
          <w:noProof/>
        </w:rPr>
        <w:t>1</w:t>
      </w:r>
      <w:r w:rsidR="00635D3B">
        <w:rPr>
          <w:lang w:eastAsia="ja-JP"/>
        </w:rPr>
        <w:fldChar w:fldCharType="end"/>
      </w:r>
      <w:r w:rsidR="00635D3B">
        <w:rPr>
          <w:lang w:eastAsia="ja-JP"/>
        </w:rPr>
        <w:t xml:space="preserve"> shows an example of the relationship between subbands and guard bands. In this example, guard band is outside of DL/UL subbands.</w:t>
      </w:r>
    </w:p>
    <w:p w14:paraId="625E4BB7" w14:textId="0BE8DDDA" w:rsidR="00635D3B" w:rsidRDefault="00635D3B" w:rsidP="00635D3B">
      <w:pPr>
        <w:rPr>
          <w:lang w:eastAsia="ja-JP"/>
        </w:rPr>
      </w:pPr>
      <w:r>
        <w:rPr>
          <w:lang w:eastAsia="ja-JP"/>
        </w:rPr>
        <w:t xml:space="preserve">The motivation of having explicit guard band configuration is to limit the subband location to a set of candidate locations. This facilitates UE to apply analogue filtering to suppress leakage interference </w:t>
      </w:r>
      <w:r w:rsidRPr="00ED6435">
        <w:rPr>
          <w:lang w:eastAsia="ja-JP"/>
        </w:rPr>
        <w:t>if analogue filter is required</w:t>
      </w:r>
      <w:r>
        <w:rPr>
          <w:lang w:eastAsia="ja-JP"/>
        </w:rPr>
        <w:t xml:space="preserve">. Furthermore, having explicit guard band configured does not necessarily mean that guard band resources cannot be used for resource allocation. For example, in Figure 1, the UE’s DL and UL BWPs can be used to be the same as carrier BW, having both two guard bands included. Then it is up to the scheduler decision whether to use the guard band for DL/UL resource allocation. </w:t>
      </w:r>
    </w:p>
    <w:p w14:paraId="568BA337" w14:textId="0ADE84EB" w:rsidR="00635D3B" w:rsidRPr="009850A9" w:rsidRDefault="00850278" w:rsidP="00635D3B">
      <w:pPr>
        <w:rPr>
          <w:lang w:eastAsia="ja-JP"/>
        </w:rPr>
      </w:pPr>
      <w:r w:rsidRPr="00654DFF">
        <w:rPr>
          <w:b/>
          <w:bCs/>
          <w:lang w:eastAsia="ja-JP"/>
        </w:rPr>
        <w:t xml:space="preserve">Proposal </w:t>
      </w:r>
      <w:r w:rsidR="008414D5">
        <w:rPr>
          <w:b/>
          <w:bCs/>
          <w:lang w:eastAsia="ja-JP"/>
        </w:rPr>
        <w:t>6</w:t>
      </w:r>
      <w:r w:rsidRPr="00654DFF">
        <w:rPr>
          <w:rFonts w:hint="eastAsia"/>
          <w:b/>
          <w:bCs/>
          <w:lang w:eastAsia="ja-JP"/>
        </w:rPr>
        <w:t>:</w:t>
      </w:r>
      <w:r>
        <w:rPr>
          <w:b/>
          <w:bCs/>
          <w:lang w:eastAsia="ja-JP"/>
        </w:rPr>
        <w:t xml:space="preserve"> </w:t>
      </w:r>
      <w:r w:rsidR="00F06681">
        <w:rPr>
          <w:b/>
          <w:bCs/>
          <w:lang w:eastAsia="ja-JP"/>
        </w:rPr>
        <w:t>F</w:t>
      </w:r>
      <w:r w:rsidR="00F06681" w:rsidRPr="00F06681">
        <w:rPr>
          <w:b/>
          <w:bCs/>
          <w:lang w:eastAsia="ja-JP"/>
        </w:rPr>
        <w:t>requency location of subbands types</w:t>
      </w:r>
      <w:r w:rsidR="00F06681">
        <w:rPr>
          <w:b/>
          <w:bCs/>
          <w:lang w:eastAsia="ja-JP"/>
        </w:rPr>
        <w:t xml:space="preserve"> </w:t>
      </w:r>
      <w:r w:rsidR="007C65D4">
        <w:rPr>
          <w:b/>
          <w:bCs/>
          <w:lang w:eastAsia="ja-JP"/>
        </w:rPr>
        <w:t xml:space="preserve">other than UL subband </w:t>
      </w:r>
      <w:r w:rsidR="00F06681">
        <w:rPr>
          <w:b/>
          <w:bCs/>
          <w:lang w:eastAsia="ja-JP"/>
        </w:rPr>
        <w:t>(i.e., DL subband, guard band if supported)</w:t>
      </w:r>
      <w:r w:rsidR="00F06681" w:rsidRPr="00F06681">
        <w:rPr>
          <w:b/>
          <w:bCs/>
          <w:lang w:eastAsia="ja-JP"/>
        </w:rPr>
        <w:t xml:space="preserve"> is </w:t>
      </w:r>
      <w:r w:rsidR="007C65D4">
        <w:rPr>
          <w:b/>
          <w:bCs/>
          <w:lang w:eastAsia="ja-JP"/>
        </w:rPr>
        <w:t xml:space="preserve">also </w:t>
      </w:r>
      <w:r w:rsidR="00F06681" w:rsidRPr="00F06681">
        <w:rPr>
          <w:b/>
          <w:bCs/>
          <w:lang w:eastAsia="ja-JP"/>
        </w:rPr>
        <w:t>explicitly indicated</w:t>
      </w:r>
      <w:r w:rsidR="00F06681">
        <w:rPr>
          <w:b/>
          <w:bCs/>
          <w:lang w:eastAsia="ja-JP"/>
        </w:rPr>
        <w:t>.</w:t>
      </w:r>
    </w:p>
    <w:p w14:paraId="460158DC" w14:textId="77777777" w:rsidR="00635D3B" w:rsidRPr="00B52734" w:rsidRDefault="00635D3B" w:rsidP="00635D3B">
      <w:pPr>
        <w:jc w:val="center"/>
        <w:rPr>
          <w:lang w:eastAsia="ja-JP"/>
        </w:rPr>
      </w:pPr>
      <w:r>
        <w:object w:dxaOrig="4251" w:dyaOrig="3152" w14:anchorId="334F8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85pt;height:142.95pt" o:ole="">
            <v:imagedata r:id="rId12" o:title=""/>
          </v:shape>
          <o:OLEObject Type="Embed" ProgID="Visio.Drawing.15" ShapeID="_x0000_i1025" DrawAspect="Content" ObjectID="_1729347542" r:id="rId13"/>
        </w:object>
      </w:r>
    </w:p>
    <w:p w14:paraId="3CBACEA2" w14:textId="280EA2DC" w:rsidR="00635D3B" w:rsidRDefault="00635D3B" w:rsidP="00635D3B">
      <w:pPr>
        <w:pStyle w:val="ac"/>
        <w:jc w:val="center"/>
      </w:pPr>
      <w:bookmarkStart w:id="1" w:name="_Ref115259806"/>
      <w:r>
        <w:t xml:space="preserve">Figure </w:t>
      </w:r>
      <w:fldSimple w:instr=" SEQ Figure \* ARABIC ">
        <w:r w:rsidR="00EA3656">
          <w:rPr>
            <w:noProof/>
          </w:rPr>
          <w:t>1</w:t>
        </w:r>
      </w:fldSimple>
      <w:bookmarkEnd w:id="1"/>
      <w:r>
        <w:t xml:space="preserve">  Example of subbands and guard bands</w:t>
      </w:r>
    </w:p>
    <w:p w14:paraId="4476356A" w14:textId="77777777" w:rsidR="00635D3B" w:rsidRDefault="00635D3B" w:rsidP="00B105DD">
      <w:pPr>
        <w:rPr>
          <w:lang w:val="en-GB" w:eastAsia="ja-JP"/>
        </w:rPr>
      </w:pPr>
    </w:p>
    <w:p w14:paraId="7171C283" w14:textId="60B9D4E1" w:rsidR="00A63E1E" w:rsidRDefault="00BC4931" w:rsidP="00B105DD">
      <w:pPr>
        <w:rPr>
          <w:lang w:val="en-GB" w:eastAsia="ja-JP"/>
        </w:rPr>
      </w:pPr>
      <w:r w:rsidRPr="00C30DAF">
        <w:rPr>
          <w:rFonts w:eastAsia="Malgun Gothic"/>
          <w:lang w:eastAsia="zh-CN"/>
        </w:rPr>
        <w:t>For semi-static configuration of subband frequency locations</w:t>
      </w:r>
      <w:r w:rsidR="00BF5FE7">
        <w:rPr>
          <w:lang w:val="en-GB" w:eastAsia="ja-JP"/>
        </w:rPr>
        <w:t xml:space="preserve">, </w:t>
      </w:r>
      <w:r>
        <w:rPr>
          <w:lang w:val="en-GB" w:eastAsia="ja-JP"/>
        </w:rPr>
        <w:t xml:space="preserve">to reuse </w:t>
      </w:r>
      <w:r w:rsidR="00BF5FE7">
        <w:rPr>
          <w:lang w:val="en-GB" w:eastAsia="ja-JP"/>
        </w:rPr>
        <w:t>RB set configuration</w:t>
      </w:r>
      <w:r>
        <w:rPr>
          <w:lang w:val="en-GB" w:eastAsia="ja-JP"/>
        </w:rPr>
        <w:t xml:space="preserve"> can be considered</w:t>
      </w:r>
      <w:r w:rsidR="00BF5FE7">
        <w:rPr>
          <w:lang w:val="en-GB" w:eastAsia="ja-JP"/>
        </w:rPr>
        <w:t>.</w:t>
      </w:r>
      <w:r w:rsidR="00545F76">
        <w:rPr>
          <w:lang w:val="en-GB" w:eastAsia="ja-JP"/>
        </w:rPr>
        <w:t xml:space="preserve"> </w:t>
      </w:r>
      <w:r w:rsidR="00415A63">
        <w:rPr>
          <w:lang w:val="en-GB" w:eastAsia="ja-JP"/>
        </w:rPr>
        <w:t xml:space="preserve">For RB set, frequency domain resources for each subband </w:t>
      </w:r>
      <w:r w:rsidR="00003F0D">
        <w:rPr>
          <w:lang w:val="en-GB" w:eastAsia="ja-JP"/>
        </w:rPr>
        <w:t>can be semi-statically configured by UE-specific</w:t>
      </w:r>
      <w:r w:rsidR="006C1C4C">
        <w:rPr>
          <w:lang w:val="en-GB" w:eastAsia="ja-JP"/>
        </w:rPr>
        <w:t xml:space="preserve"> RRC </w:t>
      </w:r>
      <w:r w:rsidR="000809CE">
        <w:rPr>
          <w:lang w:val="en-GB" w:eastAsia="ja-JP"/>
        </w:rPr>
        <w:t xml:space="preserve">signalling </w:t>
      </w:r>
      <w:r w:rsidR="006C1C4C">
        <w:rPr>
          <w:lang w:val="en-GB" w:eastAsia="ja-JP"/>
        </w:rPr>
        <w:t xml:space="preserve">(i.e., </w:t>
      </w:r>
      <w:proofErr w:type="spellStart"/>
      <w:r w:rsidR="000809CE" w:rsidRPr="00303435">
        <w:rPr>
          <w:i/>
          <w:iCs/>
        </w:rPr>
        <w:t>IntraCellGuardBandsPerSCS</w:t>
      </w:r>
      <w:proofErr w:type="spellEnd"/>
      <w:r w:rsidR="006C1C4C">
        <w:rPr>
          <w:lang w:val="en-GB" w:eastAsia="ja-JP"/>
        </w:rPr>
        <w:t>).</w:t>
      </w:r>
      <w:r w:rsidR="00003F0D">
        <w:rPr>
          <w:lang w:val="en-GB" w:eastAsia="ja-JP"/>
        </w:rPr>
        <w:t xml:space="preserve"> </w:t>
      </w:r>
      <w:r w:rsidR="00CB206E">
        <w:rPr>
          <w:lang w:val="en-GB" w:eastAsia="ja-JP"/>
        </w:rPr>
        <w:t xml:space="preserve">Guard bands between subbands can </w:t>
      </w:r>
      <w:r w:rsidR="00175E37">
        <w:rPr>
          <w:lang w:val="en-GB" w:eastAsia="ja-JP"/>
        </w:rPr>
        <w:t xml:space="preserve">also </w:t>
      </w:r>
      <w:r w:rsidR="00CB206E">
        <w:rPr>
          <w:lang w:val="en-GB" w:eastAsia="ja-JP"/>
        </w:rPr>
        <w:t>be configured</w:t>
      </w:r>
      <w:r w:rsidR="005308C4">
        <w:rPr>
          <w:lang w:val="en-GB" w:eastAsia="ja-JP"/>
        </w:rPr>
        <w:t xml:space="preserve">. </w:t>
      </w:r>
      <w:r w:rsidR="003E2D96">
        <w:rPr>
          <w:lang w:val="en-GB" w:eastAsia="ja-JP"/>
        </w:rPr>
        <w:t>Subbands</w:t>
      </w:r>
      <w:r w:rsidR="005308C4">
        <w:rPr>
          <w:rFonts w:eastAsia="Malgun Gothic"/>
        </w:rPr>
        <w:t xml:space="preserve"> and guard bands consist of 1 RB or a set of consecutive RBs</w:t>
      </w:r>
      <w:r w:rsidR="00CB206E">
        <w:rPr>
          <w:lang w:val="en-GB" w:eastAsia="ja-JP"/>
        </w:rPr>
        <w:t xml:space="preserve">. </w:t>
      </w:r>
      <w:r w:rsidR="00AF741E">
        <w:rPr>
          <w:lang w:val="en-GB" w:eastAsia="ja-JP"/>
        </w:rPr>
        <w:t xml:space="preserve">Thus, the functionality and </w:t>
      </w:r>
      <w:r w:rsidR="00C53DD4">
        <w:rPr>
          <w:lang w:val="en-GB" w:eastAsia="ja-JP"/>
        </w:rPr>
        <w:t xml:space="preserve">the </w:t>
      </w:r>
      <w:r w:rsidR="00AF741E">
        <w:rPr>
          <w:lang w:val="en-GB" w:eastAsia="ja-JP"/>
        </w:rPr>
        <w:t xml:space="preserve">configuration of RB set can be basically reused </w:t>
      </w:r>
      <w:r w:rsidR="006C1C4C">
        <w:rPr>
          <w:lang w:val="en-GB" w:eastAsia="ja-JP"/>
        </w:rPr>
        <w:t xml:space="preserve">except </w:t>
      </w:r>
      <w:r w:rsidR="006C1C4C">
        <w:rPr>
          <w:rFonts w:hint="eastAsia"/>
          <w:lang w:val="en-GB" w:eastAsia="ja-JP"/>
        </w:rPr>
        <w:t>t</w:t>
      </w:r>
      <w:r w:rsidR="006C1C4C">
        <w:rPr>
          <w:lang w:val="en-GB" w:eastAsia="ja-JP"/>
        </w:rPr>
        <w:t xml:space="preserve">hat </w:t>
      </w:r>
      <w:r w:rsidR="007E74BD">
        <w:rPr>
          <w:lang w:val="en-GB" w:eastAsia="ja-JP"/>
        </w:rPr>
        <w:t xml:space="preserve">the </w:t>
      </w:r>
      <w:r w:rsidR="006C1C4C">
        <w:rPr>
          <w:lang w:val="en-GB" w:eastAsia="ja-JP"/>
        </w:rPr>
        <w:t xml:space="preserve">configuration is </w:t>
      </w:r>
      <w:r w:rsidR="0014174D">
        <w:rPr>
          <w:lang w:val="en-GB" w:eastAsia="ja-JP"/>
        </w:rPr>
        <w:t>sent over</w:t>
      </w:r>
      <w:r w:rsidR="006C1C4C">
        <w:rPr>
          <w:lang w:val="en-GB" w:eastAsia="ja-JP"/>
        </w:rPr>
        <w:t xml:space="preserve"> UE-specific signalling.</w:t>
      </w:r>
    </w:p>
    <w:p w14:paraId="69041045" w14:textId="159DE9F0" w:rsidR="00F473E8" w:rsidRPr="00AF58B9" w:rsidRDefault="00F473E8" w:rsidP="00F473E8">
      <w:pPr>
        <w:rPr>
          <w:lang w:eastAsia="ja-JP"/>
        </w:rPr>
      </w:pPr>
      <w:r w:rsidRPr="00CF600D">
        <w:rPr>
          <w:b/>
          <w:bCs/>
          <w:lang w:eastAsia="ja-JP"/>
        </w:rPr>
        <w:t xml:space="preserve">Proposal </w:t>
      </w:r>
      <w:r w:rsidR="008414D5">
        <w:rPr>
          <w:b/>
          <w:bCs/>
          <w:lang w:eastAsia="ja-JP"/>
        </w:rPr>
        <w:t>7</w:t>
      </w:r>
      <w:r w:rsidRPr="00140F96">
        <w:rPr>
          <w:rFonts w:hint="eastAsia"/>
          <w:b/>
          <w:bCs/>
          <w:lang w:eastAsia="ja-JP"/>
        </w:rPr>
        <w:t>:</w:t>
      </w:r>
      <w:r w:rsidR="00CF2A23">
        <w:rPr>
          <w:b/>
          <w:bCs/>
          <w:lang w:eastAsia="ja-JP"/>
        </w:rPr>
        <w:t xml:space="preserve"> </w:t>
      </w:r>
      <w:r w:rsidR="006D7F9E">
        <w:rPr>
          <w:b/>
          <w:bCs/>
          <w:lang w:eastAsia="ja-JP"/>
        </w:rPr>
        <w:t>T</w:t>
      </w:r>
      <w:r w:rsidR="00610497" w:rsidRPr="00482279">
        <w:rPr>
          <w:b/>
          <w:bCs/>
          <w:lang w:eastAsia="ja-JP"/>
        </w:rPr>
        <w:t>he legacy</w:t>
      </w:r>
      <w:r w:rsidR="00610497">
        <w:rPr>
          <w:b/>
          <w:bCs/>
          <w:lang w:eastAsia="ja-JP"/>
        </w:rPr>
        <w:t xml:space="preserve"> </w:t>
      </w:r>
      <w:r w:rsidR="00362A70">
        <w:rPr>
          <w:b/>
          <w:bCs/>
          <w:lang w:eastAsia="ja-JP"/>
        </w:rPr>
        <w:t xml:space="preserve">semi-static configuration </w:t>
      </w:r>
      <w:r w:rsidR="00482279" w:rsidRPr="00482279">
        <w:rPr>
          <w:b/>
          <w:bCs/>
          <w:lang w:eastAsia="ja-JP"/>
        </w:rPr>
        <w:t xml:space="preserve">of RB set can be basically reused </w:t>
      </w:r>
      <w:r w:rsidR="009E4687">
        <w:rPr>
          <w:b/>
          <w:bCs/>
          <w:lang w:eastAsia="ja-JP"/>
        </w:rPr>
        <w:t xml:space="preserve">but the configuration should </w:t>
      </w:r>
      <w:r w:rsidR="00482279" w:rsidRPr="00482279">
        <w:rPr>
          <w:b/>
          <w:bCs/>
          <w:lang w:eastAsia="ja-JP"/>
        </w:rPr>
        <w:t>be sent over SIB.</w:t>
      </w:r>
    </w:p>
    <w:p w14:paraId="20533EA8" w14:textId="77777777" w:rsidR="00646B28" w:rsidRPr="00646B28" w:rsidRDefault="00646B28" w:rsidP="001F67D7">
      <w:pPr>
        <w:rPr>
          <w:lang w:eastAsia="ja-JP"/>
        </w:rPr>
      </w:pPr>
    </w:p>
    <w:p w14:paraId="30FFF227" w14:textId="073C75A2" w:rsidR="00A65A9C" w:rsidRDefault="00700D82" w:rsidP="0054592D">
      <w:pPr>
        <w:pStyle w:val="3"/>
      </w:pPr>
      <w:r w:rsidRPr="00700D82">
        <w:t>Subband time location indication</w:t>
      </w:r>
    </w:p>
    <w:p w14:paraId="572FF9FD" w14:textId="7B12F1C3" w:rsidR="00BD2099" w:rsidRDefault="00723807" w:rsidP="0054592D">
      <w:pPr>
        <w:rPr>
          <w:rFonts w:eastAsiaTheme="minorEastAsia"/>
          <w:lang w:val="en-GB" w:eastAsia="ja-JP"/>
        </w:rPr>
      </w:pPr>
      <w:r>
        <w:rPr>
          <w:rFonts w:eastAsiaTheme="minorEastAsia"/>
          <w:lang w:val="en-GB" w:eastAsia="ja-JP"/>
        </w:rPr>
        <w:t xml:space="preserve">For SBFD operation, gNB needs to be able to configure different transmission directions to different UEs on the same symbol or slot. </w:t>
      </w:r>
      <w:r w:rsidR="003366FA">
        <w:rPr>
          <w:rFonts w:eastAsiaTheme="minorEastAsia"/>
          <w:lang w:val="en-GB" w:eastAsia="ja-JP"/>
        </w:rPr>
        <w:t xml:space="preserve">By Rel-15/16/17 specifications, </w:t>
      </w:r>
      <w:r w:rsidR="0020436C">
        <w:rPr>
          <w:rFonts w:eastAsiaTheme="minorEastAsia"/>
          <w:lang w:val="en-GB" w:eastAsia="ja-JP"/>
        </w:rPr>
        <w:t>cell common transmission direction is configured by SIB and different direction to different UEs</w:t>
      </w:r>
      <w:r w:rsidR="003366FA">
        <w:rPr>
          <w:rFonts w:eastAsiaTheme="minorEastAsia"/>
          <w:lang w:val="en-GB" w:eastAsia="ja-JP"/>
        </w:rPr>
        <w:t xml:space="preserve"> can be </w:t>
      </w:r>
      <w:r w:rsidR="0020436C">
        <w:rPr>
          <w:rFonts w:eastAsiaTheme="minorEastAsia"/>
          <w:lang w:val="en-GB" w:eastAsia="ja-JP"/>
        </w:rPr>
        <w:t>realized</w:t>
      </w:r>
      <w:r w:rsidR="003366FA">
        <w:rPr>
          <w:rFonts w:eastAsiaTheme="minorEastAsia"/>
          <w:lang w:val="en-GB" w:eastAsia="ja-JP"/>
        </w:rPr>
        <w:t xml:space="preserve"> by UE-dedicated RRC slot format configuration or </w:t>
      </w:r>
      <w:r w:rsidR="00EF11FE">
        <w:rPr>
          <w:rFonts w:eastAsiaTheme="minorEastAsia"/>
          <w:lang w:val="en-GB" w:eastAsia="ja-JP"/>
        </w:rPr>
        <w:t xml:space="preserve">a group common PDCCH (DCI 2_0). </w:t>
      </w:r>
      <w:r w:rsidR="003309EB">
        <w:rPr>
          <w:rFonts w:eastAsiaTheme="minorEastAsia"/>
          <w:lang w:val="en-GB" w:eastAsia="ja-JP"/>
        </w:rPr>
        <w:t xml:space="preserve">The following </w:t>
      </w:r>
      <w:r w:rsidR="00F53123">
        <w:rPr>
          <w:rFonts w:eastAsiaTheme="minorEastAsia"/>
          <w:lang w:val="en-GB" w:eastAsia="ja-JP"/>
        </w:rPr>
        <w:t xml:space="preserve">Figure 2 </w:t>
      </w:r>
      <w:r w:rsidR="003309EB">
        <w:rPr>
          <w:rFonts w:eastAsiaTheme="minorEastAsia"/>
          <w:lang w:val="en-GB" w:eastAsia="ja-JP"/>
        </w:rPr>
        <w:t xml:space="preserve">illustrates one example of using UE-dedicated RRC to configure different </w:t>
      </w:r>
      <w:r w:rsidR="00E61E1F">
        <w:rPr>
          <w:rFonts w:eastAsiaTheme="minorEastAsia"/>
          <w:lang w:val="en-GB" w:eastAsia="ja-JP"/>
        </w:rPr>
        <w:t>transmission directions</w:t>
      </w:r>
      <w:r w:rsidR="003909BD">
        <w:rPr>
          <w:rFonts w:eastAsiaTheme="minorEastAsia"/>
          <w:lang w:val="en-GB" w:eastAsia="ja-JP"/>
        </w:rPr>
        <w:t xml:space="preserve">. Note that </w:t>
      </w:r>
      <w:r w:rsidR="003909BD" w:rsidRPr="003909BD">
        <w:rPr>
          <w:rFonts w:eastAsiaTheme="minorEastAsia"/>
          <w:lang w:val="en-GB" w:eastAsia="ja-JP"/>
        </w:rPr>
        <w:t>the existing signalling schemes can only overwrite semi-static Flexible symbol/slot of SIB</w:t>
      </w:r>
      <w:r w:rsidR="003909BD">
        <w:rPr>
          <w:rFonts w:eastAsiaTheme="minorEastAsia"/>
          <w:lang w:val="en-GB" w:eastAsia="ja-JP"/>
        </w:rPr>
        <w:t>.</w:t>
      </w:r>
    </w:p>
    <w:p w14:paraId="62518A2A" w14:textId="77777777" w:rsidR="00C723B7" w:rsidRDefault="00E61E1F" w:rsidP="00AA5E22">
      <w:pPr>
        <w:keepNext/>
        <w:jc w:val="center"/>
      </w:pPr>
      <w:r w:rsidRPr="00E61E1F">
        <w:rPr>
          <w:rFonts w:eastAsiaTheme="minorEastAsia"/>
          <w:noProof/>
          <w:lang w:eastAsia="ja-JP"/>
        </w:rPr>
        <w:lastRenderedPageBreak/>
        <w:drawing>
          <wp:inline distT="0" distB="0" distL="0" distR="0" wp14:anchorId="686F05AE" wp14:editId="0639E145">
            <wp:extent cx="4429452" cy="2630413"/>
            <wp:effectExtent l="0" t="0" r="0" b="0"/>
            <wp:docPr id="10" name="Picture 9">
              <a:extLst xmlns:a="http://schemas.openxmlformats.org/drawingml/2006/main">
                <a:ext uri="{FF2B5EF4-FFF2-40B4-BE49-F238E27FC236}">
                  <a16:creationId xmlns:a16="http://schemas.microsoft.com/office/drawing/2014/main" id="{91AF409C-3CB6-410A-A8D8-216E2546E0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91AF409C-3CB6-410A-A8D8-216E2546E020}"/>
                        </a:ext>
                      </a:extLst>
                    </pic:cNvPr>
                    <pic:cNvPicPr>
                      <a:picLocks noChangeAspect="1"/>
                    </pic:cNvPicPr>
                  </pic:nvPicPr>
                  <pic:blipFill>
                    <a:blip r:embed="rId14"/>
                    <a:stretch>
                      <a:fillRect/>
                    </a:stretch>
                  </pic:blipFill>
                  <pic:spPr>
                    <a:xfrm>
                      <a:off x="0" y="0"/>
                      <a:ext cx="4429452" cy="2630413"/>
                    </a:xfrm>
                    <a:prstGeom prst="rect">
                      <a:avLst/>
                    </a:prstGeom>
                  </pic:spPr>
                </pic:pic>
              </a:graphicData>
            </a:graphic>
          </wp:inline>
        </w:drawing>
      </w:r>
    </w:p>
    <w:p w14:paraId="2B2BB983" w14:textId="2C104C13" w:rsidR="00BD2099" w:rsidRDefault="00C723B7" w:rsidP="00AA5E22">
      <w:pPr>
        <w:pStyle w:val="ac"/>
        <w:jc w:val="center"/>
        <w:rPr>
          <w:rFonts w:eastAsiaTheme="minorEastAsia"/>
          <w:lang w:val="en-GB" w:eastAsia="ja-JP"/>
        </w:rPr>
      </w:pPr>
      <w:r>
        <w:t xml:space="preserve">Figure </w:t>
      </w:r>
      <w:fldSimple w:instr=" SEQ Figure \* ARABIC ">
        <w:r w:rsidR="00EA3656">
          <w:rPr>
            <w:noProof/>
          </w:rPr>
          <w:t>2</w:t>
        </w:r>
      </w:fldSimple>
      <w:r>
        <w:t xml:space="preserve"> </w:t>
      </w:r>
      <w:r w:rsidR="00E61E1F">
        <w:rPr>
          <w:rFonts w:eastAsiaTheme="minorEastAsia"/>
          <w:lang w:val="en-GB" w:eastAsia="ja-JP"/>
        </w:rPr>
        <w:t xml:space="preserve"> </w:t>
      </w:r>
      <w:r w:rsidR="00F055B4">
        <w:rPr>
          <w:rFonts w:eastAsiaTheme="minorEastAsia"/>
          <w:lang w:val="en-GB" w:eastAsia="ja-JP"/>
        </w:rPr>
        <w:t xml:space="preserve">SBFD operation by </w:t>
      </w:r>
      <w:r w:rsidR="005B6A9D">
        <w:rPr>
          <w:rFonts w:eastAsiaTheme="minorEastAsia"/>
          <w:lang w:val="en-GB" w:eastAsia="ja-JP"/>
        </w:rPr>
        <w:t>using legacy slot format configurations</w:t>
      </w:r>
    </w:p>
    <w:p w14:paraId="7EC7062C" w14:textId="73C0ECCB" w:rsidR="00137806" w:rsidRDefault="00727C1A" w:rsidP="00137806">
      <w:pPr>
        <w:rPr>
          <w:rFonts w:eastAsiaTheme="minorEastAsia"/>
          <w:lang w:val="en-GB" w:eastAsia="ja-JP"/>
        </w:rPr>
      </w:pPr>
      <w:r>
        <w:rPr>
          <w:rFonts w:eastAsiaTheme="minorEastAsia"/>
          <w:lang w:val="en-GB" w:eastAsia="ja-JP"/>
        </w:rPr>
        <w:t>T</w:t>
      </w:r>
      <w:r w:rsidR="00184F4E">
        <w:rPr>
          <w:rFonts w:eastAsiaTheme="minorEastAsia"/>
          <w:lang w:val="en-GB" w:eastAsia="ja-JP"/>
        </w:rPr>
        <w:t>he above existing signalling scheme</w:t>
      </w:r>
      <w:r w:rsidR="0063658C">
        <w:rPr>
          <w:rFonts w:eastAsiaTheme="minorEastAsia"/>
          <w:lang w:val="en-GB" w:eastAsia="ja-JP"/>
        </w:rPr>
        <w:t xml:space="preserve"> is </w:t>
      </w:r>
      <w:r w:rsidR="00184F4E">
        <w:rPr>
          <w:rFonts w:eastAsiaTheme="minorEastAsia"/>
          <w:lang w:val="en-GB" w:eastAsia="ja-JP"/>
        </w:rPr>
        <w:t xml:space="preserve">said </w:t>
      </w:r>
      <w:r w:rsidR="0063658C">
        <w:rPr>
          <w:rFonts w:eastAsiaTheme="minorEastAsia"/>
          <w:lang w:val="en-GB" w:eastAsia="ja-JP"/>
        </w:rPr>
        <w:t xml:space="preserve">not widely </w:t>
      </w:r>
      <w:r w:rsidR="00A74233">
        <w:rPr>
          <w:rFonts w:eastAsiaTheme="minorEastAsia"/>
          <w:lang w:val="en-GB" w:eastAsia="ja-JP"/>
        </w:rPr>
        <w:t>used in existing NR deployment. Taking Japan</w:t>
      </w:r>
      <w:r w:rsidR="00FD250A">
        <w:rPr>
          <w:rFonts w:eastAsiaTheme="minorEastAsia"/>
          <w:lang w:val="en-GB" w:eastAsia="ja-JP"/>
        </w:rPr>
        <w:t>ese</w:t>
      </w:r>
      <w:r w:rsidR="00A74233">
        <w:rPr>
          <w:rFonts w:eastAsiaTheme="minorEastAsia"/>
          <w:lang w:val="en-GB" w:eastAsia="ja-JP"/>
        </w:rPr>
        <w:t xml:space="preserve"> 5G depl</w:t>
      </w:r>
      <w:r w:rsidR="001E0189">
        <w:rPr>
          <w:rFonts w:eastAsiaTheme="minorEastAsia"/>
          <w:lang w:val="en-GB" w:eastAsia="ja-JP"/>
        </w:rPr>
        <w:t>oyment as an example, the TDD pattern (in slot)</w:t>
      </w:r>
      <w:r w:rsidR="00FD250A">
        <w:rPr>
          <w:rFonts w:eastAsiaTheme="minorEastAsia"/>
          <w:lang w:val="en-GB" w:eastAsia="ja-JP"/>
        </w:rPr>
        <w:t xml:space="preserve"> </w:t>
      </w:r>
      <w:r w:rsidR="001E0189">
        <w:rPr>
          <w:rFonts w:eastAsiaTheme="minorEastAsia"/>
          <w:lang w:val="en-GB" w:eastAsia="ja-JP"/>
        </w:rPr>
        <w:t>“DDDSUUDDD</w:t>
      </w:r>
      <w:r w:rsidR="00940974">
        <w:rPr>
          <w:rFonts w:eastAsiaTheme="minorEastAsia"/>
          <w:lang w:val="en-GB" w:eastAsia="ja-JP"/>
        </w:rPr>
        <w:t>D</w:t>
      </w:r>
      <w:r w:rsidR="001E0189">
        <w:rPr>
          <w:rFonts w:eastAsiaTheme="minorEastAsia"/>
          <w:lang w:val="en-GB" w:eastAsia="ja-JP"/>
        </w:rPr>
        <w:t>”</w:t>
      </w:r>
      <w:r w:rsidR="00940974">
        <w:rPr>
          <w:rFonts w:eastAsiaTheme="minorEastAsia"/>
          <w:lang w:val="en-GB" w:eastAsia="ja-JP"/>
        </w:rPr>
        <w:t xml:space="preserve"> is typically </w:t>
      </w:r>
      <w:r w:rsidR="00FD250A">
        <w:rPr>
          <w:rFonts w:eastAsiaTheme="minorEastAsia"/>
          <w:lang w:val="en-GB" w:eastAsia="ja-JP"/>
        </w:rPr>
        <w:t>configured by SIB</w:t>
      </w:r>
      <w:r w:rsidR="00940974">
        <w:rPr>
          <w:rFonts w:eastAsiaTheme="minorEastAsia"/>
          <w:lang w:val="en-GB" w:eastAsia="ja-JP"/>
        </w:rPr>
        <w:t>, where S is a special slot containing DL, UL and Flexible symbols</w:t>
      </w:r>
      <w:r w:rsidR="00357360">
        <w:rPr>
          <w:rFonts w:eastAsiaTheme="minorEastAsia"/>
          <w:lang w:val="en-GB" w:eastAsia="ja-JP"/>
        </w:rPr>
        <w:t xml:space="preserve"> and the Flexible symbols are only used for the gap to switch between DL and UL.</w:t>
      </w:r>
      <w:r w:rsidR="00285EC6">
        <w:rPr>
          <w:rFonts w:eastAsiaTheme="minorEastAsia"/>
          <w:lang w:val="en-GB" w:eastAsia="ja-JP"/>
        </w:rPr>
        <w:t xml:space="preserve"> </w:t>
      </w:r>
      <w:proofErr w:type="gramStart"/>
      <w:r w:rsidR="00FD250A">
        <w:rPr>
          <w:rFonts w:eastAsiaTheme="minorEastAsia"/>
          <w:lang w:val="en-GB" w:eastAsia="ja-JP"/>
        </w:rPr>
        <w:t>In spite of</w:t>
      </w:r>
      <w:proofErr w:type="gramEnd"/>
      <w:r w:rsidR="00FD250A">
        <w:rPr>
          <w:rFonts w:eastAsiaTheme="minorEastAsia"/>
          <w:lang w:val="en-GB" w:eastAsia="ja-JP"/>
        </w:rPr>
        <w:t xml:space="preserve"> the mandatory support of flexible symbols</w:t>
      </w:r>
      <w:r w:rsidR="00F53123">
        <w:rPr>
          <w:rFonts w:eastAsiaTheme="minorEastAsia"/>
          <w:lang w:val="en-GB" w:eastAsia="ja-JP"/>
        </w:rPr>
        <w:t xml:space="preserve"> in Rel-15/16/17 specifications</w:t>
      </w:r>
      <w:r w:rsidR="00FD250A">
        <w:rPr>
          <w:rFonts w:eastAsiaTheme="minorEastAsia"/>
          <w:lang w:val="en-GB" w:eastAsia="ja-JP"/>
        </w:rPr>
        <w:t xml:space="preserve">, some </w:t>
      </w:r>
      <w:r w:rsidR="00451737">
        <w:rPr>
          <w:rFonts w:eastAsiaTheme="minorEastAsia"/>
          <w:lang w:val="en-GB" w:eastAsia="ja-JP"/>
        </w:rPr>
        <w:t>argued that</w:t>
      </w:r>
      <w:r w:rsidR="00FD250A">
        <w:rPr>
          <w:rFonts w:eastAsiaTheme="minorEastAsia"/>
          <w:lang w:val="en-GB" w:eastAsia="ja-JP"/>
        </w:rPr>
        <w:t xml:space="preserve"> the sufficient inter-operability test is not </w:t>
      </w:r>
      <w:r>
        <w:rPr>
          <w:rFonts w:eastAsiaTheme="minorEastAsia"/>
          <w:lang w:val="en-GB" w:eastAsia="ja-JP"/>
        </w:rPr>
        <w:t xml:space="preserve">available and not </w:t>
      </w:r>
      <w:r w:rsidR="00FD250A">
        <w:rPr>
          <w:rFonts w:eastAsiaTheme="minorEastAsia"/>
          <w:lang w:val="en-GB" w:eastAsia="ja-JP"/>
        </w:rPr>
        <w:t xml:space="preserve">achieved. </w:t>
      </w:r>
    </w:p>
    <w:p w14:paraId="620778B5" w14:textId="3C4B8984" w:rsidR="00D97A16" w:rsidRDefault="00285EC6" w:rsidP="00137806">
      <w:pPr>
        <w:rPr>
          <w:rFonts w:eastAsiaTheme="minorEastAsia"/>
          <w:lang w:val="en-GB" w:eastAsia="ja-JP"/>
        </w:rPr>
      </w:pPr>
      <w:r>
        <w:rPr>
          <w:rFonts w:eastAsiaTheme="minorEastAsia"/>
          <w:lang w:val="en-GB" w:eastAsia="ja-JP"/>
        </w:rPr>
        <w:t xml:space="preserve">Therefore, the solution </w:t>
      </w:r>
      <w:r w:rsidR="000B0C18">
        <w:rPr>
          <w:rFonts w:eastAsiaTheme="minorEastAsia"/>
          <w:lang w:val="en-GB" w:eastAsia="ja-JP"/>
        </w:rPr>
        <w:t>relying solely on semi-static Flexible symbol/slot is not</w:t>
      </w:r>
      <w:r w:rsidR="00336C27">
        <w:rPr>
          <w:rFonts w:eastAsiaTheme="minorEastAsia"/>
          <w:lang w:val="en-GB" w:eastAsia="ja-JP"/>
        </w:rPr>
        <w:t xml:space="preserve"> sufficient. New enhanced signalling is needed to enable SBFD operation in Rel-18</w:t>
      </w:r>
      <w:r w:rsidR="00D97A16">
        <w:rPr>
          <w:rFonts w:eastAsiaTheme="minorEastAsia"/>
          <w:lang w:val="en-GB" w:eastAsia="ja-JP"/>
        </w:rPr>
        <w:t>, while at the same time, to minimize the impact on legacy NR deployment.</w:t>
      </w:r>
    </w:p>
    <w:p w14:paraId="7D85CC63" w14:textId="16659926" w:rsidR="003E46EA" w:rsidRDefault="003E46EA" w:rsidP="00137806">
      <w:pPr>
        <w:rPr>
          <w:rFonts w:eastAsiaTheme="minorEastAsia"/>
          <w:lang w:val="en-GB" w:eastAsia="ja-JP"/>
        </w:rPr>
      </w:pPr>
      <w:r w:rsidRPr="00F84D71">
        <w:rPr>
          <w:rFonts w:eastAsiaTheme="minorEastAsia"/>
          <w:b/>
          <w:bCs/>
          <w:lang w:val="en-GB" w:eastAsia="ja-JP"/>
        </w:rPr>
        <w:t>Observation 1</w:t>
      </w:r>
      <w:r w:rsidRPr="006E4BA8">
        <w:rPr>
          <w:rFonts w:eastAsiaTheme="minorEastAsia"/>
          <w:b/>
          <w:bCs/>
          <w:lang w:val="en-GB" w:eastAsia="ja-JP"/>
        </w:rPr>
        <w:t xml:space="preserve">: </w:t>
      </w:r>
      <w:r w:rsidR="00944F8F" w:rsidRPr="006E4BA8">
        <w:rPr>
          <w:rFonts w:eastAsiaTheme="minorEastAsia"/>
          <w:b/>
          <w:bCs/>
          <w:lang w:val="en-GB" w:eastAsia="ja-JP"/>
        </w:rPr>
        <w:t xml:space="preserve">It is not sufficient to operate SBFD only over </w:t>
      </w:r>
      <w:r w:rsidR="006E4BA8">
        <w:rPr>
          <w:rFonts w:eastAsiaTheme="minorEastAsia"/>
          <w:b/>
          <w:bCs/>
          <w:lang w:val="en-GB" w:eastAsia="ja-JP"/>
        </w:rPr>
        <w:t xml:space="preserve">legacy </w:t>
      </w:r>
      <w:r w:rsidR="00944F8F" w:rsidRPr="006E4BA8">
        <w:rPr>
          <w:rFonts w:eastAsiaTheme="minorEastAsia"/>
          <w:b/>
          <w:bCs/>
          <w:lang w:val="en-GB" w:eastAsia="ja-JP"/>
        </w:rPr>
        <w:t>semi-static Flexible symbol/slot</w:t>
      </w:r>
      <w:r w:rsidR="006E4BA8" w:rsidRPr="006E4BA8">
        <w:rPr>
          <w:rFonts w:eastAsiaTheme="minorEastAsia"/>
          <w:b/>
          <w:bCs/>
          <w:lang w:val="en-GB" w:eastAsia="ja-JP"/>
        </w:rPr>
        <w:t>.</w:t>
      </w:r>
      <w:r w:rsidR="006E4BA8">
        <w:rPr>
          <w:rFonts w:eastAsiaTheme="minorEastAsia"/>
          <w:b/>
          <w:bCs/>
          <w:lang w:val="en-GB" w:eastAsia="ja-JP"/>
        </w:rPr>
        <w:t xml:space="preserve"> </w:t>
      </w:r>
      <w:r w:rsidR="00142F5E">
        <w:rPr>
          <w:rFonts w:eastAsiaTheme="minorEastAsia"/>
          <w:b/>
          <w:bCs/>
          <w:lang w:val="en-GB" w:eastAsia="ja-JP"/>
        </w:rPr>
        <w:t>Method to utilize legacy semi-static DL symbol/slot should be studied.</w:t>
      </w:r>
      <w:r w:rsidR="006E4BA8">
        <w:rPr>
          <w:rFonts w:eastAsiaTheme="minorEastAsia"/>
          <w:b/>
          <w:bCs/>
          <w:lang w:val="en-GB" w:eastAsia="ja-JP"/>
        </w:rPr>
        <w:t xml:space="preserve"> </w:t>
      </w:r>
    </w:p>
    <w:p w14:paraId="1E1BFEB3" w14:textId="77777777" w:rsidR="003E46EA" w:rsidRDefault="003E46EA" w:rsidP="00137806">
      <w:pPr>
        <w:rPr>
          <w:rFonts w:eastAsiaTheme="minorEastAsia"/>
          <w:lang w:val="en-GB" w:eastAsia="ja-JP"/>
        </w:rPr>
      </w:pPr>
    </w:p>
    <w:p w14:paraId="0EB1D0BE" w14:textId="6A7BB9CE" w:rsidR="00A67587" w:rsidRDefault="00CF1591" w:rsidP="00137806">
      <w:pPr>
        <w:rPr>
          <w:rFonts w:eastAsiaTheme="minorEastAsia"/>
          <w:lang w:val="en-GB" w:eastAsia="ja-JP"/>
        </w:rPr>
      </w:pPr>
      <w:r>
        <w:rPr>
          <w:rFonts w:eastAsiaTheme="minorEastAsia"/>
          <w:lang w:val="en-GB" w:eastAsia="ja-JP"/>
        </w:rPr>
        <w:t xml:space="preserve">In order not to change </w:t>
      </w:r>
      <w:r w:rsidR="005C56F3">
        <w:rPr>
          <w:rFonts w:eastAsiaTheme="minorEastAsia"/>
          <w:lang w:val="en-GB" w:eastAsia="ja-JP"/>
        </w:rPr>
        <w:t xml:space="preserve">the legacy cell-common semi-static slot format, </w:t>
      </w:r>
      <w:r w:rsidR="00B11E15">
        <w:rPr>
          <w:rFonts w:eastAsiaTheme="minorEastAsia"/>
          <w:lang w:val="en-GB" w:eastAsia="ja-JP"/>
        </w:rPr>
        <w:t xml:space="preserve">SBFD </w:t>
      </w:r>
      <w:r w:rsidR="00EC5470">
        <w:rPr>
          <w:rFonts w:eastAsiaTheme="minorEastAsia"/>
          <w:lang w:val="en-GB" w:eastAsia="ja-JP"/>
        </w:rPr>
        <w:t xml:space="preserve">aware </w:t>
      </w:r>
      <w:r w:rsidR="005C56F3">
        <w:rPr>
          <w:rFonts w:eastAsiaTheme="minorEastAsia"/>
          <w:lang w:val="en-GB" w:eastAsia="ja-JP"/>
        </w:rPr>
        <w:t>UE can be configured with</w:t>
      </w:r>
      <w:r w:rsidR="00CF6EC2">
        <w:rPr>
          <w:rFonts w:eastAsiaTheme="minorEastAsia"/>
          <w:lang w:val="en-GB" w:eastAsia="ja-JP"/>
        </w:rPr>
        <w:t xml:space="preserve"> a new semi-static </w:t>
      </w:r>
      <w:r w:rsidR="00EF1150">
        <w:rPr>
          <w:rFonts w:eastAsiaTheme="minorEastAsia"/>
          <w:lang w:val="en-GB" w:eastAsia="ja-JP"/>
        </w:rPr>
        <w:t>symbol/</w:t>
      </w:r>
      <w:r w:rsidR="00CF6EC2">
        <w:rPr>
          <w:rFonts w:eastAsiaTheme="minorEastAsia"/>
          <w:lang w:val="en-GB" w:eastAsia="ja-JP"/>
        </w:rPr>
        <w:t xml:space="preserve">slot format </w:t>
      </w:r>
      <w:r w:rsidR="00DE1225">
        <w:rPr>
          <w:rFonts w:eastAsiaTheme="minorEastAsia"/>
          <w:lang w:val="en-GB" w:eastAsia="ja-JP"/>
        </w:rPr>
        <w:t xml:space="preserve">where the legacy DL symbol/slot can be overwritten to a </w:t>
      </w:r>
      <w:r w:rsidR="00291923">
        <w:rPr>
          <w:rFonts w:eastAsiaTheme="minorEastAsia"/>
          <w:lang w:val="en-GB" w:eastAsia="ja-JP"/>
        </w:rPr>
        <w:t xml:space="preserve">UL or Flexible symbol/slot. </w:t>
      </w:r>
      <w:r w:rsidR="00B87B2B">
        <w:rPr>
          <w:rFonts w:eastAsiaTheme="minorEastAsia"/>
          <w:lang w:val="en-GB" w:eastAsia="ja-JP"/>
        </w:rPr>
        <w:t xml:space="preserve">With such approach, the SBFD operation between legacy UE and </w:t>
      </w:r>
      <w:r w:rsidR="00B11E15">
        <w:rPr>
          <w:rFonts w:eastAsiaTheme="minorEastAsia"/>
          <w:lang w:val="en-GB" w:eastAsia="ja-JP"/>
        </w:rPr>
        <w:t xml:space="preserve">SBFD </w:t>
      </w:r>
      <w:r w:rsidR="007C65D4">
        <w:rPr>
          <w:rFonts w:eastAsiaTheme="minorEastAsia"/>
          <w:lang w:val="en-GB" w:eastAsia="ja-JP"/>
        </w:rPr>
        <w:t xml:space="preserve">aware </w:t>
      </w:r>
      <w:r w:rsidR="00B87B2B">
        <w:rPr>
          <w:rFonts w:eastAsiaTheme="minorEastAsia"/>
          <w:lang w:val="en-GB" w:eastAsia="ja-JP"/>
        </w:rPr>
        <w:t>UE</w:t>
      </w:r>
      <w:r w:rsidR="005F2086">
        <w:rPr>
          <w:rFonts w:eastAsiaTheme="minorEastAsia"/>
          <w:lang w:val="en-GB" w:eastAsia="ja-JP"/>
        </w:rPr>
        <w:t xml:space="preserve"> becomes possible. </w:t>
      </w:r>
    </w:p>
    <w:p w14:paraId="01E684D9" w14:textId="689B3437" w:rsidR="00703A13" w:rsidRDefault="00A67587" w:rsidP="00137806">
      <w:pPr>
        <w:rPr>
          <w:rFonts w:eastAsiaTheme="minorEastAsia"/>
          <w:lang w:eastAsia="ja-JP"/>
        </w:rPr>
      </w:pPr>
      <w:r>
        <w:rPr>
          <w:rFonts w:eastAsiaTheme="minorEastAsia"/>
          <w:lang w:val="en-GB" w:eastAsia="ja-JP"/>
        </w:rPr>
        <w:t xml:space="preserve">The new Rel-18 semi-static slot format can be configured in two ways: </w:t>
      </w:r>
      <w:r w:rsidR="004D3FE0">
        <w:rPr>
          <w:rFonts w:eastAsiaTheme="minorEastAsia"/>
          <w:lang w:val="en-GB" w:eastAsia="ja-JP"/>
        </w:rPr>
        <w:t xml:space="preserve">in a cell-common manner using a new parameter such as </w:t>
      </w:r>
      <w:r w:rsidR="00187391" w:rsidRPr="00187391">
        <w:rPr>
          <w:rFonts w:eastAsiaTheme="minorEastAsia"/>
          <w:i/>
          <w:iCs/>
          <w:lang w:eastAsia="ja-JP"/>
        </w:rPr>
        <w:t>tdd-UL-DL-ConfigurationCommon-r18</w:t>
      </w:r>
      <w:r w:rsidR="00187391" w:rsidRPr="00187391">
        <w:rPr>
          <w:rFonts w:eastAsiaTheme="minorEastAsia"/>
          <w:lang w:eastAsia="ja-JP"/>
        </w:rPr>
        <w:t>; or</w:t>
      </w:r>
      <w:r w:rsidR="00187391">
        <w:rPr>
          <w:rFonts w:eastAsiaTheme="minorEastAsia"/>
          <w:lang w:val="en-GB" w:eastAsia="ja-JP"/>
        </w:rPr>
        <w:t xml:space="preserve"> in a UE-dedicated manner reusing </w:t>
      </w:r>
      <w:r w:rsidR="005638D2">
        <w:rPr>
          <w:rFonts w:eastAsiaTheme="minorEastAsia"/>
          <w:lang w:val="en-GB" w:eastAsia="ja-JP"/>
        </w:rPr>
        <w:t xml:space="preserve">the existing parameter </w:t>
      </w:r>
      <w:proofErr w:type="spellStart"/>
      <w:r w:rsidR="005638D2" w:rsidRPr="005638D2">
        <w:rPr>
          <w:rFonts w:eastAsiaTheme="minorEastAsia"/>
          <w:i/>
          <w:iCs/>
          <w:lang w:eastAsia="ja-JP"/>
        </w:rPr>
        <w:t>tdd</w:t>
      </w:r>
      <w:proofErr w:type="spellEnd"/>
      <w:r w:rsidR="005638D2" w:rsidRPr="005638D2">
        <w:rPr>
          <w:rFonts w:eastAsiaTheme="minorEastAsia"/>
          <w:i/>
          <w:iCs/>
          <w:lang w:eastAsia="ja-JP"/>
        </w:rPr>
        <w:t>-UL-DL-</w:t>
      </w:r>
      <w:proofErr w:type="spellStart"/>
      <w:r w:rsidR="005638D2" w:rsidRPr="005638D2">
        <w:rPr>
          <w:rFonts w:eastAsiaTheme="minorEastAsia"/>
          <w:i/>
          <w:iCs/>
          <w:lang w:eastAsia="ja-JP"/>
        </w:rPr>
        <w:t>ConfigurationDedicated</w:t>
      </w:r>
      <w:proofErr w:type="spellEnd"/>
      <w:r w:rsidR="005638D2">
        <w:rPr>
          <w:rFonts w:eastAsiaTheme="minorEastAsia"/>
          <w:i/>
          <w:iCs/>
          <w:lang w:eastAsia="ja-JP"/>
        </w:rPr>
        <w:t xml:space="preserve">. </w:t>
      </w:r>
      <w:r w:rsidR="005638D2">
        <w:rPr>
          <w:rFonts w:eastAsiaTheme="minorEastAsia"/>
          <w:lang w:eastAsia="ja-JP"/>
        </w:rPr>
        <w:t xml:space="preserve">Note that </w:t>
      </w:r>
      <w:r w:rsidR="005034D6">
        <w:rPr>
          <w:rFonts w:eastAsiaTheme="minorEastAsia"/>
          <w:lang w:eastAsia="ja-JP"/>
        </w:rPr>
        <w:t xml:space="preserve">for the former case, </w:t>
      </w:r>
      <w:r w:rsidR="00DF4133" w:rsidRPr="00DF4133">
        <w:rPr>
          <w:rFonts w:eastAsiaTheme="minorEastAsia"/>
          <w:lang w:eastAsia="ja-JP"/>
        </w:rPr>
        <w:t>although it is a cell common signaling, it would not be visible to Rel-15/16/17 UEs (meaning no impact to legacy UE configuration) because it is a newly introduced parameter</w:t>
      </w:r>
      <w:r w:rsidR="00CF1591">
        <w:rPr>
          <w:rFonts w:eastAsiaTheme="minorEastAsia"/>
          <w:lang w:eastAsia="ja-JP"/>
        </w:rPr>
        <w:t xml:space="preserve"> in SIB</w:t>
      </w:r>
      <w:r w:rsidR="00DF4133">
        <w:rPr>
          <w:rFonts w:eastAsiaTheme="minorEastAsia"/>
          <w:lang w:eastAsia="ja-JP"/>
        </w:rPr>
        <w:t xml:space="preserve">. For </w:t>
      </w:r>
      <w:r w:rsidR="00BB208C">
        <w:rPr>
          <w:rFonts w:eastAsiaTheme="minorEastAsia"/>
          <w:lang w:eastAsia="ja-JP"/>
        </w:rPr>
        <w:t>the latter case, on the other hand, gNB has flexibility to select which UE to configure</w:t>
      </w:r>
      <w:r w:rsidR="00703A13">
        <w:rPr>
          <w:rFonts w:eastAsiaTheme="minorEastAsia"/>
          <w:lang w:eastAsia="ja-JP"/>
        </w:rPr>
        <w:t xml:space="preserve">. </w:t>
      </w:r>
    </w:p>
    <w:p w14:paraId="6CB10840" w14:textId="17F95032" w:rsidR="000260DA" w:rsidRDefault="00703A13" w:rsidP="00137806">
      <w:pPr>
        <w:rPr>
          <w:rFonts w:eastAsiaTheme="minorEastAsia"/>
          <w:lang w:eastAsia="ja-JP"/>
        </w:rPr>
      </w:pPr>
      <w:r>
        <w:rPr>
          <w:rFonts w:eastAsiaTheme="minorEastAsia"/>
          <w:lang w:eastAsia="ja-JP"/>
        </w:rPr>
        <w:t xml:space="preserve">The following figure shows one </w:t>
      </w:r>
      <w:r w:rsidR="00F81BB4">
        <w:rPr>
          <w:rFonts w:eastAsiaTheme="minorEastAsia"/>
          <w:lang w:eastAsia="ja-JP"/>
        </w:rPr>
        <w:t xml:space="preserve">example of using cell-common </w:t>
      </w:r>
      <w:proofErr w:type="spellStart"/>
      <w:r w:rsidR="00F81BB4">
        <w:rPr>
          <w:rFonts w:eastAsiaTheme="minorEastAsia"/>
          <w:lang w:eastAsia="ja-JP"/>
        </w:rPr>
        <w:t>signalling</w:t>
      </w:r>
      <w:proofErr w:type="spellEnd"/>
      <w:r w:rsidR="00C10035">
        <w:rPr>
          <w:rFonts w:eastAsiaTheme="minorEastAsia"/>
          <w:lang w:eastAsia="ja-JP"/>
        </w:rPr>
        <w:t>, where b</w:t>
      </w:r>
      <w:r w:rsidR="00F81BB4">
        <w:rPr>
          <w:rFonts w:eastAsiaTheme="minorEastAsia"/>
          <w:lang w:eastAsia="ja-JP"/>
        </w:rPr>
        <w:t xml:space="preserve">oth parameters, </w:t>
      </w:r>
      <w:proofErr w:type="spellStart"/>
      <w:r w:rsidR="00C10035" w:rsidRPr="00C10035">
        <w:rPr>
          <w:rFonts w:eastAsiaTheme="minorEastAsia"/>
          <w:i/>
          <w:iCs/>
          <w:lang w:eastAsia="ja-JP"/>
        </w:rPr>
        <w:t>tdd</w:t>
      </w:r>
      <w:proofErr w:type="spellEnd"/>
      <w:r w:rsidR="00C10035" w:rsidRPr="00C10035">
        <w:rPr>
          <w:rFonts w:eastAsiaTheme="minorEastAsia"/>
          <w:i/>
          <w:iCs/>
          <w:lang w:eastAsia="ja-JP"/>
        </w:rPr>
        <w:t>-UL-DL-</w:t>
      </w:r>
      <w:proofErr w:type="spellStart"/>
      <w:r w:rsidR="00C10035" w:rsidRPr="00C10035">
        <w:rPr>
          <w:rFonts w:eastAsiaTheme="minorEastAsia"/>
          <w:i/>
          <w:iCs/>
          <w:lang w:eastAsia="ja-JP"/>
        </w:rPr>
        <w:t>ConfigurationCommon</w:t>
      </w:r>
      <w:proofErr w:type="spellEnd"/>
      <w:r w:rsidR="00C10035" w:rsidRPr="00C10035">
        <w:rPr>
          <w:rFonts w:eastAsiaTheme="minorEastAsia"/>
          <w:i/>
          <w:iCs/>
          <w:lang w:eastAsia="ja-JP"/>
        </w:rPr>
        <w:t xml:space="preserve"> </w:t>
      </w:r>
      <w:r w:rsidR="00C10035" w:rsidRPr="00C10035">
        <w:rPr>
          <w:rFonts w:eastAsiaTheme="minorEastAsia"/>
          <w:lang w:eastAsia="ja-JP"/>
        </w:rPr>
        <w:t>and</w:t>
      </w:r>
      <w:r w:rsidR="00C10035" w:rsidRPr="00C10035">
        <w:rPr>
          <w:rFonts w:eastAsiaTheme="minorEastAsia"/>
          <w:i/>
          <w:iCs/>
          <w:lang w:eastAsia="ja-JP"/>
        </w:rPr>
        <w:t xml:space="preserve"> tdd-UL-DL-ConfigurationCommon-r18, </w:t>
      </w:r>
      <w:r w:rsidR="00C10035" w:rsidRPr="00C10035">
        <w:rPr>
          <w:rFonts w:eastAsiaTheme="minorEastAsia"/>
          <w:lang w:eastAsia="ja-JP"/>
        </w:rPr>
        <w:t>are broadcast by SIB, configuring slot formats for a periodicity of 5 slots</w:t>
      </w:r>
      <w:r w:rsidR="00E97E64">
        <w:rPr>
          <w:rFonts w:eastAsiaTheme="minorEastAsia"/>
          <w:lang w:eastAsia="ja-JP"/>
        </w:rPr>
        <w:t xml:space="preserve">. </w:t>
      </w:r>
      <w:r w:rsidR="000E2834" w:rsidRPr="000E2834">
        <w:rPr>
          <w:rFonts w:eastAsiaTheme="minorEastAsia"/>
          <w:lang w:eastAsia="ja-JP"/>
        </w:rPr>
        <w:t xml:space="preserve">Rel-15/16/17 UEs recognize </w:t>
      </w:r>
      <w:proofErr w:type="spellStart"/>
      <w:r w:rsidR="000E2834" w:rsidRPr="000E2834">
        <w:rPr>
          <w:rFonts w:eastAsiaTheme="minorEastAsia"/>
          <w:i/>
          <w:iCs/>
          <w:lang w:eastAsia="ja-JP"/>
        </w:rPr>
        <w:t>tdd</w:t>
      </w:r>
      <w:proofErr w:type="spellEnd"/>
      <w:r w:rsidR="000E2834" w:rsidRPr="000E2834">
        <w:rPr>
          <w:rFonts w:eastAsiaTheme="minorEastAsia"/>
          <w:i/>
          <w:iCs/>
          <w:lang w:eastAsia="ja-JP"/>
        </w:rPr>
        <w:t>-UL-DL-</w:t>
      </w:r>
      <w:proofErr w:type="spellStart"/>
      <w:proofErr w:type="gramStart"/>
      <w:r w:rsidR="000E2834" w:rsidRPr="000E2834">
        <w:rPr>
          <w:rFonts w:eastAsiaTheme="minorEastAsia"/>
          <w:i/>
          <w:iCs/>
          <w:lang w:eastAsia="ja-JP"/>
        </w:rPr>
        <w:t>ConfigurationCommon</w:t>
      </w:r>
      <w:proofErr w:type="spellEnd"/>
      <w:r w:rsidR="000E2834" w:rsidRPr="000E2834">
        <w:rPr>
          <w:rFonts w:eastAsiaTheme="minorEastAsia"/>
          <w:lang w:eastAsia="ja-JP"/>
        </w:rPr>
        <w:t>, and</w:t>
      </w:r>
      <w:proofErr w:type="gramEnd"/>
      <w:r w:rsidR="000E2834" w:rsidRPr="000E2834">
        <w:rPr>
          <w:rFonts w:eastAsiaTheme="minorEastAsia"/>
          <w:lang w:eastAsia="ja-JP"/>
        </w:rPr>
        <w:t xml:space="preserve"> obtain the slot format as DDDDU</w:t>
      </w:r>
      <w:r w:rsidR="000260DA">
        <w:rPr>
          <w:rFonts w:eastAsiaTheme="minorEastAsia"/>
          <w:lang w:eastAsia="ja-JP"/>
        </w:rPr>
        <w:t xml:space="preserve">. On the other hand, </w:t>
      </w:r>
      <w:r w:rsidR="00B11E15">
        <w:rPr>
          <w:rFonts w:eastAsiaTheme="minorEastAsia"/>
          <w:lang w:eastAsia="ja-JP"/>
        </w:rPr>
        <w:t xml:space="preserve">SBFD </w:t>
      </w:r>
      <w:r w:rsidR="00EC5470">
        <w:rPr>
          <w:rFonts w:eastAsiaTheme="minorEastAsia"/>
          <w:lang w:val="en-GB" w:eastAsia="ja-JP"/>
        </w:rPr>
        <w:t xml:space="preserve">aware </w:t>
      </w:r>
      <w:r w:rsidR="000260DA" w:rsidRPr="000260DA">
        <w:rPr>
          <w:rFonts w:eastAsiaTheme="minorEastAsia"/>
          <w:lang w:eastAsia="ja-JP"/>
        </w:rPr>
        <w:t xml:space="preserve">UEs may recognize both parameters, and obtain a different slot format from </w:t>
      </w:r>
      <w:r w:rsidR="000260DA" w:rsidRPr="000260DA">
        <w:rPr>
          <w:rFonts w:eastAsiaTheme="minorEastAsia"/>
          <w:i/>
          <w:iCs/>
          <w:lang w:eastAsia="ja-JP"/>
        </w:rPr>
        <w:t>tdd-UL-DL-ConfigurationCommon-r18</w:t>
      </w:r>
      <w:r w:rsidR="000260DA" w:rsidRPr="000260DA">
        <w:rPr>
          <w:rFonts w:eastAsiaTheme="minorEastAsia"/>
          <w:lang w:eastAsia="ja-JP"/>
        </w:rPr>
        <w:t xml:space="preserve"> as DUUUU</w:t>
      </w:r>
      <w:r w:rsidR="000260DA">
        <w:rPr>
          <w:rFonts w:eastAsiaTheme="minorEastAsia"/>
          <w:lang w:eastAsia="ja-JP"/>
        </w:rPr>
        <w:t>.</w:t>
      </w:r>
      <w:r w:rsidR="00533D22">
        <w:rPr>
          <w:rFonts w:eastAsiaTheme="minorEastAsia"/>
          <w:lang w:eastAsia="ja-JP"/>
        </w:rPr>
        <w:t xml:space="preserve"> </w:t>
      </w:r>
      <w:r w:rsidR="00533D22" w:rsidRPr="00533D22">
        <w:rPr>
          <w:rFonts w:eastAsiaTheme="minorEastAsia"/>
          <w:lang w:eastAsia="ja-JP"/>
        </w:rPr>
        <w:t xml:space="preserve">As a result, SBFD operation at </w:t>
      </w:r>
      <w:r w:rsidR="00CF1591">
        <w:rPr>
          <w:rFonts w:eastAsiaTheme="minorEastAsia"/>
          <w:lang w:eastAsia="ja-JP"/>
        </w:rPr>
        <w:t>cell level</w:t>
      </w:r>
      <w:r w:rsidR="00CF1591" w:rsidRPr="00533D22">
        <w:rPr>
          <w:rFonts w:eastAsiaTheme="minorEastAsia"/>
          <w:lang w:eastAsia="ja-JP"/>
        </w:rPr>
        <w:t xml:space="preserve"> </w:t>
      </w:r>
      <w:r w:rsidR="00533D22" w:rsidRPr="00533D22">
        <w:rPr>
          <w:rFonts w:eastAsiaTheme="minorEastAsia"/>
          <w:lang w:eastAsia="ja-JP"/>
        </w:rPr>
        <w:t>is made possible, by transmitting DL and receiving UL at the same time over “D-&gt;U” symbols.</w:t>
      </w:r>
      <w:r w:rsidR="00A12BDD">
        <w:rPr>
          <w:rFonts w:eastAsiaTheme="minorEastAsia"/>
          <w:lang w:eastAsia="ja-JP"/>
        </w:rPr>
        <w:t xml:space="preserve"> Instead of </w:t>
      </w:r>
      <w:r w:rsidR="00A12BDD" w:rsidRPr="00533D22">
        <w:rPr>
          <w:rFonts w:eastAsiaTheme="minorEastAsia"/>
          <w:lang w:eastAsia="ja-JP"/>
        </w:rPr>
        <w:t>“D-&gt;U”</w:t>
      </w:r>
      <w:r w:rsidR="00A12BDD">
        <w:rPr>
          <w:rFonts w:eastAsiaTheme="minorEastAsia"/>
          <w:lang w:eastAsia="ja-JP"/>
        </w:rPr>
        <w:t xml:space="preserve"> using </w:t>
      </w:r>
      <w:r w:rsidR="00A12BDD" w:rsidRPr="000260DA">
        <w:rPr>
          <w:rFonts w:eastAsiaTheme="minorEastAsia"/>
          <w:i/>
          <w:iCs/>
          <w:lang w:eastAsia="ja-JP"/>
        </w:rPr>
        <w:t>tdd-UL-DL-ConfigurationCommon-r18</w:t>
      </w:r>
      <w:r w:rsidR="00A12BDD">
        <w:rPr>
          <w:rFonts w:eastAsiaTheme="minorEastAsia"/>
          <w:lang w:eastAsia="ja-JP"/>
        </w:rPr>
        <w:t xml:space="preserve">, </w:t>
      </w:r>
      <w:r w:rsidR="00A12BDD" w:rsidRPr="00533D22">
        <w:rPr>
          <w:rFonts w:eastAsiaTheme="minorEastAsia"/>
          <w:lang w:eastAsia="ja-JP"/>
        </w:rPr>
        <w:t>“D-&gt;</w:t>
      </w:r>
      <w:r w:rsidR="00A12BDD">
        <w:rPr>
          <w:rFonts w:eastAsiaTheme="minorEastAsia"/>
          <w:lang w:eastAsia="ja-JP"/>
        </w:rPr>
        <w:t>F</w:t>
      </w:r>
      <w:r w:rsidR="00A12BDD" w:rsidRPr="00533D22">
        <w:rPr>
          <w:rFonts w:eastAsiaTheme="minorEastAsia"/>
          <w:lang w:eastAsia="ja-JP"/>
        </w:rPr>
        <w:t>”</w:t>
      </w:r>
      <w:r w:rsidR="00A12BDD">
        <w:rPr>
          <w:rFonts w:eastAsiaTheme="minorEastAsia"/>
          <w:lang w:eastAsia="ja-JP"/>
        </w:rPr>
        <w:t xml:space="preserve"> is also possible. Then the symbol used for SBFD operation for </w:t>
      </w:r>
      <w:r w:rsidR="00B11E15">
        <w:rPr>
          <w:rFonts w:eastAsiaTheme="minorEastAsia"/>
          <w:lang w:eastAsia="ja-JP"/>
        </w:rPr>
        <w:t xml:space="preserve">SBFD </w:t>
      </w:r>
      <w:r w:rsidR="007C65D4">
        <w:rPr>
          <w:rFonts w:eastAsiaTheme="minorEastAsia"/>
          <w:lang w:val="en-GB" w:eastAsia="ja-JP"/>
        </w:rPr>
        <w:t xml:space="preserve">aware </w:t>
      </w:r>
      <w:r w:rsidR="00A12BDD">
        <w:rPr>
          <w:rFonts w:eastAsiaTheme="minorEastAsia"/>
          <w:lang w:eastAsia="ja-JP"/>
        </w:rPr>
        <w:t xml:space="preserve">UEs </w:t>
      </w:r>
      <w:r w:rsidR="00B27A6D">
        <w:rPr>
          <w:rFonts w:eastAsiaTheme="minorEastAsia"/>
          <w:lang w:eastAsia="ja-JP"/>
        </w:rPr>
        <w:t xml:space="preserve">is F </w:t>
      </w:r>
      <w:proofErr w:type="gramStart"/>
      <w:r w:rsidR="00B27A6D">
        <w:rPr>
          <w:rFonts w:eastAsiaTheme="minorEastAsia"/>
          <w:lang w:eastAsia="ja-JP"/>
        </w:rPr>
        <w:t>symbol</w:t>
      </w:r>
      <w:proofErr w:type="gramEnd"/>
      <w:r w:rsidR="00B27A6D">
        <w:rPr>
          <w:rFonts w:eastAsiaTheme="minorEastAsia"/>
          <w:lang w:eastAsia="ja-JP"/>
        </w:rPr>
        <w:t xml:space="preserve"> and the transmission direction can be determined dynamic manner based on SFI or dedicated DCI</w:t>
      </w:r>
      <w:r w:rsidR="00E613C5">
        <w:rPr>
          <w:rFonts w:eastAsiaTheme="minorEastAsia"/>
          <w:lang w:eastAsia="ja-JP"/>
        </w:rPr>
        <w:t xml:space="preserve">, which </w:t>
      </w:r>
      <w:r w:rsidR="00B32D86">
        <w:rPr>
          <w:rFonts w:eastAsiaTheme="minorEastAsia"/>
          <w:lang w:eastAsia="ja-JP"/>
        </w:rPr>
        <w:t xml:space="preserve">would be </w:t>
      </w:r>
      <w:r w:rsidR="000C0361">
        <w:rPr>
          <w:rFonts w:eastAsiaTheme="minorEastAsia"/>
          <w:lang w:eastAsia="ja-JP"/>
        </w:rPr>
        <w:t xml:space="preserve">one simple way to realize the Option 2 </w:t>
      </w:r>
      <w:r w:rsidR="0067532D">
        <w:rPr>
          <w:rFonts w:eastAsiaTheme="minorEastAsia"/>
          <w:lang w:eastAsia="ja-JP"/>
        </w:rPr>
        <w:t xml:space="preserve">(i.e. </w:t>
      </w:r>
      <w:r w:rsidR="0067532D" w:rsidRPr="002704CD">
        <w:rPr>
          <w:rFonts w:hint="eastAsia"/>
        </w:rPr>
        <w:t xml:space="preserve">The </w:t>
      </w:r>
      <w:r w:rsidR="0067532D" w:rsidRPr="002704CD">
        <w:t>SBFD aware UE</w:t>
      </w:r>
      <w:r w:rsidR="0067532D" w:rsidRPr="002704CD">
        <w:rPr>
          <w:rFonts w:hint="eastAsia"/>
        </w:rPr>
        <w:t xml:space="preserve"> may be scheduled with DL reception within the UL subband in the SBFD symbol</w:t>
      </w:r>
      <w:r w:rsidR="0067532D">
        <w:rPr>
          <w:rFonts w:eastAsiaTheme="minorEastAsia"/>
          <w:lang w:eastAsia="ja-JP"/>
        </w:rPr>
        <w:t xml:space="preserve">) </w:t>
      </w:r>
      <w:r w:rsidR="000C0361">
        <w:rPr>
          <w:rFonts w:eastAsiaTheme="minorEastAsia"/>
          <w:lang w:eastAsia="ja-JP"/>
        </w:rPr>
        <w:t xml:space="preserve">mentioned in </w:t>
      </w:r>
      <w:r w:rsidR="002E1D07">
        <w:rPr>
          <w:rFonts w:eastAsiaTheme="minorEastAsia"/>
          <w:lang w:eastAsia="ja-JP"/>
        </w:rPr>
        <w:t>Section 2.1.</w:t>
      </w:r>
      <w:r w:rsidR="00454A12">
        <w:rPr>
          <w:rFonts w:eastAsiaTheme="minorEastAsia"/>
          <w:lang w:eastAsia="ja-JP"/>
        </w:rPr>
        <w:t>2.</w:t>
      </w:r>
    </w:p>
    <w:p w14:paraId="2FEC1A8C" w14:textId="3A45FD9D" w:rsidR="00C137A1" w:rsidRDefault="00C137A1" w:rsidP="00AA5E22">
      <w:pPr>
        <w:keepNext/>
        <w:jc w:val="center"/>
      </w:pPr>
      <w:r w:rsidRPr="0018092C">
        <w:rPr>
          <w:noProof/>
          <w:lang w:eastAsia="ja-JP"/>
        </w:rPr>
        <w:lastRenderedPageBreak/>
        <w:drawing>
          <wp:inline distT="0" distB="0" distL="0" distR="0" wp14:anchorId="2A1F4229" wp14:editId="16C80948">
            <wp:extent cx="4317365" cy="978535"/>
            <wp:effectExtent l="0" t="0" r="0" b="0"/>
            <wp:docPr id="132" name="図 13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図 132" descr="Graphical user interface, application&#10;&#10;Description automatically generated"/>
                    <pic:cNvPicPr>
                      <a:picLocks noChangeAspect="1" noChangeArrowheads="1"/>
                    </pic:cNvPicPr>
                  </pic:nvPicPr>
                  <pic:blipFill rotWithShape="1">
                    <a:blip r:embed="rId15">
                      <a:extLst>
                        <a:ext uri="{28A0092B-C50C-407E-A947-70E740481C1C}">
                          <a14:useLocalDpi xmlns:a14="http://schemas.microsoft.com/office/drawing/2010/main" val="0"/>
                        </a:ext>
                      </a:extLst>
                    </a:blip>
                    <a:srcRect t="-2" b="-7"/>
                    <a:stretch/>
                  </pic:blipFill>
                  <pic:spPr bwMode="auto">
                    <a:xfrm>
                      <a:off x="0" y="0"/>
                      <a:ext cx="4318645" cy="978825"/>
                    </a:xfrm>
                    <a:prstGeom prst="rect">
                      <a:avLst/>
                    </a:prstGeom>
                    <a:noFill/>
                    <a:ln>
                      <a:noFill/>
                    </a:ln>
                    <a:extLst>
                      <a:ext uri="{53640926-AAD7-44D8-BBD7-CCE9431645EC}">
                        <a14:shadowObscured xmlns:a14="http://schemas.microsoft.com/office/drawing/2010/main"/>
                      </a:ext>
                    </a:extLst>
                  </pic:spPr>
                </pic:pic>
              </a:graphicData>
            </a:graphic>
          </wp:inline>
        </w:drawing>
      </w:r>
    </w:p>
    <w:p w14:paraId="55C59E54" w14:textId="31D9BBB1" w:rsidR="00C10035" w:rsidRDefault="00DB4F85" w:rsidP="00AA5E22">
      <w:pPr>
        <w:pStyle w:val="ac"/>
        <w:jc w:val="center"/>
        <w:rPr>
          <w:rFonts w:eastAsiaTheme="minorEastAsia"/>
          <w:lang w:val="en-GB" w:eastAsia="ja-JP"/>
        </w:rPr>
      </w:pPr>
      <w:r>
        <w:t xml:space="preserve">Figure </w:t>
      </w:r>
      <w:fldSimple w:instr=" SEQ Figure \* ARABIC ">
        <w:r w:rsidR="00EA3656">
          <w:rPr>
            <w:noProof/>
          </w:rPr>
          <w:t>3</w:t>
        </w:r>
      </w:fldSimple>
      <w:r>
        <w:t xml:space="preserve">  </w:t>
      </w:r>
      <w:r w:rsidR="00C10035">
        <w:rPr>
          <w:rFonts w:eastAsiaTheme="minorEastAsia"/>
          <w:lang w:val="en-GB" w:eastAsia="ja-JP"/>
        </w:rPr>
        <w:t>SBFD operation by using a new slot format configuration</w:t>
      </w:r>
    </w:p>
    <w:p w14:paraId="57698CDA" w14:textId="77777777" w:rsidR="00624979" w:rsidRDefault="00624979" w:rsidP="0054592D">
      <w:pPr>
        <w:rPr>
          <w:rFonts w:eastAsiaTheme="minorEastAsia"/>
          <w:b/>
          <w:bCs/>
          <w:lang w:val="en-GB" w:eastAsia="ja-JP"/>
        </w:rPr>
      </w:pPr>
    </w:p>
    <w:p w14:paraId="6B731C20" w14:textId="6624695D" w:rsidR="00BD2099" w:rsidRPr="007C29AA" w:rsidRDefault="009F07E6" w:rsidP="0054592D">
      <w:pPr>
        <w:rPr>
          <w:rFonts w:eastAsiaTheme="minorEastAsia"/>
          <w:b/>
          <w:bCs/>
          <w:lang w:val="en-GB" w:eastAsia="ja-JP"/>
        </w:rPr>
      </w:pPr>
      <w:r w:rsidRPr="00F84D71">
        <w:rPr>
          <w:rFonts w:eastAsiaTheme="minorEastAsia"/>
          <w:b/>
          <w:bCs/>
          <w:lang w:val="en-GB" w:eastAsia="ja-JP"/>
        </w:rPr>
        <w:t xml:space="preserve">Proposal </w:t>
      </w:r>
      <w:r w:rsidR="008414D5">
        <w:rPr>
          <w:rFonts w:eastAsiaTheme="minorEastAsia"/>
          <w:b/>
          <w:bCs/>
          <w:lang w:val="en-GB" w:eastAsia="ja-JP"/>
        </w:rPr>
        <w:t>8</w:t>
      </w:r>
      <w:r w:rsidRPr="007C29AA">
        <w:rPr>
          <w:rFonts w:eastAsiaTheme="minorEastAsia"/>
          <w:b/>
          <w:bCs/>
          <w:lang w:val="en-GB" w:eastAsia="ja-JP"/>
        </w:rPr>
        <w:t xml:space="preserve">: </w:t>
      </w:r>
      <w:r w:rsidR="002B6A6E" w:rsidRPr="007C29AA">
        <w:rPr>
          <w:rFonts w:eastAsiaTheme="minorEastAsia"/>
          <w:b/>
          <w:bCs/>
          <w:lang w:val="en-GB" w:eastAsia="ja-JP"/>
        </w:rPr>
        <w:t xml:space="preserve">Consider </w:t>
      </w:r>
      <w:proofErr w:type="gramStart"/>
      <w:r w:rsidR="002B6A6E" w:rsidRPr="007C29AA">
        <w:rPr>
          <w:rFonts w:eastAsiaTheme="minorEastAsia"/>
          <w:b/>
          <w:bCs/>
          <w:lang w:val="en-GB" w:eastAsia="ja-JP"/>
        </w:rPr>
        <w:t>to introduce</w:t>
      </w:r>
      <w:proofErr w:type="gramEnd"/>
      <w:r w:rsidR="002B6A6E" w:rsidRPr="007C29AA">
        <w:rPr>
          <w:rFonts w:eastAsiaTheme="minorEastAsia"/>
          <w:b/>
          <w:bCs/>
          <w:lang w:val="en-GB" w:eastAsia="ja-JP"/>
        </w:rPr>
        <w:t xml:space="preserve"> a new semi-static slot format for Rel-18 (and beyond) </w:t>
      </w:r>
      <w:r w:rsidR="007C29AA" w:rsidRPr="007C29AA">
        <w:rPr>
          <w:rFonts w:eastAsiaTheme="minorEastAsia"/>
          <w:b/>
          <w:bCs/>
          <w:lang w:val="en-GB" w:eastAsia="ja-JP"/>
        </w:rPr>
        <w:t xml:space="preserve">where the legacy </w:t>
      </w:r>
      <w:r w:rsidR="0046155E">
        <w:rPr>
          <w:rFonts w:eastAsiaTheme="minorEastAsia"/>
          <w:b/>
          <w:bCs/>
          <w:lang w:val="en-GB" w:eastAsia="ja-JP"/>
        </w:rPr>
        <w:t xml:space="preserve">semi-static </w:t>
      </w:r>
      <w:r w:rsidR="007C29AA" w:rsidRPr="007C29AA">
        <w:rPr>
          <w:rFonts w:eastAsiaTheme="minorEastAsia"/>
          <w:b/>
          <w:bCs/>
          <w:lang w:val="en-GB" w:eastAsia="ja-JP"/>
        </w:rPr>
        <w:t xml:space="preserve">DL symbol/slot can be re-configured as UL or Flexible symbol/slot. </w:t>
      </w:r>
    </w:p>
    <w:p w14:paraId="0EE5637A" w14:textId="77777777" w:rsidR="000A47AC" w:rsidRPr="00635D3B" w:rsidRDefault="000A47AC" w:rsidP="001F67D7">
      <w:pPr>
        <w:rPr>
          <w:lang w:eastAsia="ja-JP"/>
        </w:rPr>
      </w:pPr>
    </w:p>
    <w:p w14:paraId="40449657" w14:textId="43215FB4" w:rsidR="001F67D7" w:rsidRPr="005B433D" w:rsidRDefault="00A65A9C" w:rsidP="001F67D7">
      <w:pPr>
        <w:pStyle w:val="2"/>
        <w:tabs>
          <w:tab w:val="clear" w:pos="1135"/>
        </w:tabs>
      </w:pPr>
      <w:r w:rsidRPr="00A65A9C">
        <w:t>Potential enhancements for SBFD</w:t>
      </w:r>
    </w:p>
    <w:p w14:paraId="6654F469" w14:textId="4F5EEDA9" w:rsidR="00E861AB" w:rsidRDefault="00F14EA4" w:rsidP="00E861AB">
      <w:pPr>
        <w:pStyle w:val="3"/>
      </w:pPr>
      <w:r>
        <w:t>Configured UL transmission</w:t>
      </w:r>
    </w:p>
    <w:p w14:paraId="21E804EE" w14:textId="73273648" w:rsidR="00D43BF7" w:rsidRPr="00D43BF7" w:rsidRDefault="00D43BF7" w:rsidP="00D43BF7">
      <w:pPr>
        <w:rPr>
          <w:rFonts w:eastAsiaTheme="minorEastAsia"/>
          <w:lang w:eastAsia="ja-JP"/>
        </w:rPr>
      </w:pPr>
      <w:r w:rsidRPr="00D43BF7">
        <w:rPr>
          <w:rFonts w:eastAsiaTheme="minorEastAsia"/>
          <w:lang w:eastAsia="ja-JP"/>
        </w:rPr>
        <w:t xml:space="preserve">When the gNB operates with SBFD operation, the available UL frequency resources, as well as the interference situation, are different between a </w:t>
      </w:r>
      <w:r w:rsidR="003B6F64">
        <w:rPr>
          <w:rFonts w:eastAsiaTheme="minorEastAsia"/>
          <w:lang w:eastAsia="ja-JP"/>
        </w:rPr>
        <w:t xml:space="preserve">“normal” </w:t>
      </w:r>
      <w:r w:rsidRPr="00D43BF7">
        <w:rPr>
          <w:rFonts w:eastAsiaTheme="minorEastAsia"/>
          <w:lang w:eastAsia="ja-JP"/>
        </w:rPr>
        <w:t>UL symbol</w:t>
      </w:r>
      <w:r w:rsidR="00D541C5">
        <w:rPr>
          <w:rFonts w:eastAsiaTheme="minorEastAsia"/>
          <w:lang w:eastAsia="ja-JP"/>
        </w:rPr>
        <w:t>/</w:t>
      </w:r>
      <w:r w:rsidRPr="00D43BF7">
        <w:rPr>
          <w:rFonts w:eastAsiaTheme="minorEastAsia"/>
          <w:lang w:eastAsia="ja-JP"/>
        </w:rPr>
        <w:t xml:space="preserve"> slot (</w:t>
      </w:r>
      <w:r w:rsidR="00C24226">
        <w:rPr>
          <w:rFonts w:eastAsiaTheme="minorEastAsia"/>
          <w:lang w:eastAsia="ja-JP"/>
        </w:rPr>
        <w:t>containing no subband</w:t>
      </w:r>
      <w:r w:rsidRPr="00D43BF7">
        <w:rPr>
          <w:rFonts w:eastAsiaTheme="minorEastAsia"/>
          <w:lang w:eastAsia="ja-JP"/>
        </w:rPr>
        <w:t>) and an SBFD symbol</w:t>
      </w:r>
      <w:r w:rsidR="009A48B5">
        <w:rPr>
          <w:rFonts w:eastAsiaTheme="minorEastAsia"/>
          <w:lang w:eastAsia="ja-JP"/>
        </w:rPr>
        <w:t>/</w:t>
      </w:r>
      <w:r w:rsidRPr="00D43BF7">
        <w:rPr>
          <w:rFonts w:eastAsiaTheme="minorEastAsia"/>
          <w:lang w:eastAsia="ja-JP"/>
        </w:rPr>
        <w:t xml:space="preserve"> slot (where the subbands within the frequency band are used to separate the DL and UL transmission directions). </w:t>
      </w:r>
    </w:p>
    <w:p w14:paraId="58D53B59" w14:textId="1E6458FA" w:rsidR="000A638E" w:rsidRPr="00D43BF7" w:rsidRDefault="00D43BF7" w:rsidP="00D43BF7">
      <w:pPr>
        <w:rPr>
          <w:rFonts w:eastAsiaTheme="minorEastAsia"/>
          <w:lang w:eastAsia="ja-JP"/>
        </w:rPr>
      </w:pPr>
      <w:r w:rsidRPr="00D43BF7">
        <w:rPr>
          <w:rFonts w:eastAsiaTheme="minorEastAsia"/>
          <w:lang w:eastAsia="ja-JP"/>
        </w:rPr>
        <w:t xml:space="preserve">For </w:t>
      </w:r>
      <w:r w:rsidR="003D0C18">
        <w:rPr>
          <w:rFonts w:eastAsiaTheme="minorEastAsia"/>
          <w:lang w:eastAsia="ja-JP"/>
        </w:rPr>
        <w:t>configured UL transmission such as CG PUSCH, SRS, PUSCH/PUCCH repetition</w:t>
      </w:r>
      <w:r w:rsidRPr="00D43BF7">
        <w:rPr>
          <w:rFonts w:eastAsiaTheme="minorEastAsia"/>
          <w:lang w:eastAsia="ja-JP"/>
        </w:rPr>
        <w:t xml:space="preserve">, the </w:t>
      </w:r>
      <w:r w:rsidR="001316E9">
        <w:rPr>
          <w:rFonts w:eastAsiaTheme="minorEastAsia"/>
          <w:lang w:eastAsia="ja-JP"/>
        </w:rPr>
        <w:t>transmission occasions</w:t>
      </w:r>
      <w:r w:rsidRPr="00D43BF7">
        <w:rPr>
          <w:rFonts w:eastAsiaTheme="minorEastAsia"/>
          <w:lang w:eastAsia="ja-JP"/>
        </w:rPr>
        <w:t xml:space="preserve"> may at one instance overlap with UL </w:t>
      </w:r>
      <w:r w:rsidR="00877A70">
        <w:rPr>
          <w:rFonts w:eastAsiaTheme="minorEastAsia"/>
          <w:lang w:eastAsia="ja-JP"/>
        </w:rPr>
        <w:t xml:space="preserve">frequency </w:t>
      </w:r>
      <w:r w:rsidRPr="00D43BF7">
        <w:rPr>
          <w:rFonts w:eastAsiaTheme="minorEastAsia"/>
          <w:lang w:eastAsia="ja-JP"/>
        </w:rPr>
        <w:t>resources</w:t>
      </w:r>
      <w:r w:rsidR="006201E7">
        <w:rPr>
          <w:rFonts w:eastAsiaTheme="minorEastAsia"/>
          <w:lang w:eastAsia="ja-JP"/>
        </w:rPr>
        <w:t xml:space="preserve"> in normal UL symbol/</w:t>
      </w:r>
      <w:proofErr w:type="gramStart"/>
      <w:r w:rsidR="006201E7">
        <w:rPr>
          <w:rFonts w:eastAsiaTheme="minorEastAsia"/>
          <w:lang w:eastAsia="ja-JP"/>
        </w:rPr>
        <w:t>slot</w:t>
      </w:r>
      <w:r w:rsidRPr="00D43BF7">
        <w:rPr>
          <w:rFonts w:eastAsiaTheme="minorEastAsia"/>
          <w:lang w:eastAsia="ja-JP"/>
        </w:rPr>
        <w:t>, but</w:t>
      </w:r>
      <w:proofErr w:type="gramEnd"/>
      <w:r w:rsidRPr="00D43BF7">
        <w:rPr>
          <w:rFonts w:eastAsiaTheme="minorEastAsia"/>
          <w:lang w:eastAsia="ja-JP"/>
        </w:rPr>
        <w:t xml:space="preserve"> may at another instance be overlapping with </w:t>
      </w:r>
      <w:r w:rsidR="00B8549D">
        <w:rPr>
          <w:rFonts w:eastAsiaTheme="minorEastAsia"/>
          <w:lang w:eastAsia="ja-JP"/>
        </w:rPr>
        <w:t xml:space="preserve">a downlink subband </w:t>
      </w:r>
      <w:r w:rsidR="006201E7">
        <w:rPr>
          <w:rFonts w:eastAsiaTheme="minorEastAsia"/>
          <w:lang w:eastAsia="ja-JP"/>
        </w:rPr>
        <w:t>of SBFD symbol/slot</w:t>
      </w:r>
      <w:r w:rsidRPr="00D43BF7">
        <w:rPr>
          <w:rFonts w:eastAsiaTheme="minorEastAsia"/>
          <w:lang w:eastAsia="ja-JP"/>
        </w:rPr>
        <w:t xml:space="preserve">. These two cases are shown in </w:t>
      </w:r>
      <w:r w:rsidR="006201E7">
        <w:rPr>
          <w:rFonts w:eastAsiaTheme="minorEastAsia"/>
          <w:lang w:eastAsia="ja-JP"/>
        </w:rPr>
        <w:t xml:space="preserve">the following </w:t>
      </w:r>
      <w:r w:rsidR="004A3B86">
        <w:rPr>
          <w:rFonts w:eastAsiaTheme="minorEastAsia"/>
          <w:highlight w:val="yellow"/>
          <w:lang w:eastAsia="ja-JP"/>
        </w:rPr>
        <w:fldChar w:fldCharType="begin"/>
      </w:r>
      <w:r w:rsidR="004A3B86">
        <w:rPr>
          <w:rFonts w:eastAsiaTheme="minorEastAsia"/>
          <w:highlight w:val="yellow"/>
          <w:lang w:eastAsia="ja-JP"/>
        </w:rPr>
        <w:instrText xml:space="preserve"> REF _Ref111053971 \h </w:instrText>
      </w:r>
      <w:r w:rsidR="004A3B86">
        <w:rPr>
          <w:rFonts w:eastAsiaTheme="minorEastAsia"/>
          <w:highlight w:val="yellow"/>
          <w:lang w:eastAsia="ja-JP"/>
        </w:rPr>
      </w:r>
      <w:r w:rsidR="004A3B86">
        <w:rPr>
          <w:rFonts w:eastAsiaTheme="minorEastAsia"/>
          <w:highlight w:val="yellow"/>
          <w:lang w:eastAsia="ja-JP"/>
        </w:rPr>
        <w:fldChar w:fldCharType="separate"/>
      </w:r>
      <w:r w:rsidR="00EA3656">
        <w:t xml:space="preserve">Figure </w:t>
      </w:r>
      <w:r w:rsidR="00EA3656">
        <w:rPr>
          <w:noProof/>
        </w:rPr>
        <w:t>4</w:t>
      </w:r>
      <w:r w:rsidR="004A3B86">
        <w:rPr>
          <w:rFonts w:eastAsiaTheme="minorEastAsia"/>
          <w:highlight w:val="yellow"/>
          <w:lang w:eastAsia="ja-JP"/>
        </w:rPr>
        <w:fldChar w:fldCharType="end"/>
      </w:r>
      <w:r w:rsidRPr="00D43BF7">
        <w:rPr>
          <w:rFonts w:eastAsiaTheme="minorEastAsia"/>
          <w:lang w:eastAsia="ja-JP"/>
        </w:rPr>
        <w:t xml:space="preserve">. In the case of </w:t>
      </w:r>
      <w:r w:rsidR="004E6DA2">
        <w:rPr>
          <w:rFonts w:eastAsiaTheme="minorEastAsia"/>
          <w:lang w:eastAsia="ja-JP"/>
        </w:rPr>
        <w:t>configured UL transmission</w:t>
      </w:r>
      <w:r w:rsidRPr="00D43BF7">
        <w:rPr>
          <w:rFonts w:eastAsiaTheme="minorEastAsia"/>
          <w:lang w:eastAsia="ja-JP"/>
        </w:rPr>
        <w:t xml:space="preserve"> </w:t>
      </w:r>
      <w:r w:rsidR="0089337A">
        <w:rPr>
          <w:rFonts w:eastAsiaTheme="minorEastAsia"/>
          <w:lang w:eastAsia="ja-JP"/>
        </w:rPr>
        <w:t>instance</w:t>
      </w:r>
      <w:r w:rsidRPr="00D43BF7">
        <w:rPr>
          <w:rFonts w:eastAsiaTheme="minorEastAsia"/>
          <w:lang w:eastAsia="ja-JP"/>
        </w:rPr>
        <w:t xml:space="preserve"> overlapping with SBFD slots</w:t>
      </w:r>
      <w:r w:rsidR="004614DB">
        <w:rPr>
          <w:rFonts w:eastAsiaTheme="minorEastAsia"/>
          <w:lang w:eastAsia="ja-JP"/>
        </w:rPr>
        <w:t>/</w:t>
      </w:r>
      <w:r w:rsidRPr="00D43BF7">
        <w:rPr>
          <w:rFonts w:eastAsiaTheme="minorEastAsia"/>
          <w:lang w:eastAsia="ja-JP"/>
        </w:rPr>
        <w:t xml:space="preserve"> symbols, their resource allocation may deteriorate the performance of DL transmission allocated to </w:t>
      </w:r>
      <w:r w:rsidR="00A5702F">
        <w:rPr>
          <w:rFonts w:eastAsiaTheme="minorEastAsia"/>
          <w:lang w:eastAsia="ja-JP"/>
        </w:rPr>
        <w:t>the DL</w:t>
      </w:r>
      <w:r w:rsidRPr="00D43BF7">
        <w:rPr>
          <w:rFonts w:eastAsiaTheme="minorEastAsia"/>
          <w:lang w:eastAsia="ja-JP"/>
        </w:rPr>
        <w:t xml:space="preserve"> subband on the same symbol</w:t>
      </w:r>
      <w:r w:rsidR="00533107">
        <w:rPr>
          <w:rFonts w:eastAsiaTheme="minorEastAsia"/>
          <w:lang w:eastAsia="ja-JP"/>
        </w:rPr>
        <w:t>/</w:t>
      </w:r>
      <w:r w:rsidRPr="00D43BF7">
        <w:rPr>
          <w:rFonts w:eastAsiaTheme="minorEastAsia"/>
          <w:lang w:eastAsia="ja-JP"/>
        </w:rPr>
        <w:t xml:space="preserve"> slot (see slots #3 and #4 in </w:t>
      </w:r>
      <w:r w:rsidR="00DB4F85">
        <w:rPr>
          <w:rFonts w:eastAsiaTheme="minorEastAsia"/>
          <w:lang w:eastAsia="ja-JP"/>
        </w:rPr>
        <w:fldChar w:fldCharType="begin"/>
      </w:r>
      <w:r w:rsidR="00DB4F85">
        <w:rPr>
          <w:rFonts w:eastAsiaTheme="minorEastAsia"/>
          <w:lang w:eastAsia="ja-JP"/>
        </w:rPr>
        <w:instrText xml:space="preserve"> REF _Ref111053971 \h </w:instrText>
      </w:r>
      <w:r w:rsidR="00DB4F85">
        <w:rPr>
          <w:rFonts w:eastAsiaTheme="minorEastAsia"/>
          <w:lang w:eastAsia="ja-JP"/>
        </w:rPr>
      </w:r>
      <w:r w:rsidR="00DB4F85">
        <w:rPr>
          <w:rFonts w:eastAsiaTheme="minorEastAsia"/>
          <w:lang w:eastAsia="ja-JP"/>
        </w:rPr>
        <w:fldChar w:fldCharType="separate"/>
      </w:r>
      <w:r w:rsidR="00EA3656">
        <w:t xml:space="preserve">Figure </w:t>
      </w:r>
      <w:r w:rsidR="00EA3656">
        <w:rPr>
          <w:noProof/>
        </w:rPr>
        <w:t>4</w:t>
      </w:r>
      <w:r w:rsidR="00DB4F85">
        <w:rPr>
          <w:rFonts w:eastAsiaTheme="minorEastAsia"/>
          <w:lang w:eastAsia="ja-JP"/>
        </w:rPr>
        <w:fldChar w:fldCharType="end"/>
      </w:r>
      <w:r w:rsidRPr="00D43BF7">
        <w:rPr>
          <w:rFonts w:eastAsiaTheme="minorEastAsia"/>
          <w:lang w:eastAsia="ja-JP"/>
        </w:rPr>
        <w:t>).</w:t>
      </w:r>
    </w:p>
    <w:p w14:paraId="5D3E9C45" w14:textId="77777777" w:rsidR="00DB4F85" w:rsidRDefault="004C55F5" w:rsidP="00AA5E22">
      <w:pPr>
        <w:keepNext/>
        <w:jc w:val="center"/>
      </w:pPr>
      <w:r w:rsidRPr="004C55F5">
        <w:rPr>
          <w:rFonts w:eastAsiaTheme="minorEastAsia"/>
          <w:noProof/>
          <w:lang w:eastAsia="ja-JP"/>
        </w:rPr>
        <w:drawing>
          <wp:inline distT="0" distB="0" distL="0" distR="0" wp14:anchorId="7101CD97" wp14:editId="10AF785B">
            <wp:extent cx="5403273" cy="978643"/>
            <wp:effectExtent l="0" t="0" r="6985" b="0"/>
            <wp:docPr id="1" name="Picture 7">
              <a:extLst xmlns:a="http://schemas.openxmlformats.org/drawingml/2006/main">
                <a:ext uri="{FF2B5EF4-FFF2-40B4-BE49-F238E27FC236}">
                  <a16:creationId xmlns:a16="http://schemas.microsoft.com/office/drawing/2014/main" id="{C21AEA9E-F54F-43AC-9E87-680BD288BF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21AEA9E-F54F-43AC-9E87-680BD288BFAD}"/>
                        </a:ext>
                      </a:extLst>
                    </pic:cNvPr>
                    <pic:cNvPicPr>
                      <a:picLocks noChangeAspect="1"/>
                    </pic:cNvPicPr>
                  </pic:nvPicPr>
                  <pic:blipFill>
                    <a:blip r:embed="rId16"/>
                    <a:stretch>
                      <a:fillRect/>
                    </a:stretch>
                  </pic:blipFill>
                  <pic:spPr>
                    <a:xfrm>
                      <a:off x="0" y="0"/>
                      <a:ext cx="5413317" cy="980462"/>
                    </a:xfrm>
                    <a:prstGeom prst="rect">
                      <a:avLst/>
                    </a:prstGeom>
                  </pic:spPr>
                </pic:pic>
              </a:graphicData>
            </a:graphic>
          </wp:inline>
        </w:drawing>
      </w:r>
    </w:p>
    <w:p w14:paraId="29C33C67" w14:textId="0AB622F9" w:rsidR="000A638E" w:rsidRDefault="00DB4F85" w:rsidP="00AA5E22">
      <w:pPr>
        <w:pStyle w:val="ac"/>
        <w:jc w:val="center"/>
        <w:rPr>
          <w:rFonts w:eastAsiaTheme="minorEastAsia"/>
          <w:lang w:val="en-GB" w:eastAsia="ja-JP"/>
        </w:rPr>
      </w:pPr>
      <w:bookmarkStart w:id="2" w:name="_Ref111053971"/>
      <w:r>
        <w:t xml:space="preserve">Figure </w:t>
      </w:r>
      <w:fldSimple w:instr=" SEQ Figure \* ARABIC ">
        <w:r w:rsidR="00EA3656">
          <w:rPr>
            <w:noProof/>
          </w:rPr>
          <w:t>4</w:t>
        </w:r>
      </w:fldSimple>
      <w:bookmarkEnd w:id="2"/>
      <w:r>
        <w:t xml:space="preserve">  </w:t>
      </w:r>
      <w:r w:rsidR="004C55F5">
        <w:rPr>
          <w:rFonts w:eastAsiaTheme="minorEastAsia"/>
          <w:lang w:val="en-GB" w:eastAsia="ja-JP"/>
        </w:rPr>
        <w:t xml:space="preserve">Issue of </w:t>
      </w:r>
      <w:r w:rsidR="004E6DA2">
        <w:rPr>
          <w:rFonts w:eastAsiaTheme="minorEastAsia"/>
          <w:lang w:val="en-GB" w:eastAsia="ja-JP"/>
        </w:rPr>
        <w:t>configured UL transmission</w:t>
      </w:r>
      <w:r w:rsidR="004C55F5">
        <w:rPr>
          <w:rFonts w:eastAsiaTheme="minorEastAsia"/>
          <w:lang w:val="en-GB" w:eastAsia="ja-JP"/>
        </w:rPr>
        <w:t xml:space="preserve"> resource allocation</w:t>
      </w:r>
    </w:p>
    <w:p w14:paraId="55767CEE" w14:textId="3DA3880F" w:rsidR="000A638E" w:rsidRDefault="000A638E" w:rsidP="00B80898">
      <w:pPr>
        <w:rPr>
          <w:rFonts w:eastAsiaTheme="minorEastAsia"/>
          <w:lang w:val="en-GB" w:eastAsia="ja-JP"/>
        </w:rPr>
      </w:pPr>
    </w:p>
    <w:p w14:paraId="45A779DF" w14:textId="367EEA8B" w:rsidR="000A638E" w:rsidRDefault="00413BFE" w:rsidP="00B80898">
      <w:pPr>
        <w:rPr>
          <w:color w:val="000000" w:themeColor="text1"/>
        </w:rPr>
      </w:pPr>
      <w:r>
        <w:rPr>
          <w:color w:val="000000" w:themeColor="text1"/>
          <w:lang w:val="en-GB"/>
        </w:rPr>
        <w:t xml:space="preserve">It is </w:t>
      </w:r>
      <w:r w:rsidR="008358B6" w:rsidRPr="00973FA0">
        <w:rPr>
          <w:color w:val="000000" w:themeColor="text1"/>
        </w:rPr>
        <w:t xml:space="preserve">in principle by current spec </w:t>
      </w:r>
      <w:r w:rsidR="00E93C9A">
        <w:rPr>
          <w:color w:val="000000" w:themeColor="text1"/>
        </w:rPr>
        <w:t>that a configured UL transmission</w:t>
      </w:r>
      <w:r w:rsidR="008358B6" w:rsidRPr="00973FA0">
        <w:rPr>
          <w:color w:val="000000" w:themeColor="text1"/>
        </w:rPr>
        <w:t xml:space="preserve"> can be configured to align the periodicity and symbol offset with that of either normal UL symbol or SBFD symbol</w:t>
      </w:r>
      <w:r w:rsidR="001302FE">
        <w:rPr>
          <w:color w:val="000000" w:themeColor="text1"/>
        </w:rPr>
        <w:t xml:space="preserve">. </w:t>
      </w:r>
      <w:r w:rsidR="001302FE" w:rsidRPr="001302FE">
        <w:rPr>
          <w:color w:val="000000" w:themeColor="text1"/>
        </w:rPr>
        <w:t xml:space="preserve">However, such alignment is an additional constraint on </w:t>
      </w:r>
      <w:r w:rsidR="001302FE">
        <w:rPr>
          <w:color w:val="000000" w:themeColor="text1"/>
        </w:rPr>
        <w:t>the</w:t>
      </w:r>
      <w:r w:rsidR="001302FE" w:rsidRPr="001302FE">
        <w:rPr>
          <w:color w:val="000000" w:themeColor="text1"/>
        </w:rPr>
        <w:t xml:space="preserve"> configuration that needs to be taken care of by the gNB and which adds to the complexity of resource allocation. Furthermore, if the SBFD time pattern changes, reconfiguration of </w:t>
      </w:r>
      <w:r w:rsidR="006C1CF3">
        <w:rPr>
          <w:color w:val="000000" w:themeColor="text1"/>
        </w:rPr>
        <w:t>configured UL transmission</w:t>
      </w:r>
      <w:r w:rsidR="001302FE" w:rsidRPr="001302FE">
        <w:rPr>
          <w:color w:val="000000" w:themeColor="text1"/>
        </w:rPr>
        <w:t xml:space="preserve"> is needed for new alignment, which increases the signaling overhead.</w:t>
      </w:r>
      <w:r w:rsidR="00814489">
        <w:rPr>
          <w:color w:val="000000" w:themeColor="text1"/>
        </w:rPr>
        <w:t xml:space="preserve"> Note that this issue does not happen when SBFD operation is carried out in Flexible symbol/slot as configured UL transmission is disabled in Flexible symbol/slots.</w:t>
      </w:r>
    </w:p>
    <w:p w14:paraId="11EDF877" w14:textId="650AA87E" w:rsidR="00672C9A" w:rsidRDefault="0060022D" w:rsidP="00B80898">
      <w:pPr>
        <w:rPr>
          <w:rFonts w:eastAsiaTheme="minorEastAsia"/>
          <w:lang w:val="en-GB" w:eastAsia="ja-JP"/>
        </w:rPr>
      </w:pPr>
      <w:r>
        <w:rPr>
          <w:rFonts w:eastAsiaTheme="minorEastAsia"/>
          <w:lang w:val="en-GB" w:eastAsia="ja-JP"/>
        </w:rPr>
        <w:t xml:space="preserve">Therefore, it </w:t>
      </w:r>
      <w:r w:rsidR="004F76A9">
        <w:rPr>
          <w:rFonts w:eastAsiaTheme="minorEastAsia"/>
          <w:lang w:val="en-GB" w:eastAsia="ja-JP"/>
        </w:rPr>
        <w:t>is</w:t>
      </w:r>
      <w:r w:rsidR="00BF4D79">
        <w:rPr>
          <w:rFonts w:eastAsiaTheme="minorEastAsia"/>
          <w:lang w:val="en-GB" w:eastAsia="ja-JP"/>
        </w:rPr>
        <w:t xml:space="preserve"> preferable to </w:t>
      </w:r>
      <w:r w:rsidR="00BE0D1E">
        <w:rPr>
          <w:rFonts w:eastAsiaTheme="minorEastAsia"/>
          <w:lang w:val="en-GB" w:eastAsia="ja-JP"/>
        </w:rPr>
        <w:t>decouple</w:t>
      </w:r>
      <w:r w:rsidR="00BF4D79">
        <w:rPr>
          <w:rFonts w:eastAsiaTheme="minorEastAsia"/>
          <w:lang w:val="en-GB" w:eastAsia="ja-JP"/>
        </w:rPr>
        <w:t xml:space="preserve"> the </w:t>
      </w:r>
      <w:r w:rsidR="003A043B">
        <w:rPr>
          <w:rFonts w:eastAsiaTheme="minorEastAsia"/>
          <w:lang w:val="en-GB" w:eastAsia="ja-JP"/>
        </w:rPr>
        <w:t xml:space="preserve">configured UL transmission from the configuration/operation of SBFD symbol/slot. </w:t>
      </w:r>
      <w:r w:rsidR="00D05658">
        <w:rPr>
          <w:rFonts w:eastAsiaTheme="minorEastAsia"/>
          <w:lang w:val="en-GB" w:eastAsia="ja-JP"/>
        </w:rPr>
        <w:t xml:space="preserve">This motivates </w:t>
      </w:r>
      <w:r w:rsidR="00FE4868">
        <w:rPr>
          <w:rFonts w:eastAsiaTheme="minorEastAsia"/>
          <w:lang w:val="en-GB" w:eastAsia="ja-JP"/>
        </w:rPr>
        <w:t xml:space="preserve">to </w:t>
      </w:r>
      <w:r>
        <w:rPr>
          <w:rFonts w:eastAsiaTheme="minorEastAsia"/>
          <w:lang w:val="en-GB" w:eastAsia="ja-JP"/>
        </w:rPr>
        <w:t xml:space="preserve">study </w:t>
      </w:r>
      <w:r w:rsidR="00D114F5">
        <w:rPr>
          <w:rFonts w:eastAsiaTheme="minorEastAsia"/>
          <w:lang w:val="en-GB" w:eastAsia="ja-JP"/>
        </w:rPr>
        <w:t xml:space="preserve">methods for UE to </w:t>
      </w:r>
      <w:r w:rsidR="00FE4868">
        <w:rPr>
          <w:rFonts w:eastAsiaTheme="minorEastAsia"/>
          <w:lang w:val="en-GB" w:eastAsia="ja-JP"/>
        </w:rPr>
        <w:t>validate</w:t>
      </w:r>
      <w:r w:rsidR="00D114F5">
        <w:rPr>
          <w:rFonts w:eastAsiaTheme="minorEastAsia"/>
          <w:lang w:val="en-GB" w:eastAsia="ja-JP"/>
        </w:rPr>
        <w:t xml:space="preserve"> configured UL transmission instances</w:t>
      </w:r>
      <w:r w:rsidR="008F66A4">
        <w:rPr>
          <w:rFonts w:eastAsiaTheme="minorEastAsia"/>
          <w:lang w:val="en-GB" w:eastAsia="ja-JP"/>
        </w:rPr>
        <w:t xml:space="preserve">. </w:t>
      </w:r>
      <w:r w:rsidR="00C307F7">
        <w:rPr>
          <w:rFonts w:eastAsiaTheme="minorEastAsia"/>
          <w:lang w:val="en-GB" w:eastAsia="ja-JP"/>
        </w:rPr>
        <w:t xml:space="preserve">For example, the configured UL transmission can be associated with </w:t>
      </w:r>
      <w:r w:rsidR="001E3BC7">
        <w:rPr>
          <w:rFonts w:eastAsiaTheme="minorEastAsia"/>
          <w:lang w:val="en-GB" w:eastAsia="ja-JP"/>
        </w:rPr>
        <w:t>an applicable symbol type (e.g. SBFD symbol vs. normal UL symbol)</w:t>
      </w:r>
      <w:r w:rsidR="00290C5B">
        <w:rPr>
          <w:rFonts w:eastAsiaTheme="minorEastAsia"/>
          <w:lang w:val="en-GB" w:eastAsia="ja-JP"/>
        </w:rPr>
        <w:t xml:space="preserve">, such that UE will skip the UL transmission instance if it is </w:t>
      </w:r>
      <w:r w:rsidR="00672C9A">
        <w:rPr>
          <w:rFonts w:eastAsiaTheme="minorEastAsia"/>
          <w:lang w:val="en-GB" w:eastAsia="ja-JP"/>
        </w:rPr>
        <w:t xml:space="preserve">not overlapping with the applicable symbol type. </w:t>
      </w:r>
    </w:p>
    <w:p w14:paraId="4CAC6D00" w14:textId="3069DF86" w:rsidR="00FC6E55" w:rsidRDefault="00672C9A" w:rsidP="00B80898">
      <w:pPr>
        <w:rPr>
          <w:rFonts w:eastAsiaTheme="minorEastAsia"/>
          <w:lang w:val="en-GB" w:eastAsia="ja-JP"/>
        </w:rPr>
      </w:pPr>
      <w:r>
        <w:rPr>
          <w:rFonts w:eastAsiaTheme="minorEastAsia"/>
          <w:lang w:val="en-GB" w:eastAsia="ja-JP"/>
        </w:rPr>
        <w:t xml:space="preserve">To define different symbol types, </w:t>
      </w:r>
      <w:r w:rsidR="00936F6A">
        <w:rPr>
          <w:rFonts w:eastAsiaTheme="minorEastAsia"/>
          <w:lang w:val="en-GB" w:eastAsia="ja-JP"/>
        </w:rPr>
        <w:t>the combination of legacy cell-common semi-static slot format and the new Rel-18 slot format mentioned in Section 2.1.</w:t>
      </w:r>
      <w:r w:rsidR="00465594">
        <w:rPr>
          <w:rFonts w:eastAsiaTheme="minorEastAsia"/>
          <w:lang w:val="en-GB" w:eastAsia="ja-JP"/>
        </w:rPr>
        <w:t xml:space="preserve">4 </w:t>
      </w:r>
      <w:r w:rsidR="00936F6A">
        <w:rPr>
          <w:rFonts w:eastAsiaTheme="minorEastAsia"/>
          <w:lang w:val="en-GB" w:eastAsia="ja-JP"/>
        </w:rPr>
        <w:t xml:space="preserve">can be </w:t>
      </w:r>
      <w:r w:rsidR="0003730F">
        <w:rPr>
          <w:rFonts w:eastAsiaTheme="minorEastAsia"/>
          <w:lang w:val="en-GB" w:eastAsia="ja-JP"/>
        </w:rPr>
        <w:t xml:space="preserve">utilized. </w:t>
      </w:r>
      <w:r w:rsidR="0060247F">
        <w:rPr>
          <w:rFonts w:eastAsiaTheme="minorEastAsia"/>
          <w:lang w:val="en-GB" w:eastAsia="ja-JP"/>
        </w:rPr>
        <w:t>In more details, f</w:t>
      </w:r>
      <w:r w:rsidR="001E1F8A">
        <w:rPr>
          <w:rFonts w:eastAsiaTheme="minorEastAsia"/>
          <w:lang w:val="en-GB" w:eastAsia="ja-JP"/>
        </w:rPr>
        <w:t xml:space="preserve">rom Rel-18 UE </w:t>
      </w:r>
      <w:r w:rsidR="009A2F4F">
        <w:rPr>
          <w:rFonts w:eastAsiaTheme="minorEastAsia"/>
          <w:lang w:val="en-GB" w:eastAsia="ja-JP"/>
        </w:rPr>
        <w:t xml:space="preserve">(and beyond) point of view, the following table provides an example of </w:t>
      </w:r>
      <w:r w:rsidR="00FC6E55">
        <w:rPr>
          <w:rFonts w:eastAsiaTheme="minorEastAsia"/>
          <w:lang w:val="en-GB" w:eastAsia="ja-JP"/>
        </w:rPr>
        <w:t>slot format combinations: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80"/>
        <w:gridCol w:w="1400"/>
        <w:gridCol w:w="1935"/>
      </w:tblGrid>
      <w:tr w:rsidR="00266F88" w:rsidRPr="00266F88" w14:paraId="560395DE" w14:textId="77777777" w:rsidTr="000114CE">
        <w:trPr>
          <w:trHeight w:val="584"/>
          <w:jc w:val="center"/>
        </w:trPr>
        <w:tc>
          <w:tcPr>
            <w:tcW w:w="1480" w:type="dxa"/>
            <w:shd w:val="clear" w:color="auto" w:fill="auto"/>
            <w:tcMar>
              <w:top w:w="72" w:type="dxa"/>
              <w:left w:w="144" w:type="dxa"/>
              <w:bottom w:w="72" w:type="dxa"/>
              <w:right w:w="144" w:type="dxa"/>
            </w:tcMar>
            <w:hideMark/>
          </w:tcPr>
          <w:p w14:paraId="714C7AA6" w14:textId="3C3962DF"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 xml:space="preserve">Legacy cell-common semi-static </w:t>
            </w:r>
            <w:r w:rsidRPr="00266F88">
              <w:rPr>
                <w:rFonts w:eastAsia="Times New Roman"/>
                <w:b/>
                <w:bCs/>
                <w:kern w:val="24"/>
                <w:lang w:eastAsia="de-DE"/>
              </w:rPr>
              <w:lastRenderedPageBreak/>
              <w:t>slot</w:t>
            </w:r>
            <w:r w:rsidR="00734505">
              <w:rPr>
                <w:rFonts w:eastAsia="Times New Roman"/>
                <w:b/>
                <w:bCs/>
                <w:kern w:val="24"/>
                <w:lang w:eastAsia="de-DE"/>
              </w:rPr>
              <w:t>/symbol</w:t>
            </w:r>
            <w:r w:rsidRPr="00266F88">
              <w:rPr>
                <w:rFonts w:eastAsia="Times New Roman"/>
                <w:b/>
                <w:bCs/>
                <w:kern w:val="24"/>
                <w:lang w:eastAsia="de-DE"/>
              </w:rPr>
              <w:t xml:space="preserve"> format</w:t>
            </w:r>
          </w:p>
        </w:tc>
        <w:tc>
          <w:tcPr>
            <w:tcW w:w="1400" w:type="dxa"/>
            <w:shd w:val="clear" w:color="auto" w:fill="auto"/>
            <w:tcMar>
              <w:top w:w="72" w:type="dxa"/>
              <w:left w:w="144" w:type="dxa"/>
              <w:bottom w:w="72" w:type="dxa"/>
              <w:right w:w="144" w:type="dxa"/>
            </w:tcMar>
            <w:hideMark/>
          </w:tcPr>
          <w:p w14:paraId="1E0A1D3B" w14:textId="03793787"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lastRenderedPageBreak/>
              <w:t xml:space="preserve">New </w:t>
            </w:r>
            <w:r w:rsidR="00623045">
              <w:rPr>
                <w:rFonts w:eastAsia="Times New Roman"/>
                <w:b/>
                <w:bCs/>
                <w:kern w:val="24"/>
                <w:lang w:eastAsia="de-DE"/>
              </w:rPr>
              <w:t xml:space="preserve">Rel-18 </w:t>
            </w:r>
            <w:r w:rsidRPr="00266F88">
              <w:rPr>
                <w:rFonts w:eastAsia="Times New Roman"/>
                <w:b/>
                <w:bCs/>
                <w:kern w:val="24"/>
                <w:lang w:eastAsia="de-DE"/>
              </w:rPr>
              <w:t>semi-static slot</w:t>
            </w:r>
            <w:r w:rsidR="00734505">
              <w:rPr>
                <w:rFonts w:eastAsia="Times New Roman"/>
                <w:b/>
                <w:bCs/>
                <w:kern w:val="24"/>
                <w:lang w:eastAsia="de-DE"/>
              </w:rPr>
              <w:t>/symbol</w:t>
            </w:r>
            <w:r w:rsidRPr="00266F88">
              <w:rPr>
                <w:rFonts w:eastAsia="Times New Roman"/>
                <w:b/>
                <w:bCs/>
                <w:kern w:val="24"/>
                <w:lang w:eastAsia="de-DE"/>
              </w:rPr>
              <w:t xml:space="preserve"> format</w:t>
            </w:r>
          </w:p>
        </w:tc>
        <w:tc>
          <w:tcPr>
            <w:tcW w:w="1935" w:type="dxa"/>
            <w:shd w:val="clear" w:color="auto" w:fill="auto"/>
            <w:tcMar>
              <w:top w:w="72" w:type="dxa"/>
              <w:left w:w="144" w:type="dxa"/>
              <w:bottom w:w="72" w:type="dxa"/>
              <w:right w:w="144" w:type="dxa"/>
            </w:tcMar>
            <w:hideMark/>
          </w:tcPr>
          <w:p w14:paraId="05101BB5" w14:textId="77777777"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Conflicting direction?</w:t>
            </w:r>
          </w:p>
        </w:tc>
      </w:tr>
      <w:tr w:rsidR="00266F88" w:rsidRPr="00266F88" w14:paraId="76C6ADFA" w14:textId="77777777" w:rsidTr="000114CE">
        <w:trPr>
          <w:trHeight w:val="123"/>
          <w:jc w:val="center"/>
        </w:trPr>
        <w:tc>
          <w:tcPr>
            <w:tcW w:w="1480" w:type="dxa"/>
            <w:shd w:val="clear" w:color="auto" w:fill="auto"/>
            <w:tcMar>
              <w:top w:w="72" w:type="dxa"/>
              <w:left w:w="144" w:type="dxa"/>
              <w:bottom w:w="72" w:type="dxa"/>
              <w:right w:w="144" w:type="dxa"/>
            </w:tcMar>
            <w:hideMark/>
          </w:tcPr>
          <w:p w14:paraId="62993871"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2B173C3D"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935" w:type="dxa"/>
            <w:shd w:val="clear" w:color="auto" w:fill="auto"/>
            <w:tcMar>
              <w:top w:w="72" w:type="dxa"/>
              <w:left w:w="144" w:type="dxa"/>
              <w:bottom w:w="72" w:type="dxa"/>
              <w:right w:w="144" w:type="dxa"/>
            </w:tcMar>
            <w:hideMark/>
          </w:tcPr>
          <w:p w14:paraId="356ECD4C"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5D1EE0C7" w14:textId="77777777" w:rsidTr="000114CE">
        <w:trPr>
          <w:trHeight w:val="233"/>
          <w:jc w:val="center"/>
        </w:trPr>
        <w:tc>
          <w:tcPr>
            <w:tcW w:w="1480" w:type="dxa"/>
            <w:shd w:val="clear" w:color="auto" w:fill="auto"/>
            <w:tcMar>
              <w:top w:w="72" w:type="dxa"/>
              <w:left w:w="144" w:type="dxa"/>
              <w:bottom w:w="72" w:type="dxa"/>
              <w:right w:w="144" w:type="dxa"/>
            </w:tcMar>
            <w:hideMark/>
          </w:tcPr>
          <w:p w14:paraId="3F0D5A1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7E44F698"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36B51CCE"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Conflicting</w:t>
            </w:r>
          </w:p>
        </w:tc>
      </w:tr>
      <w:tr w:rsidR="00266F88" w:rsidRPr="00266F88" w14:paraId="6002DBBF" w14:textId="77777777" w:rsidTr="000114CE">
        <w:trPr>
          <w:trHeight w:val="201"/>
          <w:jc w:val="center"/>
        </w:trPr>
        <w:tc>
          <w:tcPr>
            <w:tcW w:w="1480" w:type="dxa"/>
            <w:shd w:val="clear" w:color="auto" w:fill="auto"/>
            <w:tcMar>
              <w:top w:w="72" w:type="dxa"/>
              <w:left w:w="144" w:type="dxa"/>
              <w:bottom w:w="72" w:type="dxa"/>
              <w:right w:w="144" w:type="dxa"/>
            </w:tcMar>
            <w:hideMark/>
          </w:tcPr>
          <w:p w14:paraId="04A2194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59AF4F64"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935" w:type="dxa"/>
            <w:shd w:val="clear" w:color="auto" w:fill="auto"/>
            <w:tcMar>
              <w:top w:w="72" w:type="dxa"/>
              <w:left w:w="144" w:type="dxa"/>
              <w:bottom w:w="72" w:type="dxa"/>
              <w:right w:w="144" w:type="dxa"/>
            </w:tcMar>
            <w:hideMark/>
          </w:tcPr>
          <w:p w14:paraId="3585907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Conflicting</w:t>
            </w:r>
          </w:p>
        </w:tc>
      </w:tr>
      <w:tr w:rsidR="00266F88" w:rsidRPr="00266F88" w14:paraId="0FB0DFBE" w14:textId="77777777" w:rsidTr="000114CE">
        <w:trPr>
          <w:trHeight w:val="279"/>
          <w:jc w:val="center"/>
        </w:trPr>
        <w:tc>
          <w:tcPr>
            <w:tcW w:w="1480" w:type="dxa"/>
            <w:shd w:val="clear" w:color="auto" w:fill="auto"/>
            <w:tcMar>
              <w:top w:w="72" w:type="dxa"/>
              <w:left w:w="144" w:type="dxa"/>
              <w:bottom w:w="72" w:type="dxa"/>
              <w:right w:w="144" w:type="dxa"/>
            </w:tcMar>
            <w:hideMark/>
          </w:tcPr>
          <w:p w14:paraId="68B51E07"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400" w:type="dxa"/>
            <w:shd w:val="clear" w:color="auto" w:fill="auto"/>
            <w:tcMar>
              <w:top w:w="72" w:type="dxa"/>
              <w:left w:w="144" w:type="dxa"/>
              <w:bottom w:w="72" w:type="dxa"/>
              <w:right w:w="144" w:type="dxa"/>
            </w:tcMar>
            <w:hideMark/>
          </w:tcPr>
          <w:p w14:paraId="074DE51D"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525B3298"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082550CA" w14:textId="77777777" w:rsidTr="000114CE">
        <w:trPr>
          <w:trHeight w:val="289"/>
          <w:jc w:val="center"/>
        </w:trPr>
        <w:tc>
          <w:tcPr>
            <w:tcW w:w="1480" w:type="dxa"/>
            <w:shd w:val="clear" w:color="auto" w:fill="auto"/>
            <w:tcMar>
              <w:top w:w="72" w:type="dxa"/>
              <w:left w:w="144" w:type="dxa"/>
              <w:bottom w:w="72" w:type="dxa"/>
              <w:right w:w="144" w:type="dxa"/>
            </w:tcMar>
            <w:hideMark/>
          </w:tcPr>
          <w:p w14:paraId="0F842C6E"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5CA93879"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935" w:type="dxa"/>
            <w:shd w:val="clear" w:color="auto" w:fill="auto"/>
            <w:tcMar>
              <w:top w:w="72" w:type="dxa"/>
              <w:left w:w="144" w:type="dxa"/>
              <w:bottom w:w="72" w:type="dxa"/>
              <w:right w:w="144" w:type="dxa"/>
            </w:tcMar>
            <w:hideMark/>
          </w:tcPr>
          <w:p w14:paraId="62E862DB"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24EDE110" w14:textId="77777777" w:rsidTr="000114CE">
        <w:trPr>
          <w:trHeight w:val="253"/>
          <w:jc w:val="center"/>
        </w:trPr>
        <w:tc>
          <w:tcPr>
            <w:tcW w:w="1480" w:type="dxa"/>
            <w:shd w:val="clear" w:color="auto" w:fill="auto"/>
            <w:tcMar>
              <w:top w:w="72" w:type="dxa"/>
              <w:left w:w="144" w:type="dxa"/>
              <w:bottom w:w="72" w:type="dxa"/>
              <w:right w:w="144" w:type="dxa"/>
            </w:tcMar>
            <w:hideMark/>
          </w:tcPr>
          <w:p w14:paraId="1A991812"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7E3D375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0D80E56B"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71A7EAD7" w14:textId="77777777" w:rsidTr="000114CE">
        <w:trPr>
          <w:trHeight w:val="287"/>
          <w:jc w:val="center"/>
        </w:trPr>
        <w:tc>
          <w:tcPr>
            <w:tcW w:w="1480" w:type="dxa"/>
            <w:shd w:val="clear" w:color="auto" w:fill="auto"/>
            <w:tcMar>
              <w:top w:w="72" w:type="dxa"/>
              <w:left w:w="144" w:type="dxa"/>
              <w:bottom w:w="72" w:type="dxa"/>
              <w:right w:w="144" w:type="dxa"/>
            </w:tcMar>
            <w:hideMark/>
          </w:tcPr>
          <w:p w14:paraId="54DFD63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2A29C6B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935" w:type="dxa"/>
            <w:shd w:val="clear" w:color="auto" w:fill="auto"/>
            <w:tcMar>
              <w:top w:w="72" w:type="dxa"/>
              <w:left w:w="144" w:type="dxa"/>
              <w:bottom w:w="72" w:type="dxa"/>
              <w:right w:w="144" w:type="dxa"/>
            </w:tcMar>
            <w:hideMark/>
          </w:tcPr>
          <w:p w14:paraId="1FB8051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bl>
    <w:p w14:paraId="51E92FBE" w14:textId="659FE3B1" w:rsidR="00266F88" w:rsidRPr="00266F88" w:rsidRDefault="00266F88" w:rsidP="00266F88">
      <w:pPr>
        <w:spacing w:before="240" w:after="0" w:line="360" w:lineRule="auto"/>
        <w:jc w:val="center"/>
        <w:rPr>
          <w:b/>
          <w:iCs/>
        </w:rPr>
      </w:pPr>
      <w:r w:rsidRPr="00266F88">
        <w:rPr>
          <w:b/>
          <w:iCs/>
        </w:rPr>
        <w:t xml:space="preserve">Table </w:t>
      </w:r>
      <w:r w:rsidRPr="00AA5E22">
        <w:rPr>
          <w:b/>
          <w:iCs/>
        </w:rPr>
        <w:t>1</w:t>
      </w:r>
      <w:r w:rsidR="00DB146F">
        <w:rPr>
          <w:b/>
          <w:iCs/>
        </w:rPr>
        <w:t xml:space="preserve">. The conflict </w:t>
      </w:r>
      <w:r w:rsidR="00233634">
        <w:rPr>
          <w:b/>
          <w:iCs/>
        </w:rPr>
        <w:t xml:space="preserve">symbol </w:t>
      </w:r>
      <w:r w:rsidR="00DB146F">
        <w:rPr>
          <w:b/>
          <w:iCs/>
        </w:rPr>
        <w:t>relation between legacy and new semi-static slot</w:t>
      </w:r>
      <w:r w:rsidR="0026625A">
        <w:rPr>
          <w:b/>
          <w:iCs/>
        </w:rPr>
        <w:t>/symbol</w:t>
      </w:r>
      <w:r w:rsidR="00DB146F">
        <w:rPr>
          <w:b/>
          <w:iCs/>
        </w:rPr>
        <w:t xml:space="preserve"> format</w:t>
      </w:r>
    </w:p>
    <w:p w14:paraId="1A707379" w14:textId="77777777" w:rsidR="003C600C" w:rsidRDefault="003C600C" w:rsidP="00B80898">
      <w:pPr>
        <w:rPr>
          <w:rFonts w:eastAsiaTheme="minorEastAsia"/>
          <w:lang w:val="en-GB" w:eastAsia="ja-JP"/>
        </w:rPr>
      </w:pPr>
      <w:r>
        <w:rPr>
          <w:rFonts w:eastAsiaTheme="minorEastAsia"/>
          <w:lang w:val="en-GB" w:eastAsia="ja-JP"/>
        </w:rPr>
        <w:t>As shown in the table, the two symbol types can be defined:</w:t>
      </w:r>
    </w:p>
    <w:p w14:paraId="74142D53" w14:textId="77777777" w:rsidR="00623045" w:rsidRPr="00623045" w:rsidRDefault="00623045" w:rsidP="00623045">
      <w:pPr>
        <w:pStyle w:val="aff4"/>
        <w:numPr>
          <w:ilvl w:val="0"/>
          <w:numId w:val="34"/>
        </w:numPr>
        <w:ind w:leftChars="0"/>
        <w:rPr>
          <w:rFonts w:eastAsiaTheme="minorEastAsia"/>
          <w:lang w:val="en-GB" w:eastAsia="ja-JP"/>
        </w:rPr>
      </w:pPr>
      <w:r w:rsidRPr="00623045">
        <w:rPr>
          <w:rFonts w:eastAsiaTheme="minorEastAsia"/>
          <w:lang w:val="en-GB" w:eastAsia="ja-JP"/>
        </w:rPr>
        <w:t>Conflicting symbol direction between legacy semi-static and new Rel-18 semi-static slot format, e.g. D-&gt;U and D-&gt;F</w:t>
      </w:r>
    </w:p>
    <w:p w14:paraId="39968F75" w14:textId="599DB083" w:rsidR="004755EE" w:rsidRPr="008F1E89" w:rsidRDefault="00D114F5" w:rsidP="000B4460">
      <w:pPr>
        <w:pStyle w:val="aff4"/>
        <w:numPr>
          <w:ilvl w:val="0"/>
          <w:numId w:val="34"/>
        </w:numPr>
        <w:ind w:leftChars="0"/>
        <w:rPr>
          <w:rFonts w:eastAsiaTheme="minorEastAsia"/>
          <w:lang w:val="en-GB" w:eastAsia="ja-JP"/>
        </w:rPr>
      </w:pPr>
      <w:r w:rsidRPr="008F1E89">
        <w:rPr>
          <w:rFonts w:eastAsiaTheme="minorEastAsia"/>
          <w:lang w:val="en-GB" w:eastAsia="ja-JP"/>
        </w:rPr>
        <w:t xml:space="preserve"> </w:t>
      </w:r>
      <w:r w:rsidR="008F1E89" w:rsidRPr="008F1E89">
        <w:rPr>
          <w:rFonts w:eastAsiaTheme="minorEastAsia"/>
          <w:lang w:eastAsia="ja-JP"/>
        </w:rPr>
        <w:t xml:space="preserve">Non-conflicting symbol direction between the above two semi-static slot formats, </w:t>
      </w:r>
      <w:proofErr w:type="gramStart"/>
      <w:r w:rsidR="008F1E89" w:rsidRPr="008F1E89">
        <w:rPr>
          <w:rFonts w:eastAsiaTheme="minorEastAsia"/>
          <w:lang w:eastAsia="ja-JP"/>
        </w:rPr>
        <w:t>e.g.</w:t>
      </w:r>
      <w:proofErr w:type="gramEnd"/>
      <w:r w:rsidR="008F1E89" w:rsidRPr="008F1E89">
        <w:rPr>
          <w:rFonts w:eastAsiaTheme="minorEastAsia"/>
          <w:lang w:eastAsia="ja-JP"/>
        </w:rPr>
        <w:t xml:space="preserve"> U-&gt;U, F-&gt;U, and F-&gt;F</w:t>
      </w:r>
    </w:p>
    <w:p w14:paraId="5D4051A1" w14:textId="0E718B0B" w:rsidR="0060247F" w:rsidRDefault="00E51A41" w:rsidP="00B80898">
      <w:pPr>
        <w:rPr>
          <w:rFonts w:eastAsiaTheme="minorEastAsia"/>
          <w:lang w:val="en-GB" w:eastAsia="ja-JP"/>
        </w:rPr>
      </w:pPr>
      <w:r>
        <w:rPr>
          <w:rFonts w:eastAsiaTheme="minorEastAsia"/>
          <w:lang w:val="en-GB" w:eastAsia="ja-JP"/>
        </w:rPr>
        <w:t xml:space="preserve">For a configured UL transmission, it can be associated with one of the symbol type or both. </w:t>
      </w:r>
      <w:r w:rsidR="00DC0DC7">
        <w:rPr>
          <w:rFonts w:eastAsiaTheme="minorEastAsia"/>
          <w:lang w:val="en-GB" w:eastAsia="ja-JP"/>
        </w:rPr>
        <w:t>Since the conflicting</w:t>
      </w:r>
      <w:r w:rsidR="003B652C">
        <w:rPr>
          <w:rFonts w:eastAsiaTheme="minorEastAsia"/>
          <w:lang w:val="en-GB" w:eastAsia="ja-JP"/>
        </w:rPr>
        <w:t xml:space="preserve"> and non-conflicting</w:t>
      </w:r>
      <w:r w:rsidR="00DC0DC7">
        <w:rPr>
          <w:rFonts w:eastAsiaTheme="minorEastAsia"/>
          <w:lang w:val="en-GB" w:eastAsia="ja-JP"/>
        </w:rPr>
        <w:t xml:space="preserve"> symbol </w:t>
      </w:r>
      <w:r w:rsidR="003B652C">
        <w:rPr>
          <w:rFonts w:eastAsiaTheme="minorEastAsia"/>
          <w:lang w:val="en-GB" w:eastAsia="ja-JP"/>
        </w:rPr>
        <w:t xml:space="preserve">correspond to </w:t>
      </w:r>
      <w:r w:rsidR="008076C4">
        <w:rPr>
          <w:rFonts w:eastAsiaTheme="minorEastAsia"/>
          <w:lang w:val="en-GB" w:eastAsia="ja-JP"/>
        </w:rPr>
        <w:t xml:space="preserve">SBFD-ready and SBFD-forbidden </w:t>
      </w:r>
      <w:r w:rsidR="00CD242D">
        <w:rPr>
          <w:rFonts w:eastAsiaTheme="minorEastAsia"/>
          <w:lang w:val="en-GB" w:eastAsia="ja-JP"/>
        </w:rPr>
        <w:t>at gNB side</w:t>
      </w:r>
      <w:r w:rsidR="000959F9">
        <w:rPr>
          <w:rFonts w:eastAsiaTheme="minorEastAsia"/>
          <w:lang w:val="en-GB" w:eastAsia="ja-JP"/>
        </w:rPr>
        <w:t xml:space="preserve">, </w:t>
      </w:r>
      <w:r w:rsidR="00CD242D">
        <w:rPr>
          <w:rFonts w:eastAsiaTheme="minorEastAsia"/>
          <w:lang w:val="en-GB" w:eastAsia="ja-JP"/>
        </w:rPr>
        <w:t xml:space="preserve">respectively, </w:t>
      </w:r>
      <w:r w:rsidR="005F12D1">
        <w:rPr>
          <w:rFonts w:eastAsiaTheme="minorEastAsia"/>
          <w:lang w:val="en-GB" w:eastAsia="ja-JP"/>
        </w:rPr>
        <w:t>the configured UL transmission can now be transmitted or dropped in a controlled way</w:t>
      </w:r>
      <w:r w:rsidR="008F6D55">
        <w:rPr>
          <w:rFonts w:eastAsiaTheme="minorEastAsia"/>
          <w:lang w:val="en-GB" w:eastAsia="ja-JP"/>
        </w:rPr>
        <w:t>.</w:t>
      </w:r>
    </w:p>
    <w:p w14:paraId="34EFDD91" w14:textId="1DEAF213" w:rsidR="007E7328" w:rsidRDefault="007E7328" w:rsidP="00B80898">
      <w:pPr>
        <w:rPr>
          <w:rFonts w:eastAsiaTheme="minorEastAsia"/>
          <w:b/>
          <w:bCs/>
          <w:lang w:val="en-GB" w:eastAsia="ja-JP"/>
        </w:rPr>
      </w:pPr>
      <w:r w:rsidRPr="00F84D71">
        <w:rPr>
          <w:rFonts w:eastAsiaTheme="minorEastAsia"/>
          <w:b/>
          <w:bCs/>
          <w:lang w:val="en-GB" w:eastAsia="ja-JP"/>
        </w:rPr>
        <w:t xml:space="preserve">Proposal </w:t>
      </w:r>
      <w:r w:rsidR="008414D5">
        <w:rPr>
          <w:rFonts w:eastAsiaTheme="minorEastAsia"/>
          <w:b/>
          <w:bCs/>
          <w:lang w:val="en-GB" w:eastAsia="ja-JP"/>
        </w:rPr>
        <w:t>9</w:t>
      </w:r>
      <w:r w:rsidRPr="00F84D71">
        <w:rPr>
          <w:rFonts w:eastAsiaTheme="minorEastAsia"/>
          <w:b/>
          <w:bCs/>
          <w:lang w:val="en-GB" w:eastAsia="ja-JP"/>
        </w:rPr>
        <w:t>:</w:t>
      </w:r>
      <w:r w:rsidRPr="00470688">
        <w:rPr>
          <w:rFonts w:eastAsiaTheme="minorEastAsia"/>
          <w:b/>
          <w:bCs/>
          <w:lang w:val="en-GB" w:eastAsia="ja-JP"/>
        </w:rPr>
        <w:t xml:space="preserve"> Study </w:t>
      </w:r>
      <w:r w:rsidR="00B22D3D" w:rsidRPr="00470688">
        <w:rPr>
          <w:rFonts w:eastAsiaTheme="minorEastAsia"/>
          <w:b/>
          <w:bCs/>
          <w:lang w:val="en-GB" w:eastAsia="ja-JP"/>
        </w:rPr>
        <w:t xml:space="preserve">potential enhancement on configured UL transmission to </w:t>
      </w:r>
      <w:r w:rsidR="00992710" w:rsidRPr="00470688">
        <w:rPr>
          <w:rFonts w:eastAsiaTheme="minorEastAsia"/>
          <w:b/>
          <w:bCs/>
          <w:lang w:val="en-GB" w:eastAsia="ja-JP"/>
        </w:rPr>
        <w:t xml:space="preserve">associate with either normal UL symbol or SBFD symbol. </w:t>
      </w:r>
    </w:p>
    <w:p w14:paraId="49D649AE" w14:textId="77777777" w:rsidR="00342EF1" w:rsidRDefault="00342EF1" w:rsidP="00B80898">
      <w:pPr>
        <w:rPr>
          <w:rFonts w:eastAsiaTheme="minorEastAsia"/>
          <w:b/>
          <w:bCs/>
          <w:lang w:val="en-GB" w:eastAsia="ja-JP"/>
        </w:rPr>
      </w:pPr>
    </w:p>
    <w:p w14:paraId="4778E6D0" w14:textId="2B71052D" w:rsidR="00FF4A20" w:rsidRPr="00470688" w:rsidRDefault="00F720EE" w:rsidP="00AB5419">
      <w:pPr>
        <w:pStyle w:val="3"/>
      </w:pPr>
      <w:r>
        <w:t>Frequency resource allocation for dynamic grant PUSCH</w:t>
      </w:r>
    </w:p>
    <w:p w14:paraId="265E3E80" w14:textId="53E618C1" w:rsidR="007C35B7" w:rsidRDefault="00D96B72" w:rsidP="00B80898">
      <w:pPr>
        <w:rPr>
          <w:lang w:val="en-GB" w:eastAsia="ja-JP"/>
        </w:rPr>
      </w:pPr>
      <w:r>
        <w:rPr>
          <w:lang w:val="en-GB" w:eastAsia="ja-JP"/>
        </w:rPr>
        <w:t xml:space="preserve">For PUSCH </w:t>
      </w:r>
      <w:r w:rsidR="00BC0A32">
        <w:rPr>
          <w:lang w:val="en-GB" w:eastAsia="ja-JP"/>
        </w:rPr>
        <w:t xml:space="preserve">scheduled by dynamic grant, the frequency resources can be allocated dynamically. </w:t>
      </w:r>
      <w:r w:rsidR="00776804">
        <w:rPr>
          <w:lang w:val="en-GB" w:eastAsia="ja-JP"/>
        </w:rPr>
        <w:t xml:space="preserve">However, the available frequency resources for allocation are </w:t>
      </w:r>
      <w:r w:rsidR="00450060">
        <w:rPr>
          <w:lang w:val="en-GB" w:eastAsia="ja-JP"/>
        </w:rPr>
        <w:t xml:space="preserve">different between normal UL symbol and SBFD symbol. </w:t>
      </w:r>
      <w:r w:rsidR="00BC651A">
        <w:rPr>
          <w:lang w:val="en-GB" w:eastAsia="ja-JP"/>
        </w:rPr>
        <w:t xml:space="preserve">Therefore, it is within the scope of the discussion whether the reference resource set can or should be changed </w:t>
      </w:r>
      <w:r w:rsidR="00DE2300">
        <w:rPr>
          <w:lang w:val="en-GB" w:eastAsia="ja-JP"/>
        </w:rPr>
        <w:t xml:space="preserve">between normal UL symbol and SBFD symbol. One possible way is to </w:t>
      </w:r>
      <w:r w:rsidR="00A860EE">
        <w:rPr>
          <w:lang w:val="en-GB" w:eastAsia="ja-JP"/>
        </w:rPr>
        <w:t xml:space="preserve">activate a narrow UL BWP for SBFD symbol and a wide UL BWP for normal UL symbol. The merit would be some savings in the DCI overhead. However, </w:t>
      </w:r>
      <w:r w:rsidR="0009369A">
        <w:rPr>
          <w:lang w:val="en-GB" w:eastAsia="ja-JP"/>
        </w:rPr>
        <w:t xml:space="preserve">the BWP switching would incur considerable switching delay, if the existing BWP switching </w:t>
      </w:r>
      <w:r w:rsidR="00506E6F">
        <w:rPr>
          <w:lang w:val="en-GB" w:eastAsia="ja-JP"/>
        </w:rPr>
        <w:t xml:space="preserve">definition is reused. The relative long switching delay makes such </w:t>
      </w:r>
      <w:r w:rsidR="008133B2">
        <w:rPr>
          <w:lang w:val="en-GB" w:eastAsia="ja-JP"/>
        </w:rPr>
        <w:t xml:space="preserve">scheme unattractive. </w:t>
      </w:r>
      <w:r w:rsidR="006A7520">
        <w:rPr>
          <w:lang w:val="en-GB" w:eastAsia="ja-JP"/>
        </w:rPr>
        <w:t>Therefore, the baseline operation would be</w:t>
      </w:r>
      <w:r w:rsidR="00863CA0">
        <w:rPr>
          <w:lang w:val="en-GB" w:eastAsia="ja-JP"/>
        </w:rPr>
        <w:t xml:space="preserve"> to use the same F</w:t>
      </w:r>
      <w:r w:rsidR="0024589C">
        <w:rPr>
          <w:lang w:val="en-GB" w:eastAsia="ja-JP"/>
        </w:rPr>
        <w:t xml:space="preserve">DRA field between SBFD symbol and normal UL symbol. </w:t>
      </w:r>
      <w:r w:rsidR="00BA54A8">
        <w:rPr>
          <w:lang w:val="en-GB" w:eastAsia="ja-JP"/>
        </w:rPr>
        <w:t xml:space="preserve">This also provides the benefit of </w:t>
      </w:r>
      <w:r w:rsidR="00AF478E">
        <w:rPr>
          <w:lang w:val="en-GB" w:eastAsia="ja-JP"/>
        </w:rPr>
        <w:t xml:space="preserve">reducing the BD complexity. </w:t>
      </w:r>
      <w:r w:rsidR="002C6245">
        <w:rPr>
          <w:lang w:val="en-GB" w:eastAsia="ja-JP"/>
        </w:rPr>
        <w:t>The UL BWP can be set to the whole carrier BW</w:t>
      </w:r>
      <w:r w:rsidR="00FC08F0">
        <w:rPr>
          <w:lang w:val="en-GB" w:eastAsia="ja-JP"/>
        </w:rPr>
        <w:t xml:space="preserve"> that is applicable to both SBFD symbol and normal UL symbol. </w:t>
      </w:r>
      <w:r w:rsidR="005B4035">
        <w:rPr>
          <w:lang w:val="en-GB" w:eastAsia="ja-JP"/>
        </w:rPr>
        <w:t>It is up to the schedul</w:t>
      </w:r>
      <w:r w:rsidR="00F01617">
        <w:rPr>
          <w:lang w:val="en-GB" w:eastAsia="ja-JP"/>
        </w:rPr>
        <w:t xml:space="preserve">ing decision to ensure the allocated frequency resources </w:t>
      </w:r>
      <w:r w:rsidR="00E75715">
        <w:rPr>
          <w:lang w:val="en-GB" w:eastAsia="ja-JP"/>
        </w:rPr>
        <w:t xml:space="preserve">fulfil the restriction of UL subband </w:t>
      </w:r>
      <w:r w:rsidR="008A4120">
        <w:rPr>
          <w:lang w:val="en-GB" w:eastAsia="ja-JP"/>
        </w:rPr>
        <w:t xml:space="preserve">for SBFD symbols. </w:t>
      </w:r>
    </w:p>
    <w:p w14:paraId="3A951C84" w14:textId="64EEDE96" w:rsidR="0036397E" w:rsidRDefault="00663B33" w:rsidP="00B80898">
      <w:pPr>
        <w:rPr>
          <w:lang w:val="en-GB" w:eastAsia="ja-JP"/>
        </w:rPr>
      </w:pPr>
      <w:r>
        <w:rPr>
          <w:lang w:val="en-GB" w:eastAsia="ja-JP"/>
        </w:rPr>
        <w:t xml:space="preserve">In case of PUSCH repetition, since </w:t>
      </w:r>
      <w:r w:rsidR="00252E22">
        <w:rPr>
          <w:lang w:val="en-GB" w:eastAsia="ja-JP"/>
        </w:rPr>
        <w:t>the same FDRA field is applied to all repetition</w:t>
      </w:r>
      <w:r w:rsidR="00EE0086">
        <w:rPr>
          <w:lang w:val="en-GB" w:eastAsia="ja-JP"/>
        </w:rPr>
        <w:t xml:space="preserve">, the resource allocation would </w:t>
      </w:r>
      <w:r w:rsidR="00AD7CEE">
        <w:rPr>
          <w:lang w:val="en-GB" w:eastAsia="ja-JP"/>
        </w:rPr>
        <w:t>have to be</w:t>
      </w:r>
      <w:r w:rsidR="00EE0086">
        <w:rPr>
          <w:lang w:val="en-GB" w:eastAsia="ja-JP"/>
        </w:rPr>
        <w:t xml:space="preserve"> limited to </w:t>
      </w:r>
      <w:r w:rsidR="00BE425D">
        <w:rPr>
          <w:lang w:val="en-GB" w:eastAsia="ja-JP"/>
        </w:rPr>
        <w:t>within UL subband</w:t>
      </w:r>
      <w:r w:rsidR="00AD7CEE">
        <w:rPr>
          <w:lang w:val="en-GB" w:eastAsia="ja-JP"/>
        </w:rPr>
        <w:t xml:space="preserve">, if the repetitions occur over both SBFD symbol and normal UL symbol. </w:t>
      </w:r>
      <w:r w:rsidR="004C7A84">
        <w:rPr>
          <w:lang w:val="en-GB" w:eastAsia="ja-JP"/>
        </w:rPr>
        <w:t>Th</w:t>
      </w:r>
      <w:r w:rsidR="00250A5A">
        <w:rPr>
          <w:lang w:val="en-GB" w:eastAsia="ja-JP"/>
        </w:rPr>
        <w:t>is</w:t>
      </w:r>
      <w:r w:rsidR="0052652B">
        <w:rPr>
          <w:lang w:val="en-GB" w:eastAsia="ja-JP"/>
        </w:rPr>
        <w:t xml:space="preserve"> </w:t>
      </w:r>
      <w:r w:rsidR="00250A5A">
        <w:rPr>
          <w:lang w:val="en-GB" w:eastAsia="ja-JP"/>
        </w:rPr>
        <w:t>operation has the merit of simplicity</w:t>
      </w:r>
      <w:r w:rsidR="0052652B">
        <w:rPr>
          <w:lang w:val="en-GB" w:eastAsia="ja-JP"/>
        </w:rPr>
        <w:t xml:space="preserve">. </w:t>
      </w:r>
      <w:r w:rsidR="003C3FB0">
        <w:rPr>
          <w:lang w:val="en-GB" w:eastAsia="ja-JP"/>
        </w:rPr>
        <w:t xml:space="preserve">Any further optimization </w:t>
      </w:r>
      <w:r w:rsidR="00BE260B">
        <w:rPr>
          <w:lang w:val="en-GB" w:eastAsia="ja-JP"/>
        </w:rPr>
        <w:t xml:space="preserve">for frequency domain allocation needs to be justified. </w:t>
      </w:r>
      <w:r w:rsidR="0052652B">
        <w:rPr>
          <w:lang w:val="en-GB" w:eastAsia="ja-JP"/>
        </w:rPr>
        <w:t xml:space="preserve"> </w:t>
      </w:r>
      <w:r w:rsidR="00EE0086">
        <w:rPr>
          <w:lang w:val="en-GB" w:eastAsia="ja-JP"/>
        </w:rPr>
        <w:t xml:space="preserve"> </w:t>
      </w:r>
    </w:p>
    <w:p w14:paraId="2E8299B5" w14:textId="59557BD9" w:rsidR="0036397E" w:rsidRDefault="00AA47D8" w:rsidP="00B80898">
      <w:pPr>
        <w:rPr>
          <w:lang w:val="en-GB" w:eastAsia="ja-JP"/>
        </w:rPr>
      </w:pPr>
      <w:r w:rsidRPr="00AB5419">
        <w:rPr>
          <w:rFonts w:eastAsiaTheme="minorEastAsia"/>
          <w:b/>
          <w:bCs/>
          <w:lang w:val="en-GB" w:eastAsia="ja-JP"/>
        </w:rPr>
        <w:t xml:space="preserve">Proposal </w:t>
      </w:r>
      <w:r w:rsidR="008414D5">
        <w:rPr>
          <w:rFonts w:eastAsiaTheme="minorEastAsia"/>
          <w:b/>
          <w:bCs/>
          <w:lang w:val="en-GB" w:eastAsia="ja-JP"/>
        </w:rPr>
        <w:t>10</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the same FDRA is used between SBFD symbol and normal symbol</w:t>
      </w:r>
      <w:r w:rsidRPr="00470688">
        <w:rPr>
          <w:rFonts w:eastAsiaTheme="minorEastAsia"/>
          <w:b/>
          <w:bCs/>
          <w:lang w:val="en-GB" w:eastAsia="ja-JP"/>
        </w:rPr>
        <w:t xml:space="preserve">. </w:t>
      </w:r>
    </w:p>
    <w:p w14:paraId="79BE0F89" w14:textId="77777777" w:rsidR="0036397E" w:rsidRPr="00B80898" w:rsidRDefault="0036397E" w:rsidP="00B80898">
      <w:pPr>
        <w:rPr>
          <w:lang w:val="en-GB" w:eastAsia="ja-JP"/>
        </w:rPr>
      </w:pPr>
    </w:p>
    <w:p w14:paraId="5D23244F" w14:textId="38597540" w:rsidR="00E861AB" w:rsidRPr="005B433D" w:rsidRDefault="00C11351" w:rsidP="00E861AB">
      <w:pPr>
        <w:pStyle w:val="3"/>
      </w:pPr>
      <w:r>
        <w:t>Timing alignment</w:t>
      </w:r>
      <w:r w:rsidR="00FC341B">
        <w:t xml:space="preserve"> </w:t>
      </w:r>
    </w:p>
    <w:p w14:paraId="319BF60E" w14:textId="7A37CDE8" w:rsidR="002729D2" w:rsidRDefault="002729D2" w:rsidP="002729D2">
      <w:pPr>
        <w:rPr>
          <w:rFonts w:eastAsiaTheme="minorEastAsia"/>
        </w:rPr>
      </w:pPr>
      <w:proofErr w:type="spellStart"/>
      <w:r w:rsidRPr="00D11DDC">
        <w:rPr>
          <w:rFonts w:eastAsiaTheme="minorEastAsia"/>
          <w:i/>
          <w:iCs/>
        </w:rPr>
        <w:t>N</w:t>
      </w:r>
      <w:r w:rsidRPr="005732BA">
        <w:rPr>
          <w:rFonts w:eastAsiaTheme="minorEastAsia"/>
          <w:vertAlign w:val="subscript"/>
        </w:rPr>
        <w:t>TA,offset</w:t>
      </w:r>
      <w:proofErr w:type="spellEnd"/>
      <w:r>
        <w:rPr>
          <w:rFonts w:eastAsiaTheme="minorEastAsia"/>
        </w:rPr>
        <w:t xml:space="preserve"> can be used for switching gap from UL symbol to DL symbol at gNB. On</w:t>
      </w:r>
      <w:r w:rsidRPr="00862B17">
        <w:rPr>
          <w:rFonts w:eastAsiaTheme="minorEastAsia"/>
        </w:rPr>
        <w:t xml:space="preserve"> SBFD </w:t>
      </w:r>
      <w:r>
        <w:rPr>
          <w:rFonts w:eastAsiaTheme="minorEastAsia"/>
        </w:rPr>
        <w:t>symbol</w:t>
      </w:r>
      <w:r w:rsidRPr="00862B17">
        <w:rPr>
          <w:rFonts w:eastAsiaTheme="minorEastAsia"/>
        </w:rPr>
        <w:t xml:space="preserve">, there </w:t>
      </w:r>
      <w:r w:rsidR="00423FDD">
        <w:rPr>
          <w:rFonts w:eastAsiaTheme="minorEastAsia"/>
        </w:rPr>
        <w:t>are</w:t>
      </w:r>
      <w:r w:rsidRPr="00862B17">
        <w:rPr>
          <w:rFonts w:eastAsiaTheme="minorEastAsia"/>
        </w:rPr>
        <w:t xml:space="preserve"> DL subband and UL subband in </w:t>
      </w:r>
      <w:r>
        <w:rPr>
          <w:rFonts w:eastAsiaTheme="minorEastAsia"/>
        </w:rPr>
        <w:t xml:space="preserve">the same </w:t>
      </w:r>
      <w:r w:rsidRPr="00862B17">
        <w:rPr>
          <w:rFonts w:eastAsiaTheme="minorEastAsia"/>
        </w:rPr>
        <w:t>symbol.</w:t>
      </w:r>
      <w:r>
        <w:rPr>
          <w:rFonts w:eastAsiaTheme="minorEastAsia"/>
        </w:rPr>
        <w:t xml:space="preserve"> </w:t>
      </w:r>
      <w:r w:rsidRPr="00862B17">
        <w:rPr>
          <w:rFonts w:eastAsiaTheme="minorEastAsia"/>
        </w:rPr>
        <w:t xml:space="preserve">If </w:t>
      </w:r>
      <w:proofErr w:type="spellStart"/>
      <w:r w:rsidRPr="00481463">
        <w:rPr>
          <w:rFonts w:eastAsiaTheme="minorEastAsia"/>
          <w:i/>
          <w:iCs/>
        </w:rPr>
        <w:t>N</w:t>
      </w:r>
      <w:r w:rsidRPr="002E569B">
        <w:rPr>
          <w:rFonts w:eastAsiaTheme="minorEastAsia"/>
          <w:vertAlign w:val="subscript"/>
        </w:rPr>
        <w:t>TA,offset</w:t>
      </w:r>
      <w:proofErr w:type="spellEnd"/>
      <w:r w:rsidRPr="00862B17">
        <w:rPr>
          <w:rFonts w:eastAsiaTheme="minorEastAsia"/>
        </w:rPr>
        <w:t xml:space="preserve"> </w:t>
      </w:r>
      <w:r w:rsidR="00BE1C06">
        <w:rPr>
          <w:rFonts w:eastAsiaTheme="minorEastAsia"/>
        </w:rPr>
        <w:t>(</w:t>
      </w:r>
      <w:r w:rsidRPr="00862B17">
        <w:rPr>
          <w:rFonts w:eastAsiaTheme="minorEastAsia"/>
        </w:rPr>
        <w:t xml:space="preserve">and </w:t>
      </w:r>
      <w:r w:rsidRPr="00481463">
        <w:rPr>
          <w:rFonts w:eastAsiaTheme="minorEastAsia"/>
          <w:i/>
          <w:iCs/>
        </w:rPr>
        <w:t>N</w:t>
      </w:r>
      <w:r w:rsidRPr="002E569B">
        <w:rPr>
          <w:rFonts w:eastAsiaTheme="minorEastAsia"/>
          <w:vertAlign w:val="subscript"/>
        </w:rPr>
        <w:t>TA</w:t>
      </w:r>
      <w:r w:rsidR="00BE1C06">
        <w:rPr>
          <w:rFonts w:eastAsiaTheme="minorEastAsia"/>
        </w:rPr>
        <w:t xml:space="preserve">) </w:t>
      </w:r>
      <w:r>
        <w:rPr>
          <w:rFonts w:eastAsiaTheme="minorEastAsia"/>
        </w:rPr>
        <w:t>are</w:t>
      </w:r>
      <w:r w:rsidRPr="00862B17">
        <w:rPr>
          <w:rFonts w:eastAsiaTheme="minorEastAsia"/>
        </w:rPr>
        <w:t xml:space="preserve"> set to non-zero value, DL and UL boundar</w:t>
      </w:r>
      <w:r>
        <w:rPr>
          <w:rFonts w:eastAsiaTheme="minorEastAsia"/>
        </w:rPr>
        <w:t xml:space="preserve">ies are </w:t>
      </w:r>
      <w:r w:rsidRPr="00862B17">
        <w:rPr>
          <w:rFonts w:eastAsiaTheme="minorEastAsia"/>
        </w:rPr>
        <w:t>not aligned at gNB.</w:t>
      </w:r>
      <w:r>
        <w:rPr>
          <w:rFonts w:eastAsiaTheme="minorEastAsia"/>
        </w:rPr>
        <w:t xml:space="preserve"> </w:t>
      </w:r>
      <w:r w:rsidR="005C3997">
        <w:rPr>
          <w:rFonts w:eastAsiaTheme="minorEastAsia" w:hint="eastAsia"/>
          <w:lang w:eastAsia="ja-JP"/>
        </w:rPr>
        <w:t>Thu</w:t>
      </w:r>
      <w:r w:rsidR="005C3997">
        <w:rPr>
          <w:rFonts w:eastAsiaTheme="minorEastAsia"/>
          <w:lang w:eastAsia="ja-JP"/>
        </w:rPr>
        <w:t xml:space="preserve">s, whether/how to align </w:t>
      </w:r>
      <w:r w:rsidR="005C3997" w:rsidRPr="00862B17">
        <w:rPr>
          <w:rFonts w:eastAsiaTheme="minorEastAsia"/>
        </w:rPr>
        <w:t>DL and UL boundar</w:t>
      </w:r>
      <w:r w:rsidR="005C3997">
        <w:rPr>
          <w:rFonts w:eastAsiaTheme="minorEastAsia"/>
        </w:rPr>
        <w:t>ies needs to be considered</w:t>
      </w:r>
      <w:r w:rsidR="005C3997">
        <w:rPr>
          <w:rFonts w:eastAsiaTheme="minorEastAsia"/>
          <w:lang w:eastAsia="ja-JP"/>
        </w:rPr>
        <w:t xml:space="preserve">. </w:t>
      </w:r>
      <w:r>
        <w:rPr>
          <w:rFonts w:eastAsiaTheme="minorEastAsia"/>
        </w:rPr>
        <w:t>The following options can be considered.</w:t>
      </w:r>
    </w:p>
    <w:p w14:paraId="473B5007" w14:textId="377FED63"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lastRenderedPageBreak/>
        <w:t>O</w:t>
      </w:r>
      <w:r w:rsidRPr="00D11DDC">
        <w:rPr>
          <w:rFonts w:eastAsiaTheme="minorEastAsia"/>
          <w:b/>
          <w:bCs/>
          <w:lang w:eastAsia="ja-JP"/>
        </w:rPr>
        <w:t>ption 1</w:t>
      </w:r>
      <w:r w:rsidRPr="00D11DDC">
        <w:rPr>
          <w:rFonts w:eastAsiaTheme="minorEastAsia"/>
          <w:lang w:eastAsia="ja-JP"/>
        </w:rPr>
        <w:t>: DL and UL timings are aligned regardless of SBFD symbol</w:t>
      </w:r>
      <w:r w:rsidR="00A3771C">
        <w:rPr>
          <w:rFonts w:eastAsiaTheme="minorEastAsia"/>
          <w:lang w:eastAsia="ja-JP"/>
        </w:rPr>
        <w:t>s</w:t>
      </w:r>
      <w:r w:rsidRPr="00D11DDC">
        <w:rPr>
          <w:rFonts w:eastAsiaTheme="minorEastAsia"/>
          <w:lang w:eastAsia="ja-JP"/>
        </w:rPr>
        <w:t xml:space="preserve"> and normal symbol</w:t>
      </w:r>
      <w:r w:rsidR="00A3771C">
        <w:rPr>
          <w:rFonts w:eastAsiaTheme="minorEastAsia"/>
          <w:lang w:eastAsia="ja-JP"/>
        </w:rPr>
        <w:t>s</w:t>
      </w:r>
    </w:p>
    <w:p w14:paraId="4979E752" w14:textId="17B1FAC5"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2</w:t>
      </w:r>
      <w:r w:rsidRPr="00D11DDC">
        <w:rPr>
          <w:rFonts w:eastAsiaTheme="minorEastAsia"/>
          <w:lang w:eastAsia="ja-JP"/>
        </w:rPr>
        <w:t>: DL and UL timings are aligned within SBFD symbol</w:t>
      </w:r>
      <w:r w:rsidR="00A3771C">
        <w:rPr>
          <w:rFonts w:eastAsiaTheme="minorEastAsia"/>
          <w:lang w:eastAsia="ja-JP"/>
        </w:rPr>
        <w:t>s</w:t>
      </w:r>
      <w:r w:rsidRPr="00D11DDC">
        <w:rPr>
          <w:rFonts w:eastAsiaTheme="minorEastAsia"/>
          <w:lang w:eastAsia="ja-JP"/>
        </w:rPr>
        <w:t>, but UL timings between SBFD symbol</w:t>
      </w:r>
      <w:r w:rsidR="00A3771C">
        <w:rPr>
          <w:rFonts w:eastAsiaTheme="minorEastAsia"/>
          <w:lang w:eastAsia="ja-JP"/>
        </w:rPr>
        <w:t>s</w:t>
      </w:r>
      <w:r w:rsidRPr="00D11DDC">
        <w:rPr>
          <w:rFonts w:eastAsiaTheme="minorEastAsia"/>
          <w:lang w:eastAsia="ja-JP"/>
        </w:rPr>
        <w:t xml:space="preserve"> and normal symbol</w:t>
      </w:r>
      <w:r w:rsidR="00A3771C">
        <w:rPr>
          <w:rFonts w:eastAsiaTheme="minorEastAsia"/>
          <w:lang w:eastAsia="ja-JP"/>
        </w:rPr>
        <w:t>s</w:t>
      </w:r>
      <w:r w:rsidRPr="00D11DDC">
        <w:rPr>
          <w:rFonts w:eastAsiaTheme="minorEastAsia"/>
          <w:lang w:eastAsia="ja-JP"/>
        </w:rPr>
        <w:t xml:space="preserve"> are not aligned</w:t>
      </w:r>
    </w:p>
    <w:p w14:paraId="64AC1944" w14:textId="72AF31AE"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3</w:t>
      </w:r>
      <w:r w:rsidRPr="00D11DDC">
        <w:rPr>
          <w:rFonts w:eastAsiaTheme="minorEastAsia"/>
          <w:lang w:eastAsia="ja-JP"/>
        </w:rPr>
        <w:t>: DL and UL timings are not aligned within SBFD symbol</w:t>
      </w:r>
      <w:r w:rsidR="005A6177">
        <w:rPr>
          <w:rFonts w:eastAsiaTheme="minorEastAsia"/>
          <w:lang w:eastAsia="ja-JP"/>
        </w:rPr>
        <w:t>s</w:t>
      </w:r>
      <w:r w:rsidRPr="00D11DDC">
        <w:rPr>
          <w:rFonts w:eastAsiaTheme="minorEastAsia"/>
          <w:lang w:eastAsia="ja-JP"/>
        </w:rPr>
        <w:t>, but UL timings between SBFD symbol</w:t>
      </w:r>
      <w:r w:rsidR="005A6177">
        <w:rPr>
          <w:rFonts w:eastAsiaTheme="minorEastAsia"/>
          <w:lang w:eastAsia="ja-JP"/>
        </w:rPr>
        <w:t>s</w:t>
      </w:r>
      <w:r w:rsidRPr="00D11DDC">
        <w:rPr>
          <w:rFonts w:eastAsiaTheme="minorEastAsia"/>
          <w:lang w:eastAsia="ja-JP"/>
        </w:rPr>
        <w:t xml:space="preserve"> and normal symbol</w:t>
      </w:r>
      <w:r w:rsidR="005A6177">
        <w:rPr>
          <w:rFonts w:eastAsiaTheme="minorEastAsia"/>
          <w:lang w:eastAsia="ja-JP"/>
        </w:rPr>
        <w:t>s</w:t>
      </w:r>
      <w:r w:rsidRPr="00D11DDC">
        <w:rPr>
          <w:rFonts w:eastAsiaTheme="minorEastAsia"/>
          <w:lang w:eastAsia="ja-JP"/>
        </w:rPr>
        <w:t xml:space="preserve"> are aligned</w:t>
      </w:r>
    </w:p>
    <w:p w14:paraId="67C701A6" w14:textId="71B4B444" w:rsidR="00FA641B" w:rsidRDefault="008C3BD2" w:rsidP="002729D2">
      <w:pPr>
        <w:tabs>
          <w:tab w:val="left" w:pos="0"/>
        </w:tabs>
        <w:rPr>
          <w:rFonts w:eastAsiaTheme="minorEastAsia"/>
          <w:lang w:eastAsia="ja-JP"/>
        </w:rPr>
      </w:pPr>
      <w:r>
        <w:rPr>
          <w:rFonts w:eastAsiaTheme="minorEastAsia"/>
          <w:b/>
          <w:lang w:eastAsia="ja-JP"/>
        </w:rPr>
        <w:fldChar w:fldCharType="begin"/>
      </w:r>
      <w:r>
        <w:rPr>
          <w:rFonts w:eastAsiaTheme="minorEastAsia"/>
          <w:b/>
          <w:lang w:eastAsia="ja-JP"/>
        </w:rPr>
        <w:instrText xml:space="preserve"> REF _Ref115250434 \h </w:instrText>
      </w:r>
      <w:r>
        <w:rPr>
          <w:rFonts w:eastAsiaTheme="minorEastAsia"/>
          <w:b/>
          <w:lang w:eastAsia="ja-JP"/>
        </w:rPr>
      </w:r>
      <w:r>
        <w:rPr>
          <w:rFonts w:eastAsiaTheme="minorEastAsia"/>
          <w:b/>
          <w:lang w:eastAsia="ja-JP"/>
        </w:rPr>
        <w:fldChar w:fldCharType="separate"/>
      </w:r>
      <w:r w:rsidR="00EA3656">
        <w:t xml:space="preserve">Figure </w:t>
      </w:r>
      <w:r w:rsidR="00EA3656">
        <w:rPr>
          <w:noProof/>
        </w:rPr>
        <w:t>5</w:t>
      </w:r>
      <w:r>
        <w:rPr>
          <w:rFonts w:eastAsiaTheme="minorEastAsia"/>
          <w:b/>
          <w:lang w:eastAsia="ja-JP"/>
        </w:rPr>
        <w:fldChar w:fldCharType="end"/>
      </w:r>
      <w:r>
        <w:rPr>
          <w:rFonts w:eastAsiaTheme="minorEastAsia"/>
          <w:b/>
          <w:lang w:eastAsia="ja-JP"/>
        </w:rPr>
        <w:t xml:space="preserve"> </w:t>
      </w:r>
      <w:r w:rsidR="002729D2">
        <w:rPr>
          <w:rFonts w:eastAsiaTheme="minorEastAsia"/>
          <w:lang w:eastAsia="ja-JP"/>
        </w:rPr>
        <w:t>shows an example of each option. In this example, slot#0 and #4 are normal DL slots (i.e., slot consists of normal DL symbols), slot#3 are normal UL slot, slot#1 and #2 are SBFD slots. There are three subbands in SBFD</w:t>
      </w:r>
      <w:r w:rsidR="0061469C">
        <w:rPr>
          <w:rFonts w:eastAsiaTheme="minorEastAsia"/>
          <w:lang w:eastAsia="ja-JP"/>
        </w:rPr>
        <w:t xml:space="preserve"> slots</w:t>
      </w:r>
      <w:r w:rsidR="002729D2">
        <w:rPr>
          <w:rFonts w:eastAsiaTheme="minorEastAsia"/>
          <w:lang w:eastAsia="ja-JP"/>
        </w:rPr>
        <w:t>. In this figure, gap symbols from DL to UL are omitted. “</w:t>
      </w:r>
      <w:r w:rsidR="002729D2" w:rsidRPr="00D004D2">
        <w:rPr>
          <w:rFonts w:eastAsiaTheme="minorEastAsia"/>
          <w:lang w:eastAsia="ja-JP"/>
        </w:rPr>
        <w:t xml:space="preserve">DL/UL relation” </w:t>
      </w:r>
      <w:r w:rsidR="002729D2">
        <w:rPr>
          <w:rFonts w:eastAsiaTheme="minorEastAsia"/>
          <w:lang w:eastAsia="ja-JP"/>
        </w:rPr>
        <w:t xml:space="preserve">in the figure </w:t>
      </w:r>
      <w:r w:rsidR="002729D2" w:rsidRPr="00D004D2">
        <w:rPr>
          <w:rFonts w:eastAsiaTheme="minorEastAsia"/>
          <w:lang w:eastAsia="ja-JP"/>
        </w:rPr>
        <w:t>shows</w:t>
      </w:r>
      <w:r w:rsidR="002B3C61">
        <w:rPr>
          <w:rFonts w:eastAsiaTheme="minorEastAsia"/>
          <w:lang w:eastAsia="ja-JP"/>
        </w:rPr>
        <w:t xml:space="preserve"> the</w:t>
      </w:r>
      <w:r w:rsidR="002729D2" w:rsidRPr="00D004D2">
        <w:rPr>
          <w:rFonts w:eastAsiaTheme="minorEastAsia"/>
          <w:lang w:eastAsia="ja-JP"/>
        </w:rPr>
        <w:t xml:space="preserve"> </w:t>
      </w:r>
      <w:r w:rsidR="002729D2">
        <w:rPr>
          <w:rFonts w:eastAsiaTheme="minorEastAsia"/>
          <w:lang w:eastAsia="ja-JP"/>
        </w:rPr>
        <w:t>symbol</w:t>
      </w:r>
      <w:r w:rsidR="002729D2" w:rsidRPr="00D004D2">
        <w:rPr>
          <w:rFonts w:eastAsiaTheme="minorEastAsia"/>
          <w:lang w:eastAsia="ja-JP"/>
        </w:rPr>
        <w:t xml:space="preserve"> type and symbol timing at gNB.</w:t>
      </w:r>
      <w:r w:rsidR="002729D2">
        <w:rPr>
          <w:rFonts w:eastAsiaTheme="minorEastAsia"/>
          <w:lang w:eastAsia="ja-JP"/>
        </w:rPr>
        <w:t xml:space="preserve"> Whether DL and UL timings are aligned depend</w:t>
      </w:r>
      <w:r w:rsidR="00FA641B">
        <w:rPr>
          <w:rFonts w:eastAsiaTheme="minorEastAsia"/>
          <w:lang w:eastAsia="ja-JP"/>
        </w:rPr>
        <w:t>s</w:t>
      </w:r>
      <w:r w:rsidR="002729D2">
        <w:rPr>
          <w:rFonts w:eastAsiaTheme="minorEastAsia"/>
          <w:lang w:eastAsia="ja-JP"/>
        </w:rPr>
        <w:t xml:space="preserve"> on how </w:t>
      </w:r>
      <w:proofErr w:type="spell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spellEnd"/>
      <w:r w:rsidR="002729D2">
        <w:rPr>
          <w:rFonts w:eastAsiaTheme="minorEastAsia"/>
          <w:lang w:eastAsia="ja-JP"/>
        </w:rPr>
        <w:t xml:space="preserve"> is applied</w:t>
      </w:r>
      <w:r w:rsidR="00FA641B">
        <w:rPr>
          <w:rFonts w:eastAsiaTheme="minorEastAsia"/>
          <w:lang w:eastAsia="ja-JP"/>
        </w:rPr>
        <w:t xml:space="preserve"> as described below.</w:t>
      </w:r>
      <w:r w:rsidR="002729D2">
        <w:rPr>
          <w:rFonts w:eastAsiaTheme="minorEastAsia"/>
          <w:lang w:eastAsia="ja-JP"/>
        </w:rPr>
        <w:t xml:space="preserve"> </w:t>
      </w:r>
    </w:p>
    <w:p w14:paraId="1DE38284" w14:textId="009397B5" w:rsidR="00FA641B" w:rsidRDefault="00FA641B" w:rsidP="00D545D1">
      <w:pPr>
        <w:tabs>
          <w:tab w:val="left" w:pos="0"/>
        </w:tabs>
        <w:ind w:leftChars="200" w:left="400"/>
        <w:rPr>
          <w:rFonts w:eastAsiaTheme="minorEastAsia"/>
          <w:lang w:eastAsia="ja-JP"/>
        </w:rPr>
      </w:pPr>
      <w:r>
        <w:rPr>
          <w:rFonts w:eastAsiaTheme="minorEastAsia"/>
          <w:lang w:eastAsia="ja-JP"/>
        </w:rPr>
        <w:t>- F</w:t>
      </w:r>
      <w:r w:rsidR="002729D2">
        <w:rPr>
          <w:rFonts w:eastAsiaTheme="minorEastAsia"/>
          <w:lang w:eastAsia="ja-JP"/>
        </w:rPr>
        <w:t xml:space="preserve">or option 1, zero value of </w:t>
      </w:r>
      <w:proofErr w:type="spell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spellEnd"/>
      <w:r w:rsidR="002729D2">
        <w:rPr>
          <w:rFonts w:eastAsiaTheme="minorEastAsia"/>
          <w:b/>
          <w:bCs/>
          <w:vertAlign w:val="subscript"/>
          <w:lang w:eastAsia="ja-JP"/>
        </w:rPr>
        <w:t xml:space="preserve"> </w:t>
      </w:r>
      <w:r w:rsidR="002729D2">
        <w:rPr>
          <w:rFonts w:eastAsiaTheme="minorEastAsia"/>
          <w:lang w:eastAsia="ja-JP"/>
        </w:rPr>
        <w:t>is applied for both SBFD UL symbol</w:t>
      </w:r>
      <w:r w:rsidR="002B3C61">
        <w:rPr>
          <w:rFonts w:eastAsiaTheme="minorEastAsia"/>
          <w:lang w:eastAsia="ja-JP"/>
        </w:rPr>
        <w:t>s</w:t>
      </w:r>
      <w:r w:rsidR="002729D2">
        <w:rPr>
          <w:rFonts w:eastAsiaTheme="minorEastAsia"/>
          <w:lang w:eastAsia="ja-JP"/>
        </w:rPr>
        <w:t xml:space="preserve"> and normal UL symbol</w:t>
      </w:r>
      <w:r w:rsidR="002B3C61">
        <w:rPr>
          <w:rFonts w:eastAsiaTheme="minorEastAsia"/>
          <w:lang w:eastAsia="ja-JP"/>
        </w:rPr>
        <w:t>s</w:t>
      </w:r>
      <w:r w:rsidR="002729D2">
        <w:rPr>
          <w:rFonts w:eastAsiaTheme="minorEastAsia"/>
          <w:lang w:eastAsia="ja-JP"/>
        </w:rPr>
        <w:t xml:space="preserve">. </w:t>
      </w:r>
    </w:p>
    <w:p w14:paraId="74259E11" w14:textId="77777777" w:rsidR="00FA641B" w:rsidRDefault="00FA641B" w:rsidP="00D545D1">
      <w:pPr>
        <w:tabs>
          <w:tab w:val="left" w:pos="0"/>
        </w:tabs>
        <w:ind w:leftChars="200" w:left="400"/>
        <w:rPr>
          <w:rFonts w:eastAsiaTheme="minorEastAsia"/>
          <w:lang w:eastAsia="ja-JP"/>
        </w:rPr>
      </w:pPr>
      <w:r>
        <w:rPr>
          <w:rFonts w:eastAsiaTheme="minorEastAsia"/>
          <w:lang w:eastAsia="ja-JP"/>
        </w:rPr>
        <w:t xml:space="preserve">- </w:t>
      </w:r>
      <w:r w:rsidR="002729D2">
        <w:rPr>
          <w:rFonts w:eastAsiaTheme="minorEastAsia"/>
          <w:lang w:eastAsia="ja-JP"/>
        </w:rPr>
        <w:t xml:space="preserve">For option 2, zero value of </w:t>
      </w:r>
      <w:proofErr w:type="spell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spellEnd"/>
      <w:r w:rsidR="002729D2">
        <w:rPr>
          <w:rFonts w:eastAsiaTheme="minorEastAsia"/>
          <w:vertAlign w:val="subscript"/>
          <w:lang w:eastAsia="ja-JP"/>
        </w:rPr>
        <w:t xml:space="preserve"> </w:t>
      </w:r>
      <w:r w:rsidR="002729D2">
        <w:rPr>
          <w:rFonts w:eastAsiaTheme="minorEastAsia"/>
          <w:lang w:eastAsia="ja-JP"/>
        </w:rPr>
        <w:t>is applied for SBFD UL symbol</w:t>
      </w:r>
      <w:r w:rsidR="002B3C61">
        <w:rPr>
          <w:rFonts w:eastAsiaTheme="minorEastAsia"/>
          <w:lang w:eastAsia="ja-JP"/>
        </w:rPr>
        <w:t>s</w:t>
      </w:r>
      <w:r w:rsidR="002729D2">
        <w:rPr>
          <w:rFonts w:eastAsiaTheme="minorEastAsia"/>
          <w:lang w:eastAsia="ja-JP"/>
        </w:rPr>
        <w:t xml:space="preserve"> and non-zero value of </w:t>
      </w:r>
      <w:proofErr w:type="spell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spellEnd"/>
      <w:r w:rsidR="002729D2">
        <w:rPr>
          <w:rFonts w:eastAsiaTheme="minorEastAsia"/>
          <w:vertAlign w:val="subscript"/>
          <w:lang w:eastAsia="ja-JP"/>
        </w:rPr>
        <w:t xml:space="preserve"> </w:t>
      </w:r>
      <w:r w:rsidR="002729D2">
        <w:rPr>
          <w:rFonts w:eastAsiaTheme="minorEastAsia"/>
          <w:lang w:eastAsia="ja-JP"/>
        </w:rPr>
        <w:t>is applied for normal UL symbol</w:t>
      </w:r>
      <w:r w:rsidR="002B3C61">
        <w:rPr>
          <w:rFonts w:eastAsiaTheme="minorEastAsia"/>
          <w:lang w:eastAsia="ja-JP"/>
        </w:rPr>
        <w:t>s</w:t>
      </w:r>
      <w:r w:rsidR="002729D2">
        <w:rPr>
          <w:rFonts w:eastAsiaTheme="minorEastAsia"/>
          <w:lang w:eastAsia="ja-JP"/>
        </w:rPr>
        <w:t xml:space="preserve">. </w:t>
      </w:r>
    </w:p>
    <w:p w14:paraId="395235CC" w14:textId="2528DB17" w:rsidR="002729D2" w:rsidRDefault="00FA641B" w:rsidP="00D545D1">
      <w:pPr>
        <w:tabs>
          <w:tab w:val="left" w:pos="0"/>
        </w:tabs>
        <w:ind w:leftChars="200" w:left="400"/>
        <w:rPr>
          <w:rFonts w:eastAsiaTheme="minorEastAsia"/>
          <w:lang w:eastAsia="ja-JP"/>
        </w:rPr>
      </w:pPr>
      <w:r>
        <w:rPr>
          <w:rFonts w:eastAsiaTheme="minorEastAsia"/>
          <w:lang w:eastAsia="ja-JP"/>
        </w:rPr>
        <w:t xml:space="preserve">- </w:t>
      </w:r>
      <w:r w:rsidR="002729D2">
        <w:rPr>
          <w:rFonts w:eastAsiaTheme="minorEastAsia"/>
          <w:lang w:eastAsia="ja-JP"/>
        </w:rPr>
        <w:t xml:space="preserve">For option 3, non-zero value of </w:t>
      </w:r>
      <w:proofErr w:type="spell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spellEnd"/>
      <w:r w:rsidR="002729D2">
        <w:rPr>
          <w:rFonts w:eastAsiaTheme="minorEastAsia"/>
          <w:vertAlign w:val="subscript"/>
          <w:lang w:eastAsia="ja-JP"/>
        </w:rPr>
        <w:t xml:space="preserve"> </w:t>
      </w:r>
      <w:r w:rsidR="002729D2">
        <w:rPr>
          <w:rFonts w:eastAsiaTheme="minorEastAsia"/>
          <w:lang w:eastAsia="ja-JP"/>
        </w:rPr>
        <w:t xml:space="preserve">is </w:t>
      </w:r>
      <w:r w:rsidR="009A6DB5">
        <w:rPr>
          <w:rFonts w:eastAsiaTheme="minorEastAsia"/>
          <w:lang w:eastAsia="ja-JP"/>
        </w:rPr>
        <w:t xml:space="preserve">commonly </w:t>
      </w:r>
      <w:r w:rsidR="002729D2">
        <w:rPr>
          <w:rFonts w:eastAsiaTheme="minorEastAsia"/>
          <w:lang w:eastAsia="ja-JP"/>
        </w:rPr>
        <w:t>applied for both SBFD UL symbol</w:t>
      </w:r>
      <w:r w:rsidR="002B3C61">
        <w:rPr>
          <w:rFonts w:eastAsiaTheme="minorEastAsia"/>
          <w:lang w:eastAsia="ja-JP"/>
        </w:rPr>
        <w:t>s</w:t>
      </w:r>
      <w:r w:rsidR="002729D2">
        <w:rPr>
          <w:rFonts w:eastAsiaTheme="minorEastAsia"/>
          <w:lang w:eastAsia="ja-JP"/>
        </w:rPr>
        <w:t xml:space="preserve"> and normal UL symbol</w:t>
      </w:r>
      <w:r w:rsidR="002B3C61">
        <w:rPr>
          <w:rFonts w:eastAsiaTheme="minorEastAsia"/>
          <w:lang w:eastAsia="ja-JP"/>
        </w:rPr>
        <w:t>s</w:t>
      </w:r>
      <w:r w:rsidR="002729D2">
        <w:rPr>
          <w:rFonts w:eastAsiaTheme="minorEastAsia"/>
          <w:lang w:eastAsia="ja-JP"/>
        </w:rPr>
        <w:t xml:space="preserve">. </w:t>
      </w:r>
    </w:p>
    <w:p w14:paraId="21E6A2C3" w14:textId="379E9742" w:rsidR="002729D2" w:rsidRDefault="002729D2" w:rsidP="002729D2">
      <w:pPr>
        <w:rPr>
          <w:rFonts w:eastAsiaTheme="minorEastAsia"/>
        </w:rPr>
      </w:pPr>
      <w:r>
        <w:rPr>
          <w:rFonts w:eastAsiaTheme="minorEastAsia" w:hint="eastAsia"/>
          <w:lang w:eastAsia="ja-JP"/>
        </w:rPr>
        <w:t>F</w:t>
      </w:r>
      <w:r>
        <w:rPr>
          <w:rFonts w:eastAsiaTheme="minorEastAsia"/>
          <w:lang w:eastAsia="ja-JP"/>
        </w:rPr>
        <w:t xml:space="preserve">or option 1, </w:t>
      </w:r>
      <w:r w:rsidRPr="00862B17">
        <w:rPr>
          <w:rFonts w:eastAsiaTheme="minorEastAsia"/>
        </w:rPr>
        <w:t>DL and UL boundar</w:t>
      </w:r>
      <w:r>
        <w:rPr>
          <w:rFonts w:eastAsiaTheme="minorEastAsia"/>
        </w:rPr>
        <w:t>ies are</w:t>
      </w:r>
      <w:r w:rsidRPr="00862B17">
        <w:rPr>
          <w:rFonts w:eastAsiaTheme="minorEastAsia"/>
        </w:rPr>
        <w:t xml:space="preserve"> aligned</w:t>
      </w:r>
      <w:r w:rsidR="008214F1">
        <w:rPr>
          <w:rFonts w:eastAsiaTheme="minorEastAsia"/>
        </w:rPr>
        <w:t xml:space="preserve"> in any symbols</w:t>
      </w:r>
      <w:r>
        <w:rPr>
          <w:rFonts w:eastAsiaTheme="minorEastAsia"/>
        </w:rPr>
        <w:t xml:space="preserve">. However, there is no switching gap from UL to DL (between slot#3 and #4). If switching gap is necessary, it can be realized, e.g., by </w:t>
      </w:r>
      <w:r>
        <w:rPr>
          <w:lang w:val="en-GB" w:eastAsia="ja-JP"/>
        </w:rPr>
        <w:t xml:space="preserve">setting proper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rFonts w:hint="eastAsia"/>
          <w:lang w:eastAsia="ja-JP"/>
        </w:rPr>
        <w:t>,</w:t>
      </w:r>
      <w:r>
        <w:rPr>
          <w:lang w:eastAsia="ja-JP"/>
        </w:rPr>
        <w:t xml:space="preserve"> allocating gap symbol</w:t>
      </w:r>
      <w:r w:rsidR="00FA641B">
        <w:rPr>
          <w:lang w:eastAsia="ja-JP"/>
        </w:rPr>
        <w:t xml:space="preserve"> by the gNB resource assignment</w:t>
      </w:r>
      <w:r>
        <w:rPr>
          <w:lang w:eastAsia="ja-JP"/>
        </w:rPr>
        <w:t xml:space="preserve">, </w:t>
      </w:r>
      <w:r w:rsidRPr="007658FD">
        <w:rPr>
          <w:lang w:eastAsia="ja-JP"/>
        </w:rPr>
        <w:t>not receiving some part of symbol by gNB.</w:t>
      </w:r>
      <w:r>
        <w:rPr>
          <w:lang w:eastAsia="ja-JP"/>
        </w:rPr>
        <w:t xml:space="preserve"> </w:t>
      </w:r>
      <w:r w:rsidR="008214F1">
        <w:rPr>
          <w:lang w:eastAsia="ja-JP"/>
        </w:rPr>
        <w:t xml:space="preserve">When the existing deployment is not </w:t>
      </w:r>
      <w:r w:rsidR="008214F1">
        <w:rPr>
          <w:rFonts w:eastAsiaTheme="minorEastAsia"/>
          <w:lang w:eastAsia="ja-JP"/>
        </w:rPr>
        <w:t xml:space="preserve">zero value of </w:t>
      </w:r>
      <w:proofErr w:type="spellStart"/>
      <w:proofErr w:type="gramStart"/>
      <w:r w:rsidR="008214F1" w:rsidRPr="00D11DDC">
        <w:rPr>
          <w:rFonts w:eastAsiaTheme="minorEastAsia"/>
          <w:i/>
          <w:iCs/>
          <w:lang w:eastAsia="ja-JP"/>
        </w:rPr>
        <w:t>N</w:t>
      </w:r>
      <w:r w:rsidR="008214F1" w:rsidRPr="000F2AD5">
        <w:rPr>
          <w:rFonts w:eastAsiaTheme="minorEastAsia"/>
          <w:vertAlign w:val="subscript"/>
          <w:lang w:eastAsia="ja-JP"/>
        </w:rPr>
        <w:t>TA,offset</w:t>
      </w:r>
      <w:proofErr w:type="spellEnd"/>
      <w:proofErr w:type="gramEnd"/>
      <w:r w:rsidR="008214F1">
        <w:rPr>
          <w:rFonts w:eastAsiaTheme="minorEastAsia"/>
          <w:b/>
          <w:bCs/>
          <w:vertAlign w:val="subscript"/>
          <w:lang w:eastAsia="ja-JP"/>
        </w:rPr>
        <w:t xml:space="preserve"> </w:t>
      </w:r>
      <w:r w:rsidR="008214F1">
        <w:rPr>
          <w:rFonts w:eastAsiaTheme="minorEastAsia"/>
          <w:lang w:eastAsia="ja-JP"/>
        </w:rPr>
        <w:t xml:space="preserve"> i.e. not small cell, it can have the backward compatibility to legacy deployment. </w:t>
      </w:r>
      <w:r>
        <w:rPr>
          <w:lang w:eastAsia="ja-JP"/>
        </w:rPr>
        <w:t xml:space="preserve">For option 2, </w:t>
      </w:r>
      <w:r w:rsidRPr="00862B17">
        <w:rPr>
          <w:rFonts w:eastAsiaTheme="minorEastAsia"/>
        </w:rPr>
        <w:t>DL and UL boundar</w:t>
      </w:r>
      <w:r>
        <w:rPr>
          <w:rFonts w:eastAsiaTheme="minorEastAsia"/>
        </w:rPr>
        <w:t>ies are</w:t>
      </w:r>
      <w:r w:rsidRPr="00862B17">
        <w:rPr>
          <w:rFonts w:eastAsiaTheme="minorEastAsia"/>
        </w:rPr>
        <w:t xml:space="preserve"> aligned</w:t>
      </w:r>
      <w:r>
        <w:rPr>
          <w:rFonts w:eastAsiaTheme="minorEastAsia"/>
        </w:rPr>
        <w:t xml:space="preserve"> </w:t>
      </w:r>
      <w:r w:rsidR="00E62F51">
        <w:rPr>
          <w:rFonts w:eastAsiaTheme="minorEastAsia"/>
        </w:rPr>
        <w:t>with</w:t>
      </w:r>
      <w:r>
        <w:rPr>
          <w:rFonts w:eastAsiaTheme="minorEastAsia"/>
        </w:rPr>
        <w:t xml:space="preserve">in SBFD symbols. Although switching gap between slot#3 and #4 is available, symbols are overlapped between slot#2 and #3. </w:t>
      </w:r>
      <w:r w:rsidR="009A6D77">
        <w:rPr>
          <w:rFonts w:eastAsiaTheme="minorEastAsia"/>
        </w:rPr>
        <w:t>This ensure</w:t>
      </w:r>
      <w:r w:rsidR="00073270">
        <w:rPr>
          <w:rFonts w:eastAsiaTheme="minorEastAsia" w:hint="eastAsia"/>
          <w:lang w:eastAsia="ja-JP"/>
        </w:rPr>
        <w:t>s</w:t>
      </w:r>
      <w:r w:rsidR="009A6D77">
        <w:rPr>
          <w:rFonts w:eastAsiaTheme="minorEastAsia"/>
        </w:rPr>
        <w:t xml:space="preserve"> to keep existing deployment for normal symbols. </w:t>
      </w:r>
      <w:r>
        <w:rPr>
          <w:rFonts w:eastAsiaTheme="minorEastAsia"/>
        </w:rPr>
        <w:t>For option 3, DL and UL boundaries in SBFD symbol</w:t>
      </w:r>
      <w:r w:rsidR="00E65B55">
        <w:rPr>
          <w:rFonts w:eastAsiaTheme="minorEastAsia"/>
        </w:rPr>
        <w:t>s</w:t>
      </w:r>
      <w:r>
        <w:rPr>
          <w:rFonts w:eastAsiaTheme="minorEastAsia"/>
        </w:rPr>
        <w:t xml:space="preserve"> are not aligned. There are overlapping between DL and UL symbols. However, if gap symbols from DL to UL are allocated</w:t>
      </w:r>
      <w:r w:rsidR="00FA641B">
        <w:rPr>
          <w:rFonts w:eastAsiaTheme="minorEastAsia"/>
        </w:rPr>
        <w:t xml:space="preserve"> by the gNB resource allocation</w:t>
      </w:r>
      <w:r>
        <w:rPr>
          <w:rFonts w:eastAsiaTheme="minorEastAsia"/>
        </w:rPr>
        <w:t>,</w:t>
      </w:r>
      <w:r w:rsidR="00021901">
        <w:rPr>
          <w:rFonts w:eastAsiaTheme="minorEastAsia"/>
        </w:rPr>
        <w:t xml:space="preserve"> the overlapped symbol is included in gap symbols (as in legacy operation)</w:t>
      </w:r>
      <w:r>
        <w:rPr>
          <w:rFonts w:eastAsiaTheme="minorEastAsia"/>
        </w:rPr>
        <w:t>.</w:t>
      </w:r>
    </w:p>
    <w:p w14:paraId="27FEC98A" w14:textId="3F7D0F78" w:rsidR="002729D2" w:rsidRDefault="002729D2" w:rsidP="002729D2">
      <w:pPr>
        <w:rPr>
          <w:lang w:eastAsia="ja-JP"/>
        </w:rPr>
      </w:pPr>
      <w:r w:rsidRPr="00CF600D">
        <w:rPr>
          <w:b/>
          <w:bCs/>
          <w:lang w:eastAsia="ja-JP"/>
        </w:rPr>
        <w:t xml:space="preserve">Proposal </w:t>
      </w:r>
      <w:r w:rsidR="008414D5">
        <w:rPr>
          <w:b/>
          <w:bCs/>
          <w:lang w:eastAsia="ja-JP"/>
        </w:rPr>
        <w:t>11</w:t>
      </w:r>
      <w:r w:rsidRPr="00140F96">
        <w:rPr>
          <w:rFonts w:hint="eastAsia"/>
          <w:b/>
          <w:bCs/>
          <w:lang w:eastAsia="ja-JP"/>
        </w:rPr>
        <w:t>:</w:t>
      </w:r>
      <w:r w:rsidRPr="000B3CDF">
        <w:rPr>
          <w:rFonts w:hint="eastAsia"/>
          <w:b/>
          <w:bCs/>
          <w:lang w:eastAsia="ja-JP"/>
        </w:rPr>
        <w:t xml:space="preserve"> </w:t>
      </w:r>
      <w:r>
        <w:rPr>
          <w:b/>
          <w:bCs/>
          <w:lang w:eastAsia="ja-JP"/>
        </w:rPr>
        <w:t>Study h</w:t>
      </w:r>
      <w:r w:rsidRPr="000B3CDF">
        <w:rPr>
          <w:b/>
          <w:bCs/>
          <w:lang w:eastAsia="ja-JP"/>
        </w:rPr>
        <w:t xml:space="preserve">ow to configure </w:t>
      </w:r>
      <w:r w:rsidR="002434BD">
        <w:rPr>
          <w:b/>
          <w:bCs/>
          <w:lang w:eastAsia="ja-JP"/>
        </w:rPr>
        <w:t>timing</w:t>
      </w:r>
      <w:r w:rsidRPr="000B3CDF">
        <w:rPr>
          <w:rFonts w:eastAsiaTheme="minorEastAsia"/>
          <w:b/>
          <w:bCs/>
          <w:lang w:val="en-GB" w:eastAsia="ja-JP"/>
        </w:rPr>
        <w:t xml:space="preserve"> advance offset for SBFD symbol and normal symbol</w:t>
      </w:r>
    </w:p>
    <w:p w14:paraId="5F448680" w14:textId="5DCB5BAE" w:rsidR="002E0211" w:rsidRDefault="002729D2" w:rsidP="00C22FA0">
      <w:pPr>
        <w:pStyle w:val="ac"/>
        <w:jc w:val="center"/>
      </w:pPr>
      <w:bookmarkStart w:id="3" w:name="_Ref111046889"/>
      <w:r w:rsidRPr="006104AD">
        <w:t xml:space="preserve"> </w:t>
      </w:r>
      <w:r w:rsidR="00FE5E34" w:rsidRPr="00FE5E34">
        <w:rPr>
          <w:noProof/>
        </w:rPr>
        <w:drawing>
          <wp:inline distT="0" distB="0" distL="0" distR="0" wp14:anchorId="71E70E01" wp14:editId="0A4C9C49">
            <wp:extent cx="5977956" cy="3289116"/>
            <wp:effectExtent l="0" t="0" r="3810" b="0"/>
            <wp:docPr id="9" name="グラフィックス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5988626" cy="3294987"/>
                    </a:xfrm>
                    <a:prstGeom prst="rect">
                      <a:avLst/>
                    </a:prstGeom>
                  </pic:spPr>
                </pic:pic>
              </a:graphicData>
            </a:graphic>
          </wp:inline>
        </w:drawing>
      </w:r>
    </w:p>
    <w:p w14:paraId="668AD8C5" w14:textId="5B3D0B2C" w:rsidR="002729D2" w:rsidRDefault="002729D2" w:rsidP="002729D2">
      <w:pPr>
        <w:pStyle w:val="ac"/>
        <w:jc w:val="center"/>
        <w:rPr>
          <w:rFonts w:eastAsia="SimSun"/>
          <w:lang w:eastAsia="zh-CN"/>
        </w:rPr>
      </w:pPr>
      <w:bookmarkStart w:id="4" w:name="_Ref115250434"/>
      <w:r>
        <w:t xml:space="preserve">Figure </w:t>
      </w:r>
      <w:fldSimple w:instr=" SEQ Figure \* ARABIC ">
        <w:r w:rsidR="00EA3656">
          <w:rPr>
            <w:noProof/>
          </w:rPr>
          <w:t>5</w:t>
        </w:r>
      </w:fldSimple>
      <w:bookmarkEnd w:id="3"/>
      <w:bookmarkEnd w:id="4"/>
      <w:r>
        <w:t xml:space="preserve">  Timing advanced offset</w:t>
      </w:r>
      <w:r w:rsidR="003620B4">
        <w:t xml:space="preserve"> with SBFD operation</w:t>
      </w:r>
    </w:p>
    <w:p w14:paraId="0BE2ED7A" w14:textId="77777777" w:rsidR="00885E12" w:rsidRDefault="00885E12" w:rsidP="00FE053F">
      <w:pPr>
        <w:rPr>
          <w:rFonts w:eastAsia="SimSun"/>
          <w:lang w:val="en-GB" w:eastAsia="zh-CN"/>
        </w:rPr>
      </w:pPr>
    </w:p>
    <w:p w14:paraId="34181F5F" w14:textId="23DAA1D6" w:rsidR="00A65A9C" w:rsidRPr="005B433D" w:rsidRDefault="00A65A9C" w:rsidP="00A65A9C">
      <w:pPr>
        <w:pStyle w:val="2"/>
        <w:tabs>
          <w:tab w:val="clear" w:pos="1135"/>
        </w:tabs>
      </w:pPr>
      <w:r>
        <w:t xml:space="preserve">Interference mitigation </w:t>
      </w:r>
      <w:r w:rsidR="00E41080">
        <w:t>schemes</w:t>
      </w:r>
    </w:p>
    <w:p w14:paraId="5C99E681" w14:textId="0DA4A80E" w:rsidR="002729D2" w:rsidRDefault="002729D2" w:rsidP="002729D2">
      <w:pPr>
        <w:tabs>
          <w:tab w:val="num" w:pos="1080"/>
        </w:tabs>
        <w:rPr>
          <w:lang w:eastAsia="ja-JP"/>
        </w:rPr>
      </w:pPr>
      <w:r>
        <w:rPr>
          <w:lang w:eastAsia="ja-JP"/>
        </w:rPr>
        <w:t xml:space="preserve">The limitation of </w:t>
      </w:r>
      <w:r w:rsidRPr="008E48C0">
        <w:rPr>
          <w:rFonts w:hint="eastAsia"/>
          <w:lang w:eastAsia="ja-JP"/>
        </w:rPr>
        <w:t xml:space="preserve">UL transmission power </w:t>
      </w:r>
      <w:r w:rsidR="00865F18">
        <w:rPr>
          <w:lang w:eastAsia="ja-JP"/>
        </w:rPr>
        <w:t>can</w:t>
      </w:r>
      <w:r>
        <w:rPr>
          <w:lang w:eastAsia="ja-JP"/>
        </w:rPr>
        <w:t xml:space="preserve"> be considered. Assuming the case where DL transmission is interfered by UL transmission of adjacent subband, UL transmission power can affect CLI intensity. </w:t>
      </w:r>
      <w:r w:rsidRPr="00AB1C54">
        <w:rPr>
          <w:lang w:eastAsia="ja-JP"/>
        </w:rPr>
        <w:t xml:space="preserve">According to our simulation </w:t>
      </w:r>
      <w:r w:rsidRPr="00AB1C54">
        <w:rPr>
          <w:lang w:eastAsia="ja-JP"/>
        </w:rPr>
        <w:lastRenderedPageBreak/>
        <w:t>result</w:t>
      </w:r>
      <w:r>
        <w:rPr>
          <w:lang w:eastAsia="ja-JP"/>
        </w:rPr>
        <w:t xml:space="preserve"> </w:t>
      </w:r>
      <w:r>
        <w:rPr>
          <w:lang w:eastAsia="ja-JP"/>
        </w:rPr>
        <w:fldChar w:fldCharType="begin"/>
      </w:r>
      <w:r>
        <w:rPr>
          <w:lang w:eastAsia="ja-JP"/>
        </w:rPr>
        <w:instrText xml:space="preserve"> REF _Ref111030055 \n \h </w:instrText>
      </w:r>
      <w:r>
        <w:rPr>
          <w:lang w:eastAsia="ja-JP"/>
        </w:rPr>
      </w:r>
      <w:r>
        <w:rPr>
          <w:lang w:eastAsia="ja-JP"/>
        </w:rPr>
        <w:fldChar w:fldCharType="separate"/>
      </w:r>
      <w:r w:rsidR="00EA3656">
        <w:rPr>
          <w:lang w:eastAsia="ja-JP"/>
        </w:rPr>
        <w:t>[2]</w:t>
      </w:r>
      <w:r>
        <w:rPr>
          <w:lang w:eastAsia="ja-JP"/>
        </w:rPr>
        <w:fldChar w:fldCharType="end"/>
      </w:r>
      <w:r w:rsidRPr="00AB1C54">
        <w:rPr>
          <w:lang w:eastAsia="ja-JP"/>
        </w:rPr>
        <w:t>,</w:t>
      </w:r>
      <w:r>
        <w:rPr>
          <w:lang w:eastAsia="ja-JP"/>
        </w:rPr>
        <w:t xml:space="preserve"> DL performance is degraded depending on UL transmission power in adjacent subband. T</w:t>
      </w:r>
      <w:r w:rsidRPr="00940EE0">
        <w:rPr>
          <w:lang w:eastAsia="ja-JP"/>
        </w:rPr>
        <w:t xml:space="preserve">hus, </w:t>
      </w:r>
      <w:r>
        <w:rPr>
          <w:lang w:eastAsia="ja-JP"/>
        </w:rPr>
        <w:t xml:space="preserve">it would be beneficial that </w:t>
      </w:r>
      <w:r w:rsidRPr="00940EE0">
        <w:rPr>
          <w:lang w:eastAsia="ja-JP"/>
        </w:rPr>
        <w:t xml:space="preserve">UL transmission power </w:t>
      </w:r>
      <w:r>
        <w:rPr>
          <w:lang w:eastAsia="ja-JP"/>
        </w:rPr>
        <w:t xml:space="preserve">is differentiated between SBFD symbol and normal UL symbol </w:t>
      </w:r>
      <w:r w:rsidR="00860CC2" w:rsidRPr="00860CC2">
        <w:rPr>
          <w:lang w:eastAsia="ja-JP"/>
        </w:rPr>
        <w:t xml:space="preserve">especially for higher layer configured UL transmission </w:t>
      </w:r>
      <w:r>
        <w:rPr>
          <w:lang w:eastAsia="ja-JP"/>
        </w:rPr>
        <w:t xml:space="preserve">(i.e., </w:t>
      </w:r>
      <w:r w:rsidR="00AC7712">
        <w:rPr>
          <w:lang w:eastAsia="ja-JP"/>
        </w:rPr>
        <w:t>th</w:t>
      </w:r>
      <w:r w:rsidR="007026C5">
        <w:rPr>
          <w:lang w:eastAsia="ja-JP"/>
        </w:rPr>
        <w:t>e</w:t>
      </w:r>
      <w:r w:rsidR="00AC7712">
        <w:rPr>
          <w:lang w:eastAsia="ja-JP"/>
        </w:rPr>
        <w:t xml:space="preserve"> maximum </w:t>
      </w:r>
      <w:r>
        <w:rPr>
          <w:lang w:eastAsia="ja-JP"/>
        </w:rPr>
        <w:t>UL transmission power is limited on SBFD symbol</w:t>
      </w:r>
      <w:r w:rsidR="00860CC2">
        <w:rPr>
          <w:lang w:eastAsia="ja-JP"/>
        </w:rPr>
        <w:t>s</w:t>
      </w:r>
      <w:r>
        <w:rPr>
          <w:lang w:eastAsia="ja-JP"/>
        </w:rPr>
        <w:t xml:space="preserve">). </w:t>
      </w:r>
    </w:p>
    <w:p w14:paraId="11BC9229" w14:textId="518AD8FB" w:rsidR="00AC7712" w:rsidRDefault="00757344" w:rsidP="00730B64">
      <w:pPr>
        <w:tabs>
          <w:tab w:val="num" w:pos="1080"/>
        </w:tabs>
        <w:rPr>
          <w:lang w:eastAsia="ja-JP"/>
        </w:rPr>
      </w:pPr>
      <w:r w:rsidRPr="00757344">
        <w:rPr>
          <w:lang w:eastAsia="ja-JP"/>
        </w:rPr>
        <w:t>For</w:t>
      </w:r>
      <w:r w:rsidR="00EB3476">
        <w:rPr>
          <w:lang w:eastAsia="ja-JP"/>
        </w:rPr>
        <w:t xml:space="preserve"> coordinated scheduling</w:t>
      </w:r>
      <w:r w:rsidRPr="00757344">
        <w:rPr>
          <w:lang w:eastAsia="ja-JP"/>
        </w:rPr>
        <w:t xml:space="preserve">, </w:t>
      </w:r>
      <w:r w:rsidR="002174B2">
        <w:rPr>
          <w:lang w:eastAsia="ja-JP"/>
        </w:rPr>
        <w:t xml:space="preserve">to </w:t>
      </w:r>
      <w:r w:rsidR="002174B2" w:rsidRPr="00757344">
        <w:rPr>
          <w:lang w:eastAsia="ja-JP"/>
        </w:rPr>
        <w:t xml:space="preserve">exchange </w:t>
      </w:r>
      <w:r w:rsidR="00E734CF" w:rsidRPr="00E734CF">
        <w:rPr>
          <w:lang w:eastAsia="ja-JP"/>
        </w:rPr>
        <w:t>SBFD configurations between gNBs</w:t>
      </w:r>
      <w:r w:rsidRPr="00757344">
        <w:rPr>
          <w:lang w:eastAsia="ja-JP"/>
        </w:rPr>
        <w:t xml:space="preserve"> can be considered</w:t>
      </w:r>
      <w:r>
        <w:rPr>
          <w:lang w:eastAsia="ja-JP"/>
        </w:rPr>
        <w:t xml:space="preserve">. </w:t>
      </w:r>
      <w:r w:rsidR="00227536">
        <w:rPr>
          <w:lang w:eastAsia="ja-JP"/>
        </w:rPr>
        <w:t xml:space="preserve">In RAN1#110bis-e, whether the </w:t>
      </w:r>
      <w:r w:rsidR="00227536" w:rsidRPr="00757344">
        <w:rPr>
          <w:lang w:eastAsia="ja-JP"/>
        </w:rPr>
        <w:t xml:space="preserve">exchange </w:t>
      </w:r>
      <w:r w:rsidR="00227536">
        <w:rPr>
          <w:lang w:eastAsia="ja-JP"/>
        </w:rPr>
        <w:t xml:space="preserve">of </w:t>
      </w:r>
      <w:r w:rsidR="00227536" w:rsidRPr="00E734CF">
        <w:rPr>
          <w:lang w:eastAsia="ja-JP"/>
        </w:rPr>
        <w:t>SBFD configurations</w:t>
      </w:r>
      <w:r w:rsidR="00227536">
        <w:rPr>
          <w:lang w:eastAsia="ja-JP"/>
        </w:rPr>
        <w:t xml:space="preserve"> should be discussed in AI 9.3.2 or AI 9.3.3 was discussed. </w:t>
      </w:r>
      <w:r w:rsidR="00227536" w:rsidRPr="00227536">
        <w:rPr>
          <w:lang w:eastAsia="ja-JP"/>
        </w:rPr>
        <w:t xml:space="preserve">Based on the guidance from RAN1 chair, </w:t>
      </w:r>
      <w:r w:rsidR="00227536">
        <w:rPr>
          <w:lang w:eastAsia="ja-JP"/>
        </w:rPr>
        <w:t xml:space="preserve">the </w:t>
      </w:r>
      <w:r w:rsidR="00227536" w:rsidRPr="00227536">
        <w:rPr>
          <w:lang w:eastAsia="ja-JP"/>
        </w:rPr>
        <w:t>exchange of intended subband configurations for SBFD operation across gNBs is to be handled in AI 9.3.2</w:t>
      </w:r>
      <w:r w:rsidR="00A1370E">
        <w:rPr>
          <w:lang w:eastAsia="ja-JP"/>
        </w:rPr>
        <w:t xml:space="preserve"> </w:t>
      </w:r>
      <w:r w:rsidR="00465594">
        <w:rPr>
          <w:lang w:eastAsia="ja-JP"/>
        </w:rPr>
        <w:fldChar w:fldCharType="begin"/>
      </w:r>
      <w:r w:rsidR="00465594">
        <w:rPr>
          <w:lang w:eastAsia="ja-JP"/>
        </w:rPr>
        <w:instrText xml:space="preserve"> REF _Ref118309369 \n \h </w:instrText>
      </w:r>
      <w:r w:rsidR="00465594">
        <w:rPr>
          <w:lang w:eastAsia="ja-JP"/>
        </w:rPr>
      </w:r>
      <w:r w:rsidR="00465594">
        <w:rPr>
          <w:lang w:eastAsia="ja-JP"/>
        </w:rPr>
        <w:fldChar w:fldCharType="separate"/>
      </w:r>
      <w:r w:rsidR="00465594">
        <w:rPr>
          <w:lang w:eastAsia="ja-JP"/>
        </w:rPr>
        <w:t>[3]</w:t>
      </w:r>
      <w:r w:rsidR="00465594">
        <w:rPr>
          <w:lang w:eastAsia="ja-JP"/>
        </w:rPr>
        <w:fldChar w:fldCharType="end"/>
      </w:r>
      <w:r w:rsidR="00227536" w:rsidRPr="00227536">
        <w:rPr>
          <w:lang w:eastAsia="ja-JP"/>
        </w:rPr>
        <w:t>.</w:t>
      </w:r>
      <w:r w:rsidR="00227536">
        <w:rPr>
          <w:lang w:eastAsia="ja-JP"/>
        </w:rPr>
        <w:t xml:space="preserve"> </w:t>
      </w:r>
      <w:r w:rsidR="00383223" w:rsidRPr="00383223">
        <w:rPr>
          <w:lang w:eastAsia="ja-JP"/>
        </w:rPr>
        <w:t xml:space="preserve">The information </w:t>
      </w:r>
      <w:r w:rsidR="00CD0F06" w:rsidRPr="00CD0F06">
        <w:rPr>
          <w:lang w:eastAsia="ja-JP"/>
        </w:rPr>
        <w:t xml:space="preserve">exchange </w:t>
      </w:r>
      <w:r w:rsidR="0092460F">
        <w:rPr>
          <w:lang w:eastAsia="ja-JP"/>
        </w:rPr>
        <w:t xml:space="preserve">can </w:t>
      </w:r>
      <w:r w:rsidR="00383223" w:rsidRPr="00383223">
        <w:rPr>
          <w:lang w:eastAsia="ja-JP"/>
        </w:rPr>
        <w:t>include</w:t>
      </w:r>
      <w:r w:rsidR="00ED3D0C">
        <w:rPr>
          <w:lang w:eastAsia="ja-JP"/>
        </w:rPr>
        <w:t xml:space="preserve"> at least</w:t>
      </w:r>
      <w:r w:rsidR="00383223" w:rsidRPr="00383223">
        <w:rPr>
          <w:lang w:eastAsia="ja-JP"/>
        </w:rPr>
        <w:t xml:space="preserve"> </w:t>
      </w:r>
      <w:r w:rsidR="000A35EE">
        <w:rPr>
          <w:lang w:eastAsia="ja-JP"/>
        </w:rPr>
        <w:t xml:space="preserve">the </w:t>
      </w:r>
      <w:r w:rsidR="00383223" w:rsidRPr="00383223">
        <w:rPr>
          <w:lang w:eastAsia="ja-JP"/>
        </w:rPr>
        <w:t>subband</w:t>
      </w:r>
      <w:r w:rsidR="000A3CEA">
        <w:rPr>
          <w:lang w:eastAsia="ja-JP"/>
        </w:rPr>
        <w:t xml:space="preserve"> configuration</w:t>
      </w:r>
      <w:r w:rsidR="00383223" w:rsidRPr="00383223">
        <w:rPr>
          <w:lang w:eastAsia="ja-JP"/>
        </w:rPr>
        <w:t xml:space="preserve"> and the slot </w:t>
      </w:r>
      <w:r w:rsidR="00C31212">
        <w:rPr>
          <w:lang w:eastAsia="ja-JP"/>
        </w:rPr>
        <w:t>configuration</w:t>
      </w:r>
      <w:r w:rsidR="00C307BE">
        <w:rPr>
          <w:lang w:eastAsia="ja-JP"/>
        </w:rPr>
        <w:t xml:space="preserve"> </w:t>
      </w:r>
      <w:r w:rsidR="001A4190">
        <w:rPr>
          <w:lang w:eastAsia="ja-JP"/>
        </w:rPr>
        <w:t>for each</w:t>
      </w:r>
      <w:r w:rsidR="00C307BE">
        <w:rPr>
          <w:lang w:eastAsia="ja-JP"/>
        </w:rPr>
        <w:t xml:space="preserve"> subbands</w:t>
      </w:r>
      <w:r w:rsidR="00383223" w:rsidRPr="00383223">
        <w:rPr>
          <w:lang w:eastAsia="ja-JP"/>
        </w:rPr>
        <w:t>.</w:t>
      </w:r>
      <w:r w:rsidR="00676FF0">
        <w:rPr>
          <w:lang w:eastAsia="ja-JP"/>
        </w:rPr>
        <w:t xml:space="preserve"> </w:t>
      </w:r>
      <w:r w:rsidR="005D6E69">
        <w:rPr>
          <w:lang w:eastAsia="ja-JP"/>
        </w:rPr>
        <w:t xml:space="preserve">The details of the information need to be discussed based on how to configure subband locations in time and frequency domain. </w:t>
      </w:r>
      <w:r w:rsidR="00172C3B">
        <w:rPr>
          <w:lang w:eastAsia="ja-JP"/>
        </w:rPr>
        <w:t>Based on the information</w:t>
      </w:r>
      <w:r w:rsidR="00863A4A">
        <w:rPr>
          <w:lang w:eastAsia="ja-JP"/>
        </w:rPr>
        <w:t xml:space="preserve"> of </w:t>
      </w:r>
      <w:r w:rsidR="00863A4A" w:rsidRPr="00E734CF">
        <w:rPr>
          <w:lang w:eastAsia="ja-JP"/>
        </w:rPr>
        <w:t>SBFD configurations</w:t>
      </w:r>
      <w:r w:rsidR="00172C3B">
        <w:rPr>
          <w:lang w:eastAsia="ja-JP"/>
        </w:rPr>
        <w:t xml:space="preserve">, </w:t>
      </w:r>
      <w:r w:rsidR="007E5A11" w:rsidRPr="00383223">
        <w:rPr>
          <w:lang w:eastAsia="ja-JP"/>
        </w:rPr>
        <w:t>gNB can adjust its own scheduling strategy to handle inter-gNB CLI.</w:t>
      </w:r>
      <w:r w:rsidR="007E5A11">
        <w:rPr>
          <w:lang w:eastAsia="ja-JP"/>
        </w:rPr>
        <w:t xml:space="preserve"> </w:t>
      </w:r>
    </w:p>
    <w:p w14:paraId="172CC911" w14:textId="3BC74E0E" w:rsidR="002729D2" w:rsidRPr="00614B75" w:rsidRDefault="002729D2" w:rsidP="002729D2">
      <w:pPr>
        <w:rPr>
          <w:b/>
          <w:bCs/>
          <w:lang w:eastAsia="zh-CN"/>
        </w:rPr>
      </w:pPr>
      <w:r w:rsidRPr="00CF600D">
        <w:rPr>
          <w:b/>
          <w:bCs/>
          <w:lang w:eastAsia="zh-CN"/>
        </w:rPr>
        <w:t xml:space="preserve">Proposal </w:t>
      </w:r>
      <w:r w:rsidR="008414D5">
        <w:rPr>
          <w:b/>
          <w:bCs/>
          <w:lang w:eastAsia="zh-CN"/>
        </w:rPr>
        <w:t>12</w:t>
      </w:r>
      <w:r w:rsidRPr="00DB4F85">
        <w:rPr>
          <w:b/>
          <w:bCs/>
          <w:lang w:eastAsia="zh-CN"/>
        </w:rPr>
        <w:t>:</w:t>
      </w:r>
      <w:r w:rsidRPr="00614B75">
        <w:rPr>
          <w:b/>
          <w:bCs/>
          <w:lang w:eastAsia="zh-CN"/>
        </w:rPr>
        <w:t xml:space="preserve"> </w:t>
      </w:r>
      <w:r w:rsidR="00E41972">
        <w:rPr>
          <w:b/>
          <w:bCs/>
          <w:lang w:eastAsia="zh-CN"/>
        </w:rPr>
        <w:t xml:space="preserve">Study </w:t>
      </w:r>
      <w:r w:rsidR="00D11DDC">
        <w:rPr>
          <w:b/>
          <w:bCs/>
          <w:lang w:eastAsia="zh-CN"/>
        </w:rPr>
        <w:t>potential</w:t>
      </w:r>
      <w:r w:rsidRPr="00E610B4">
        <w:rPr>
          <w:b/>
          <w:bCs/>
          <w:lang w:eastAsia="zh-CN"/>
        </w:rPr>
        <w:t xml:space="preserve"> schemes for</w:t>
      </w:r>
      <w:r>
        <w:rPr>
          <w:b/>
          <w:bCs/>
          <w:lang w:eastAsia="zh-CN"/>
        </w:rPr>
        <w:t xml:space="preserve"> i</w:t>
      </w:r>
      <w:r w:rsidRPr="00E610B4">
        <w:rPr>
          <w:b/>
          <w:bCs/>
          <w:lang w:eastAsia="zh-CN"/>
        </w:rPr>
        <w:t xml:space="preserve">nterference mitigation </w:t>
      </w:r>
      <w:r>
        <w:rPr>
          <w:b/>
          <w:bCs/>
          <w:lang w:eastAsia="zh-CN"/>
        </w:rPr>
        <w:t xml:space="preserve">such as </w:t>
      </w:r>
      <w:r w:rsidRPr="00E610B4">
        <w:rPr>
          <w:b/>
          <w:bCs/>
          <w:lang w:eastAsia="zh-CN"/>
        </w:rPr>
        <w:t>UL transmission power limitation</w:t>
      </w:r>
      <w:r w:rsidR="00757344">
        <w:rPr>
          <w:b/>
          <w:bCs/>
          <w:lang w:eastAsia="zh-CN"/>
        </w:rPr>
        <w:t>,</w:t>
      </w:r>
      <w:r w:rsidR="00A546AC">
        <w:rPr>
          <w:b/>
          <w:bCs/>
          <w:lang w:eastAsia="zh-CN"/>
        </w:rPr>
        <w:t xml:space="preserve"> </w:t>
      </w:r>
      <w:r w:rsidR="00D86036">
        <w:rPr>
          <w:b/>
          <w:bCs/>
          <w:lang w:eastAsia="zh-CN"/>
        </w:rPr>
        <w:t xml:space="preserve">and </w:t>
      </w:r>
      <w:r w:rsidR="00A546AC" w:rsidRPr="00A546AC">
        <w:rPr>
          <w:b/>
          <w:bCs/>
          <w:lang w:eastAsia="zh-CN"/>
        </w:rPr>
        <w:t>exchange SBFD configurations</w:t>
      </w:r>
      <w:r w:rsidRPr="00E610B4">
        <w:rPr>
          <w:b/>
          <w:bCs/>
          <w:lang w:eastAsia="zh-CN"/>
        </w:rPr>
        <w:t>.</w:t>
      </w:r>
    </w:p>
    <w:p w14:paraId="07E36557" w14:textId="77777777" w:rsidR="00885E12" w:rsidRPr="00721B0F" w:rsidRDefault="00885E12" w:rsidP="00FE053F">
      <w:pPr>
        <w:rPr>
          <w:rFonts w:eastAsia="SimSun"/>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77F40797" w:rsidR="00664032" w:rsidRDefault="009A2163" w:rsidP="00281FD4">
      <w:pPr>
        <w:rPr>
          <w:lang w:val="en-GB" w:eastAsia="ja-JP"/>
        </w:rPr>
      </w:pPr>
      <w:r w:rsidRPr="009A2163">
        <w:rPr>
          <w:rFonts w:eastAsia="SimSun" w:cs="Arial"/>
          <w:lang w:eastAsia="zh-CN"/>
        </w:rPr>
        <w:t xml:space="preserve">In this contribution, we made the following </w:t>
      </w:r>
      <w:r w:rsidR="009B4494">
        <w:rPr>
          <w:rFonts w:eastAsiaTheme="minorEastAsia" w:cs="Arial" w:hint="eastAsia"/>
          <w:lang w:eastAsia="ja-JP"/>
        </w:rPr>
        <w:t>o</w:t>
      </w:r>
      <w:r w:rsidR="009B4494">
        <w:rPr>
          <w:rFonts w:eastAsiaTheme="minorEastAsia" w:cs="Arial"/>
          <w:lang w:eastAsia="ja-JP"/>
        </w:rPr>
        <w:t xml:space="preserve">bservation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67D4320D" w14:textId="4E9D7A37" w:rsidR="00736674" w:rsidRPr="00736674" w:rsidRDefault="00736674" w:rsidP="00281FD4">
      <w:pPr>
        <w:rPr>
          <w:lang w:val="en-GB" w:eastAsia="ja-JP"/>
        </w:rPr>
      </w:pPr>
      <w:r w:rsidRPr="00F84D71">
        <w:rPr>
          <w:rFonts w:eastAsiaTheme="minorEastAsia"/>
          <w:b/>
          <w:bCs/>
          <w:lang w:val="en-GB" w:eastAsia="ja-JP"/>
        </w:rPr>
        <w:t>Observation 1</w:t>
      </w:r>
      <w:r w:rsidRPr="006E4BA8">
        <w:rPr>
          <w:rFonts w:eastAsiaTheme="minorEastAsia"/>
          <w:b/>
          <w:bCs/>
          <w:lang w:val="en-GB" w:eastAsia="ja-JP"/>
        </w:rPr>
        <w:t xml:space="preserve">: It is not sufficient to operate SBFD only over </w:t>
      </w:r>
      <w:r>
        <w:rPr>
          <w:rFonts w:eastAsiaTheme="minorEastAsia"/>
          <w:b/>
          <w:bCs/>
          <w:lang w:val="en-GB" w:eastAsia="ja-JP"/>
        </w:rPr>
        <w:t xml:space="preserve">legacy </w:t>
      </w:r>
      <w:r w:rsidRPr="006E4BA8">
        <w:rPr>
          <w:rFonts w:eastAsiaTheme="minorEastAsia"/>
          <w:b/>
          <w:bCs/>
          <w:lang w:val="en-GB" w:eastAsia="ja-JP"/>
        </w:rPr>
        <w:t>semi-static Flexible symbol/slot.</w:t>
      </w:r>
      <w:r>
        <w:rPr>
          <w:rFonts w:eastAsiaTheme="minorEastAsia"/>
          <w:b/>
          <w:bCs/>
          <w:lang w:val="en-GB" w:eastAsia="ja-JP"/>
        </w:rPr>
        <w:t xml:space="preserve"> Method to utilize legacy semi-static DL symbol/slot should be studied. </w:t>
      </w:r>
    </w:p>
    <w:p w14:paraId="494AFF59" w14:textId="77777777" w:rsidR="00736674" w:rsidRPr="00D731D2" w:rsidRDefault="00736674" w:rsidP="00736674">
      <w:pPr>
        <w:rPr>
          <w:b/>
          <w:bCs/>
          <w:lang w:eastAsia="ja-JP"/>
        </w:rPr>
      </w:pPr>
      <w:r w:rsidRPr="00654DFF">
        <w:rPr>
          <w:b/>
          <w:bCs/>
          <w:lang w:eastAsia="ja-JP"/>
        </w:rPr>
        <w:t xml:space="preserve">Proposal </w:t>
      </w:r>
      <w:r>
        <w:rPr>
          <w:b/>
          <w:bCs/>
          <w:lang w:eastAsia="ja-JP"/>
        </w:rPr>
        <w:t>1</w:t>
      </w:r>
      <w:r w:rsidRPr="00140F96">
        <w:rPr>
          <w:rFonts w:hint="eastAsia"/>
          <w:b/>
          <w:bCs/>
          <w:lang w:eastAsia="ja-JP"/>
        </w:rPr>
        <w:t>:</w:t>
      </w:r>
      <w:r w:rsidRPr="00486735">
        <w:rPr>
          <w:b/>
          <w:bCs/>
          <w:lang w:eastAsia="ja-JP"/>
        </w:rPr>
        <w:t xml:space="preserve"> </w:t>
      </w:r>
      <w:r>
        <w:rPr>
          <w:b/>
          <w:bCs/>
          <w:lang w:eastAsia="ja-JP"/>
        </w:rPr>
        <w:t xml:space="preserve">For SBFD-aware UE, </w:t>
      </w:r>
      <w:proofErr w:type="gramStart"/>
      <w:r>
        <w:rPr>
          <w:b/>
          <w:bCs/>
          <w:lang w:eastAsia="ja-JP"/>
        </w:rPr>
        <w:t>t</w:t>
      </w:r>
      <w:r w:rsidRPr="005609CF">
        <w:rPr>
          <w:b/>
          <w:bCs/>
          <w:lang w:eastAsia="ja-JP"/>
        </w:rPr>
        <w:t>ime</w:t>
      </w:r>
      <w:proofErr w:type="gramEnd"/>
      <w:r w:rsidRPr="005609CF">
        <w:rPr>
          <w:b/>
          <w:bCs/>
          <w:lang w:eastAsia="ja-JP"/>
        </w:rPr>
        <w:t xml:space="preserve"> and frequency locations of subbands for SBFD operation is not applied</w:t>
      </w:r>
      <w:r>
        <w:rPr>
          <w:b/>
          <w:bCs/>
          <w:lang w:eastAsia="ja-JP"/>
        </w:rPr>
        <w:t xml:space="preserve"> to legacy flexible symbols. This means </w:t>
      </w:r>
      <w:r w:rsidRPr="00167215">
        <w:rPr>
          <w:b/>
          <w:bCs/>
          <w:lang w:eastAsia="ja-JP"/>
        </w:rPr>
        <w:t>SBFD operation in flexible symbol is transparent to both SBFD-aware and legacy UE</w:t>
      </w:r>
      <w:r>
        <w:rPr>
          <w:b/>
          <w:bCs/>
          <w:lang w:eastAsia="ja-JP"/>
        </w:rPr>
        <w:t xml:space="preserve">. </w:t>
      </w:r>
    </w:p>
    <w:p w14:paraId="34C8B2AC" w14:textId="77777777" w:rsidR="00736674" w:rsidRDefault="00736674" w:rsidP="00736674">
      <w:pPr>
        <w:rPr>
          <w:b/>
          <w:bCs/>
          <w:lang w:eastAsia="ja-JP"/>
        </w:rPr>
      </w:pPr>
      <w:r w:rsidRPr="00654DFF">
        <w:rPr>
          <w:b/>
          <w:bCs/>
          <w:lang w:eastAsia="ja-JP"/>
        </w:rPr>
        <w:t xml:space="preserve">Proposal </w:t>
      </w:r>
      <w:r>
        <w:rPr>
          <w:b/>
          <w:bCs/>
          <w:lang w:eastAsia="ja-JP"/>
        </w:rPr>
        <w:t>2</w:t>
      </w:r>
      <w:r w:rsidRPr="00140F96">
        <w:rPr>
          <w:rFonts w:hint="eastAsia"/>
          <w:b/>
          <w:bCs/>
          <w:lang w:eastAsia="ja-JP"/>
        </w:rPr>
        <w:t>:</w:t>
      </w:r>
      <w:r w:rsidRPr="00486735">
        <w:rPr>
          <w:b/>
          <w:bCs/>
          <w:lang w:eastAsia="ja-JP"/>
        </w:rPr>
        <w:t xml:space="preserve"> </w:t>
      </w:r>
      <w:r>
        <w:rPr>
          <w:b/>
          <w:bCs/>
          <w:lang w:eastAsia="ja-JP"/>
        </w:rPr>
        <w:t>I</w:t>
      </w:r>
      <w:r w:rsidRPr="00093C35">
        <w:rPr>
          <w:b/>
          <w:bCs/>
          <w:lang w:eastAsia="ja-JP"/>
        </w:rPr>
        <w:t xml:space="preserve">n legacy </w:t>
      </w:r>
      <w:r>
        <w:rPr>
          <w:b/>
          <w:bCs/>
          <w:lang w:eastAsia="ja-JP"/>
        </w:rPr>
        <w:t>UL symbols</w:t>
      </w:r>
      <w:r w:rsidRPr="00093C35">
        <w:rPr>
          <w:b/>
          <w:bCs/>
          <w:lang w:eastAsia="ja-JP"/>
        </w:rPr>
        <w:t>,</w:t>
      </w:r>
      <w:r>
        <w:rPr>
          <w:b/>
          <w:bCs/>
          <w:lang w:eastAsia="ja-JP"/>
        </w:rPr>
        <w:t xml:space="preserve"> UL subband is not applicable.</w:t>
      </w:r>
    </w:p>
    <w:p w14:paraId="3F5E9F37" w14:textId="77777777" w:rsidR="00736674" w:rsidRDefault="00736674" w:rsidP="00736674">
      <w:pPr>
        <w:rPr>
          <w:b/>
          <w:bCs/>
          <w:lang w:eastAsia="ja-JP"/>
        </w:rPr>
      </w:pPr>
      <w:r w:rsidRPr="00654DFF">
        <w:rPr>
          <w:b/>
          <w:bCs/>
          <w:lang w:eastAsia="ja-JP"/>
        </w:rPr>
        <w:t xml:space="preserve">Proposal </w:t>
      </w:r>
      <w:r>
        <w:rPr>
          <w:b/>
          <w:bCs/>
          <w:lang w:eastAsia="ja-JP"/>
        </w:rPr>
        <w:t>3</w:t>
      </w:r>
      <w:r w:rsidRPr="00140F96">
        <w:rPr>
          <w:rFonts w:hint="eastAsia"/>
          <w:b/>
          <w:bCs/>
          <w:lang w:eastAsia="ja-JP"/>
        </w:rPr>
        <w:t>:</w:t>
      </w:r>
      <w:r w:rsidRPr="00486735">
        <w:rPr>
          <w:b/>
          <w:bCs/>
          <w:lang w:eastAsia="ja-JP"/>
        </w:rPr>
        <w:t xml:space="preserve"> </w:t>
      </w:r>
      <w:r>
        <w:rPr>
          <w:b/>
          <w:bCs/>
          <w:lang w:eastAsia="ja-JP"/>
        </w:rPr>
        <w:t>UL subband are applicable only to legacy DL symbols.</w:t>
      </w:r>
    </w:p>
    <w:p w14:paraId="60732F8B" w14:textId="77777777" w:rsidR="00736674" w:rsidRDefault="00736674" w:rsidP="00736674">
      <w:pPr>
        <w:spacing w:after="120"/>
        <w:rPr>
          <w:b/>
          <w:bCs/>
          <w:lang w:eastAsia="ja-JP"/>
        </w:rPr>
      </w:pPr>
      <w:r w:rsidRPr="00FA198D">
        <w:rPr>
          <w:b/>
          <w:bCs/>
          <w:lang w:eastAsia="ja-JP"/>
        </w:rPr>
        <w:t xml:space="preserve">Proposal </w:t>
      </w:r>
      <w:r>
        <w:rPr>
          <w:b/>
          <w:bCs/>
          <w:lang w:eastAsia="ja-JP"/>
        </w:rPr>
        <w:t>4</w:t>
      </w:r>
      <w:r w:rsidRPr="00140F96">
        <w:rPr>
          <w:rFonts w:hint="eastAsia"/>
          <w:b/>
          <w:bCs/>
          <w:lang w:eastAsia="ja-JP"/>
        </w:rPr>
        <w:t>:</w:t>
      </w:r>
      <w:r w:rsidRPr="00486735">
        <w:rPr>
          <w:b/>
          <w:bCs/>
          <w:lang w:eastAsia="ja-JP"/>
        </w:rPr>
        <w:t xml:space="preserve"> </w:t>
      </w:r>
      <w:r>
        <w:rPr>
          <w:b/>
          <w:bCs/>
          <w:lang w:eastAsia="ja-JP"/>
        </w:rPr>
        <w:t xml:space="preserve">In Option 1 for </w:t>
      </w:r>
      <w:r w:rsidRPr="00EF3C66">
        <w:rPr>
          <w:b/>
          <w:bCs/>
          <w:lang w:eastAsia="ja-JP"/>
        </w:rPr>
        <w:t>SBFD operation Alt 4</w:t>
      </w:r>
      <w:r>
        <w:rPr>
          <w:b/>
          <w:bCs/>
          <w:lang w:eastAsia="ja-JP"/>
        </w:rPr>
        <w:t>, dynamic indication of SBFD symbol is necessary. In Option 2, dynamic indication of UL or DL direction in semi-static SBFD symbols is necessary. Both operations can be seen as flexible-symbol-like operation in UL subband in semi-static legacy DL symbols.</w:t>
      </w:r>
    </w:p>
    <w:p w14:paraId="42B8B825" w14:textId="77777777" w:rsidR="00736674" w:rsidRDefault="00736674" w:rsidP="00736674">
      <w:pPr>
        <w:spacing w:after="120"/>
        <w:rPr>
          <w:lang w:eastAsia="ja-JP"/>
        </w:rPr>
      </w:pPr>
      <w:r w:rsidRPr="00660658">
        <w:rPr>
          <w:b/>
          <w:bCs/>
          <w:lang w:eastAsia="ja-JP"/>
        </w:rPr>
        <w:t xml:space="preserve">Proposal </w:t>
      </w:r>
      <w:r>
        <w:rPr>
          <w:b/>
          <w:bCs/>
          <w:lang w:eastAsia="ja-JP"/>
        </w:rPr>
        <w:t>5</w:t>
      </w:r>
      <w:r w:rsidRPr="00140F96">
        <w:rPr>
          <w:rFonts w:hint="eastAsia"/>
          <w:b/>
          <w:bCs/>
          <w:lang w:eastAsia="ja-JP"/>
        </w:rPr>
        <w:t>:</w:t>
      </w:r>
      <w:r w:rsidRPr="00486735">
        <w:rPr>
          <w:b/>
          <w:bCs/>
          <w:lang w:eastAsia="ja-JP"/>
        </w:rPr>
        <w:t xml:space="preserve"> </w:t>
      </w:r>
      <w:r>
        <w:rPr>
          <w:b/>
          <w:bCs/>
          <w:lang w:eastAsia="ja-JP"/>
        </w:rPr>
        <w:t>"F</w:t>
      </w:r>
      <w:r w:rsidRPr="00382082">
        <w:rPr>
          <w:b/>
          <w:bCs/>
          <w:lang w:eastAsia="ja-JP"/>
        </w:rPr>
        <w:t>lexible</w:t>
      </w:r>
      <w:r>
        <w:rPr>
          <w:b/>
          <w:bCs/>
          <w:lang w:eastAsia="ja-JP"/>
        </w:rPr>
        <w:t>-</w:t>
      </w:r>
      <w:r w:rsidRPr="00382082">
        <w:rPr>
          <w:b/>
          <w:bCs/>
          <w:lang w:eastAsia="ja-JP"/>
        </w:rPr>
        <w:t>symbol</w:t>
      </w:r>
      <w:r>
        <w:rPr>
          <w:b/>
          <w:bCs/>
          <w:lang w:eastAsia="ja-JP"/>
        </w:rPr>
        <w:t>-like</w:t>
      </w:r>
      <w:r w:rsidRPr="00382082">
        <w:rPr>
          <w:b/>
          <w:bCs/>
          <w:lang w:eastAsia="ja-JP"/>
        </w:rPr>
        <w:t xml:space="preserve"> operation in UL subband in semi-static legacy DL symbols</w:t>
      </w:r>
      <w:r>
        <w:rPr>
          <w:b/>
          <w:bCs/>
          <w:lang w:eastAsia="ja-JP"/>
        </w:rPr>
        <w:t xml:space="preserve">" should be renamed to "flexible subband in semi-static legacy DL symbols". The subband pattern </w:t>
      </w:r>
      <w:r w:rsidRPr="00382082">
        <w:rPr>
          <w:b/>
          <w:bCs/>
          <w:lang w:eastAsia="ja-JP"/>
        </w:rPr>
        <w:t>{DFD}{DF}{DF} should be supported.</w:t>
      </w:r>
    </w:p>
    <w:p w14:paraId="7BC83B49" w14:textId="77777777" w:rsidR="00736674" w:rsidRPr="009850A9" w:rsidRDefault="00736674" w:rsidP="00736674">
      <w:pPr>
        <w:rPr>
          <w:lang w:eastAsia="ja-JP"/>
        </w:rPr>
      </w:pPr>
      <w:r w:rsidRPr="00654DFF">
        <w:rPr>
          <w:b/>
          <w:bCs/>
          <w:lang w:eastAsia="ja-JP"/>
        </w:rPr>
        <w:t xml:space="preserve">Proposal </w:t>
      </w:r>
      <w:r>
        <w:rPr>
          <w:b/>
          <w:bCs/>
          <w:lang w:eastAsia="ja-JP"/>
        </w:rPr>
        <w:t>6</w:t>
      </w:r>
      <w:r w:rsidRPr="00654DFF">
        <w:rPr>
          <w:rFonts w:hint="eastAsia"/>
          <w:b/>
          <w:bCs/>
          <w:lang w:eastAsia="ja-JP"/>
        </w:rPr>
        <w:t>:</w:t>
      </w:r>
      <w:r>
        <w:rPr>
          <w:b/>
          <w:bCs/>
          <w:lang w:eastAsia="ja-JP"/>
        </w:rPr>
        <w:t xml:space="preserve"> F</w:t>
      </w:r>
      <w:r w:rsidRPr="00F06681">
        <w:rPr>
          <w:b/>
          <w:bCs/>
          <w:lang w:eastAsia="ja-JP"/>
        </w:rPr>
        <w:t>requency location of subbands types</w:t>
      </w:r>
      <w:r>
        <w:rPr>
          <w:b/>
          <w:bCs/>
          <w:lang w:eastAsia="ja-JP"/>
        </w:rPr>
        <w:t xml:space="preserve"> other than UL subband (i.e., DL subband, guard band if supported)</w:t>
      </w:r>
      <w:r w:rsidRPr="00F06681">
        <w:rPr>
          <w:b/>
          <w:bCs/>
          <w:lang w:eastAsia="ja-JP"/>
        </w:rPr>
        <w:t xml:space="preserve"> is </w:t>
      </w:r>
      <w:r>
        <w:rPr>
          <w:b/>
          <w:bCs/>
          <w:lang w:eastAsia="ja-JP"/>
        </w:rPr>
        <w:t xml:space="preserve">also </w:t>
      </w:r>
      <w:r w:rsidRPr="00F06681">
        <w:rPr>
          <w:b/>
          <w:bCs/>
          <w:lang w:eastAsia="ja-JP"/>
        </w:rPr>
        <w:t>explicitly indicated</w:t>
      </w:r>
      <w:r>
        <w:rPr>
          <w:b/>
          <w:bCs/>
          <w:lang w:eastAsia="ja-JP"/>
        </w:rPr>
        <w:t>.</w:t>
      </w:r>
    </w:p>
    <w:p w14:paraId="354B7EA5" w14:textId="77777777" w:rsidR="00736674" w:rsidRPr="00AF58B9" w:rsidRDefault="00736674" w:rsidP="00736674">
      <w:pPr>
        <w:rPr>
          <w:lang w:eastAsia="ja-JP"/>
        </w:rPr>
      </w:pPr>
      <w:r w:rsidRPr="00CF600D">
        <w:rPr>
          <w:b/>
          <w:bCs/>
          <w:lang w:eastAsia="ja-JP"/>
        </w:rPr>
        <w:t xml:space="preserve">Proposal </w:t>
      </w:r>
      <w:r>
        <w:rPr>
          <w:b/>
          <w:bCs/>
          <w:lang w:eastAsia="ja-JP"/>
        </w:rPr>
        <w:t>7</w:t>
      </w:r>
      <w:r w:rsidRPr="00140F96">
        <w:rPr>
          <w:rFonts w:hint="eastAsia"/>
          <w:b/>
          <w:bCs/>
          <w:lang w:eastAsia="ja-JP"/>
        </w:rPr>
        <w:t>:</w:t>
      </w:r>
      <w:r>
        <w:rPr>
          <w:b/>
          <w:bCs/>
          <w:lang w:eastAsia="ja-JP"/>
        </w:rPr>
        <w:t xml:space="preserve"> T</w:t>
      </w:r>
      <w:r w:rsidRPr="00482279">
        <w:rPr>
          <w:b/>
          <w:bCs/>
          <w:lang w:eastAsia="ja-JP"/>
        </w:rPr>
        <w:t>he legacy</w:t>
      </w:r>
      <w:r>
        <w:rPr>
          <w:b/>
          <w:bCs/>
          <w:lang w:eastAsia="ja-JP"/>
        </w:rPr>
        <w:t xml:space="preserve"> semi-static configuration </w:t>
      </w:r>
      <w:r w:rsidRPr="00482279">
        <w:rPr>
          <w:b/>
          <w:bCs/>
          <w:lang w:eastAsia="ja-JP"/>
        </w:rPr>
        <w:t xml:space="preserve">of RB set can be basically reused </w:t>
      </w:r>
      <w:r>
        <w:rPr>
          <w:b/>
          <w:bCs/>
          <w:lang w:eastAsia="ja-JP"/>
        </w:rPr>
        <w:t xml:space="preserve">but the configuration should </w:t>
      </w:r>
      <w:r w:rsidRPr="00482279">
        <w:rPr>
          <w:b/>
          <w:bCs/>
          <w:lang w:eastAsia="ja-JP"/>
        </w:rPr>
        <w:t>be sent over SIB.</w:t>
      </w:r>
    </w:p>
    <w:p w14:paraId="6E6AEF7D" w14:textId="77777777" w:rsidR="00736674" w:rsidRPr="007C29AA" w:rsidRDefault="00736674" w:rsidP="00736674">
      <w:pPr>
        <w:rPr>
          <w:rFonts w:eastAsiaTheme="minorEastAsia"/>
          <w:b/>
          <w:bCs/>
          <w:lang w:val="en-GB" w:eastAsia="ja-JP"/>
        </w:rPr>
      </w:pPr>
      <w:r w:rsidRPr="00F84D71">
        <w:rPr>
          <w:rFonts w:eastAsiaTheme="minorEastAsia"/>
          <w:b/>
          <w:bCs/>
          <w:lang w:val="en-GB" w:eastAsia="ja-JP"/>
        </w:rPr>
        <w:t xml:space="preserve">Proposal </w:t>
      </w:r>
      <w:r>
        <w:rPr>
          <w:rFonts w:eastAsiaTheme="minorEastAsia"/>
          <w:b/>
          <w:bCs/>
          <w:lang w:val="en-GB" w:eastAsia="ja-JP"/>
        </w:rPr>
        <w:t>8</w:t>
      </w:r>
      <w:r w:rsidRPr="007C29AA">
        <w:rPr>
          <w:rFonts w:eastAsiaTheme="minorEastAsia"/>
          <w:b/>
          <w:bCs/>
          <w:lang w:val="en-GB" w:eastAsia="ja-JP"/>
        </w:rPr>
        <w:t xml:space="preserve">: Consider </w:t>
      </w:r>
      <w:proofErr w:type="gramStart"/>
      <w:r w:rsidRPr="007C29AA">
        <w:rPr>
          <w:rFonts w:eastAsiaTheme="minorEastAsia"/>
          <w:b/>
          <w:bCs/>
          <w:lang w:val="en-GB" w:eastAsia="ja-JP"/>
        </w:rPr>
        <w:t>to introduce</w:t>
      </w:r>
      <w:proofErr w:type="gramEnd"/>
      <w:r w:rsidRPr="007C29AA">
        <w:rPr>
          <w:rFonts w:eastAsiaTheme="minorEastAsia"/>
          <w:b/>
          <w:bCs/>
          <w:lang w:val="en-GB" w:eastAsia="ja-JP"/>
        </w:rPr>
        <w:t xml:space="preserve"> a new semi-static slot format for Rel-18 (and beyond) where the legacy </w:t>
      </w:r>
      <w:r>
        <w:rPr>
          <w:rFonts w:eastAsiaTheme="minorEastAsia"/>
          <w:b/>
          <w:bCs/>
          <w:lang w:val="en-GB" w:eastAsia="ja-JP"/>
        </w:rPr>
        <w:t xml:space="preserve">semi-static </w:t>
      </w:r>
      <w:r w:rsidRPr="007C29AA">
        <w:rPr>
          <w:rFonts w:eastAsiaTheme="minorEastAsia"/>
          <w:b/>
          <w:bCs/>
          <w:lang w:val="en-GB" w:eastAsia="ja-JP"/>
        </w:rPr>
        <w:t xml:space="preserve">DL symbol/slot can be re-configured as UL or Flexible symbol/slot. </w:t>
      </w:r>
    </w:p>
    <w:p w14:paraId="4BE33CA8" w14:textId="77777777" w:rsidR="00736674" w:rsidRDefault="00736674" w:rsidP="00736674">
      <w:pPr>
        <w:rPr>
          <w:rFonts w:eastAsiaTheme="minorEastAsia"/>
          <w:b/>
          <w:bCs/>
          <w:lang w:val="en-GB" w:eastAsia="ja-JP"/>
        </w:rPr>
      </w:pPr>
      <w:r w:rsidRPr="00F84D71">
        <w:rPr>
          <w:rFonts w:eastAsiaTheme="minorEastAsia"/>
          <w:b/>
          <w:bCs/>
          <w:lang w:val="en-GB" w:eastAsia="ja-JP"/>
        </w:rPr>
        <w:t xml:space="preserve">Proposal </w:t>
      </w:r>
      <w:r>
        <w:rPr>
          <w:rFonts w:eastAsiaTheme="minorEastAsia"/>
          <w:b/>
          <w:bCs/>
          <w:lang w:val="en-GB" w:eastAsia="ja-JP"/>
        </w:rPr>
        <w:t>9</w:t>
      </w:r>
      <w:r w:rsidRPr="00F84D71">
        <w:rPr>
          <w:rFonts w:eastAsiaTheme="minorEastAsia"/>
          <w:b/>
          <w:bCs/>
          <w:lang w:val="en-GB" w:eastAsia="ja-JP"/>
        </w:rPr>
        <w:t>:</w:t>
      </w:r>
      <w:r w:rsidRPr="00470688">
        <w:rPr>
          <w:rFonts w:eastAsiaTheme="minorEastAsia"/>
          <w:b/>
          <w:bCs/>
          <w:lang w:val="en-GB" w:eastAsia="ja-JP"/>
        </w:rPr>
        <w:t xml:space="preserve"> Study potential enhancement on configured UL transmission to associate with either normal UL symbol or SBFD symbol. </w:t>
      </w:r>
    </w:p>
    <w:p w14:paraId="181CC62B" w14:textId="77777777" w:rsidR="00736674" w:rsidRDefault="00736674" w:rsidP="00736674">
      <w:pPr>
        <w:rPr>
          <w:lang w:val="en-GB" w:eastAsia="ja-JP"/>
        </w:rPr>
      </w:pPr>
      <w:r w:rsidRPr="00AB5419">
        <w:rPr>
          <w:rFonts w:eastAsiaTheme="minorEastAsia"/>
          <w:b/>
          <w:bCs/>
          <w:lang w:val="en-GB" w:eastAsia="ja-JP"/>
        </w:rPr>
        <w:t xml:space="preserve">Proposal </w:t>
      </w:r>
      <w:r>
        <w:rPr>
          <w:rFonts w:eastAsiaTheme="minorEastAsia"/>
          <w:b/>
          <w:bCs/>
          <w:lang w:val="en-GB" w:eastAsia="ja-JP"/>
        </w:rPr>
        <w:t>10</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the same FDRA is used between SBFD symbol and normal symbol</w:t>
      </w:r>
      <w:r w:rsidRPr="00470688">
        <w:rPr>
          <w:rFonts w:eastAsiaTheme="minorEastAsia"/>
          <w:b/>
          <w:bCs/>
          <w:lang w:val="en-GB" w:eastAsia="ja-JP"/>
        </w:rPr>
        <w:t xml:space="preserve">. </w:t>
      </w:r>
    </w:p>
    <w:p w14:paraId="39A03883" w14:textId="77777777" w:rsidR="00736674" w:rsidRDefault="00736674" w:rsidP="00736674">
      <w:pPr>
        <w:rPr>
          <w:lang w:eastAsia="ja-JP"/>
        </w:rPr>
      </w:pPr>
      <w:r w:rsidRPr="00CF600D">
        <w:rPr>
          <w:b/>
          <w:bCs/>
          <w:lang w:eastAsia="ja-JP"/>
        </w:rPr>
        <w:t xml:space="preserve">Proposal </w:t>
      </w:r>
      <w:r>
        <w:rPr>
          <w:b/>
          <w:bCs/>
          <w:lang w:eastAsia="ja-JP"/>
        </w:rPr>
        <w:t>11</w:t>
      </w:r>
      <w:r w:rsidRPr="00140F96">
        <w:rPr>
          <w:rFonts w:hint="eastAsia"/>
          <w:b/>
          <w:bCs/>
          <w:lang w:eastAsia="ja-JP"/>
        </w:rPr>
        <w:t>:</w:t>
      </w:r>
      <w:r w:rsidRPr="000B3CDF">
        <w:rPr>
          <w:rFonts w:hint="eastAsia"/>
          <w:b/>
          <w:bCs/>
          <w:lang w:eastAsia="ja-JP"/>
        </w:rPr>
        <w:t xml:space="preserve"> </w:t>
      </w:r>
      <w:r>
        <w:rPr>
          <w:b/>
          <w:bCs/>
          <w:lang w:eastAsia="ja-JP"/>
        </w:rPr>
        <w:t>Study h</w:t>
      </w:r>
      <w:r w:rsidRPr="000B3CDF">
        <w:rPr>
          <w:b/>
          <w:bCs/>
          <w:lang w:eastAsia="ja-JP"/>
        </w:rPr>
        <w:t xml:space="preserve">ow to configure </w:t>
      </w:r>
      <w:r>
        <w:rPr>
          <w:b/>
          <w:bCs/>
          <w:lang w:eastAsia="ja-JP"/>
        </w:rPr>
        <w:t>timing</w:t>
      </w:r>
      <w:r w:rsidRPr="000B3CDF">
        <w:rPr>
          <w:rFonts w:eastAsiaTheme="minorEastAsia"/>
          <w:b/>
          <w:bCs/>
          <w:lang w:val="en-GB" w:eastAsia="ja-JP"/>
        </w:rPr>
        <w:t xml:space="preserve"> advance offset for SBFD symbol and normal symbol</w:t>
      </w:r>
    </w:p>
    <w:p w14:paraId="6296C088" w14:textId="77777777" w:rsidR="00736674" w:rsidRPr="00614B75" w:rsidRDefault="00736674" w:rsidP="00736674">
      <w:pPr>
        <w:rPr>
          <w:b/>
          <w:bCs/>
          <w:lang w:eastAsia="zh-CN"/>
        </w:rPr>
      </w:pPr>
      <w:r w:rsidRPr="00CF600D">
        <w:rPr>
          <w:b/>
          <w:bCs/>
          <w:lang w:eastAsia="zh-CN"/>
        </w:rPr>
        <w:t xml:space="preserve">Proposal </w:t>
      </w:r>
      <w:r>
        <w:rPr>
          <w:b/>
          <w:bCs/>
          <w:lang w:eastAsia="zh-CN"/>
        </w:rPr>
        <w:t>12</w:t>
      </w:r>
      <w:r w:rsidRPr="00DB4F85">
        <w:rPr>
          <w:b/>
          <w:bCs/>
          <w:lang w:eastAsia="zh-CN"/>
        </w:rPr>
        <w:t>:</w:t>
      </w:r>
      <w:r w:rsidRPr="00614B75">
        <w:rPr>
          <w:b/>
          <w:bCs/>
          <w:lang w:eastAsia="zh-CN"/>
        </w:rPr>
        <w:t xml:space="preserve"> </w:t>
      </w:r>
      <w:r>
        <w:rPr>
          <w:b/>
          <w:bCs/>
          <w:lang w:eastAsia="zh-CN"/>
        </w:rPr>
        <w:t>Study potential</w:t>
      </w:r>
      <w:r w:rsidRPr="00E610B4">
        <w:rPr>
          <w:b/>
          <w:bCs/>
          <w:lang w:eastAsia="zh-CN"/>
        </w:rPr>
        <w:t xml:space="preserve"> schemes for</w:t>
      </w:r>
      <w:r>
        <w:rPr>
          <w:b/>
          <w:bCs/>
          <w:lang w:eastAsia="zh-CN"/>
        </w:rPr>
        <w:t xml:space="preserve"> i</w:t>
      </w:r>
      <w:r w:rsidRPr="00E610B4">
        <w:rPr>
          <w:b/>
          <w:bCs/>
          <w:lang w:eastAsia="zh-CN"/>
        </w:rPr>
        <w:t xml:space="preserve">nterference mitigation </w:t>
      </w:r>
      <w:r>
        <w:rPr>
          <w:b/>
          <w:bCs/>
          <w:lang w:eastAsia="zh-CN"/>
        </w:rPr>
        <w:t xml:space="preserve">such as </w:t>
      </w:r>
      <w:r w:rsidRPr="00E610B4">
        <w:rPr>
          <w:b/>
          <w:bCs/>
          <w:lang w:eastAsia="zh-CN"/>
        </w:rPr>
        <w:t>UL transmission power limitation</w:t>
      </w:r>
      <w:r>
        <w:rPr>
          <w:b/>
          <w:bCs/>
          <w:lang w:eastAsia="zh-CN"/>
        </w:rPr>
        <w:t xml:space="preserve">, and </w:t>
      </w:r>
      <w:r w:rsidRPr="00A546AC">
        <w:rPr>
          <w:b/>
          <w:bCs/>
          <w:lang w:eastAsia="zh-CN"/>
        </w:rPr>
        <w:t>exchange SBFD configurations</w:t>
      </w:r>
      <w:r w:rsidRPr="00E610B4">
        <w:rPr>
          <w:b/>
          <w:bCs/>
          <w:lang w:eastAsia="zh-CN"/>
        </w:rPr>
        <w:t>.</w:t>
      </w:r>
    </w:p>
    <w:p w14:paraId="01097763" w14:textId="77777777" w:rsidR="009B4494" w:rsidRPr="00736674" w:rsidRDefault="009B4494"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lastRenderedPageBreak/>
        <w:t>Reference</w:t>
      </w:r>
    </w:p>
    <w:p w14:paraId="17CCA41D" w14:textId="63E6DBA4" w:rsidR="002729D2" w:rsidRDefault="00483407" w:rsidP="002729D2">
      <w:pPr>
        <w:pStyle w:val="af3"/>
        <w:numPr>
          <w:ilvl w:val="0"/>
          <w:numId w:val="18"/>
        </w:numPr>
        <w:spacing w:after="120"/>
        <w:jc w:val="both"/>
        <w:rPr>
          <w:lang w:eastAsia="ja-JP"/>
        </w:rPr>
      </w:pPr>
      <w:bookmarkStart w:id="5" w:name="_Ref1046471"/>
      <w:bookmarkStart w:id="6" w:name="_Ref115358357"/>
      <w:bookmarkEnd w:id="5"/>
      <w:r w:rsidRPr="00483407">
        <w:rPr>
          <w:lang w:eastAsia="ja-JP"/>
        </w:rPr>
        <w:t>RP-222110</w:t>
      </w:r>
      <w:r w:rsidR="002729D2" w:rsidRPr="00690CC7">
        <w:rPr>
          <w:lang w:eastAsia="ja-JP"/>
        </w:rPr>
        <w:t>, “</w:t>
      </w:r>
      <w:r w:rsidR="002729D2" w:rsidRPr="00B77BAB">
        <w:rPr>
          <w:lang w:eastAsia="ja-JP"/>
        </w:rPr>
        <w:t>Revised SID: Study on evolution of NR duplex operation</w:t>
      </w:r>
      <w:r w:rsidR="002729D2" w:rsidRPr="00690CC7">
        <w:rPr>
          <w:lang w:eastAsia="ja-JP"/>
        </w:rPr>
        <w:t>”, CMCC</w:t>
      </w:r>
      <w:bookmarkEnd w:id="6"/>
    </w:p>
    <w:p w14:paraId="3F819CD2" w14:textId="50A5AB8B" w:rsidR="00227536" w:rsidRDefault="002729D2" w:rsidP="00227536">
      <w:pPr>
        <w:pStyle w:val="af3"/>
        <w:numPr>
          <w:ilvl w:val="0"/>
          <w:numId w:val="18"/>
        </w:numPr>
        <w:spacing w:after="120"/>
        <w:jc w:val="both"/>
        <w:rPr>
          <w:lang w:eastAsia="ja-JP"/>
        </w:rPr>
      </w:pPr>
      <w:bookmarkStart w:id="7" w:name="_Ref111030055"/>
      <w:r w:rsidRPr="001151AD">
        <w:rPr>
          <w:lang w:eastAsia="ja-JP"/>
        </w:rPr>
        <w:t>R1-2204135, “Discussion on evaluation on NR duplex evolution”, Panasonic</w:t>
      </w:r>
      <w:bookmarkEnd w:id="7"/>
    </w:p>
    <w:p w14:paraId="7EB2DA4B" w14:textId="00DFA629" w:rsidR="00227536" w:rsidRPr="00955C02" w:rsidRDefault="00A1370E" w:rsidP="00227536">
      <w:pPr>
        <w:pStyle w:val="af3"/>
        <w:numPr>
          <w:ilvl w:val="0"/>
          <w:numId w:val="18"/>
        </w:numPr>
        <w:spacing w:after="120"/>
        <w:jc w:val="both"/>
        <w:rPr>
          <w:lang w:eastAsia="ja-JP"/>
        </w:rPr>
      </w:pPr>
      <w:bookmarkStart w:id="8" w:name="_Ref118309369"/>
      <w:r w:rsidRPr="00A1370E">
        <w:rPr>
          <w:lang w:eastAsia="ja-JP"/>
        </w:rPr>
        <w:t>R1-2210317</w:t>
      </w:r>
      <w:r>
        <w:rPr>
          <w:lang w:eastAsia="ja-JP"/>
        </w:rPr>
        <w:t xml:space="preserve">, </w:t>
      </w:r>
      <w:r w:rsidRPr="00A1370E">
        <w:rPr>
          <w:lang w:eastAsia="ja-JP"/>
        </w:rPr>
        <w:t>Summary #4 of subband non-overlapping full duplex</w:t>
      </w:r>
      <w:r>
        <w:rPr>
          <w:lang w:eastAsia="ja-JP"/>
        </w:rPr>
        <w:t xml:space="preserve">, </w:t>
      </w:r>
      <w:r w:rsidRPr="00A1370E">
        <w:rPr>
          <w:lang w:eastAsia="ja-JP"/>
        </w:rPr>
        <w:t>Moderator (CATT)</w:t>
      </w:r>
      <w:bookmarkEnd w:id="8"/>
    </w:p>
    <w:sectPr w:rsidR="00227536" w:rsidRPr="00955C02" w:rsidSect="00A04FFB">
      <w:footerReference w:type="even" r:id="rId19"/>
      <w:footerReference w:type="default" r:id="rId20"/>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074EE" w14:textId="77777777" w:rsidR="001E2034" w:rsidRDefault="001E2034">
      <w:r>
        <w:separator/>
      </w:r>
    </w:p>
  </w:endnote>
  <w:endnote w:type="continuationSeparator" w:id="0">
    <w:p w14:paraId="784C68D0" w14:textId="77777777" w:rsidR="001E2034" w:rsidRDefault="001E2034">
      <w:r>
        <w:continuationSeparator/>
      </w:r>
    </w:p>
  </w:endnote>
  <w:endnote w:type="continuationNotice" w:id="1">
    <w:p w14:paraId="7F012511" w14:textId="77777777" w:rsidR="001E2034" w:rsidRDefault="001E2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5C081" w14:textId="77777777" w:rsidR="001E2034" w:rsidRDefault="001E2034">
      <w:r>
        <w:separator/>
      </w:r>
    </w:p>
  </w:footnote>
  <w:footnote w:type="continuationSeparator" w:id="0">
    <w:p w14:paraId="62756978" w14:textId="77777777" w:rsidR="001E2034" w:rsidRDefault="001E2034">
      <w:r>
        <w:continuationSeparator/>
      </w:r>
    </w:p>
  </w:footnote>
  <w:footnote w:type="continuationNotice" w:id="1">
    <w:p w14:paraId="5C7B07CE" w14:textId="77777777" w:rsidR="001E2034" w:rsidRDefault="001E20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8F006C6"/>
    <w:multiLevelType w:val="hybridMultilevel"/>
    <w:tmpl w:val="52B67684"/>
    <w:lvl w:ilvl="0" w:tplc="76CCECEE">
      <w:start w:val="1"/>
      <w:numFmt w:val="bullet"/>
      <w:lvlText w:val="•"/>
      <w:lvlJc w:val="left"/>
      <w:pPr>
        <w:ind w:left="720" w:hanging="360"/>
      </w:pPr>
      <w:rPr>
        <w:rFonts w:ascii="Times New Roman" w:hAnsi="Times New Roman" w:hint="default"/>
        <w:lang w:val="en-U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806503"/>
    <w:multiLevelType w:val="hybridMultilevel"/>
    <w:tmpl w:val="FB62A32C"/>
    <w:lvl w:ilvl="0" w:tplc="387A1FCC">
      <w:start w:val="1"/>
      <w:numFmt w:val="bullet"/>
      <w:lvlText w:val=""/>
      <w:lvlJc w:val="left"/>
      <w:pPr>
        <w:tabs>
          <w:tab w:val="num" w:pos="720"/>
        </w:tabs>
        <w:ind w:left="720" w:hanging="360"/>
      </w:pPr>
      <w:rPr>
        <w:rFonts w:ascii="Wingdings" w:hAnsi="Wingdings" w:hint="default"/>
      </w:rPr>
    </w:lvl>
    <w:lvl w:ilvl="1" w:tplc="3A6487D2" w:tentative="1">
      <w:start w:val="1"/>
      <w:numFmt w:val="bullet"/>
      <w:lvlText w:val=""/>
      <w:lvlJc w:val="left"/>
      <w:pPr>
        <w:tabs>
          <w:tab w:val="num" w:pos="1440"/>
        </w:tabs>
        <w:ind w:left="1440" w:hanging="360"/>
      </w:pPr>
      <w:rPr>
        <w:rFonts w:ascii="Wingdings" w:hAnsi="Wingdings" w:hint="default"/>
      </w:rPr>
    </w:lvl>
    <w:lvl w:ilvl="2" w:tplc="F79CBD5E">
      <w:start w:val="1"/>
      <w:numFmt w:val="bullet"/>
      <w:lvlText w:val=""/>
      <w:lvlJc w:val="left"/>
      <w:pPr>
        <w:tabs>
          <w:tab w:val="num" w:pos="2160"/>
        </w:tabs>
        <w:ind w:left="2160" w:hanging="360"/>
      </w:pPr>
      <w:rPr>
        <w:rFonts w:ascii="Wingdings" w:hAnsi="Wingdings" w:hint="default"/>
      </w:rPr>
    </w:lvl>
    <w:lvl w:ilvl="3" w:tplc="4AD8A8CE" w:tentative="1">
      <w:start w:val="1"/>
      <w:numFmt w:val="bullet"/>
      <w:lvlText w:val=""/>
      <w:lvlJc w:val="left"/>
      <w:pPr>
        <w:tabs>
          <w:tab w:val="num" w:pos="2880"/>
        </w:tabs>
        <w:ind w:left="2880" w:hanging="360"/>
      </w:pPr>
      <w:rPr>
        <w:rFonts w:ascii="Wingdings" w:hAnsi="Wingdings" w:hint="default"/>
      </w:rPr>
    </w:lvl>
    <w:lvl w:ilvl="4" w:tplc="67F8103E" w:tentative="1">
      <w:start w:val="1"/>
      <w:numFmt w:val="bullet"/>
      <w:lvlText w:val=""/>
      <w:lvlJc w:val="left"/>
      <w:pPr>
        <w:tabs>
          <w:tab w:val="num" w:pos="3600"/>
        </w:tabs>
        <w:ind w:left="3600" w:hanging="360"/>
      </w:pPr>
      <w:rPr>
        <w:rFonts w:ascii="Wingdings" w:hAnsi="Wingdings" w:hint="default"/>
      </w:rPr>
    </w:lvl>
    <w:lvl w:ilvl="5" w:tplc="91E0A822" w:tentative="1">
      <w:start w:val="1"/>
      <w:numFmt w:val="bullet"/>
      <w:lvlText w:val=""/>
      <w:lvlJc w:val="left"/>
      <w:pPr>
        <w:tabs>
          <w:tab w:val="num" w:pos="4320"/>
        </w:tabs>
        <w:ind w:left="4320" w:hanging="360"/>
      </w:pPr>
      <w:rPr>
        <w:rFonts w:ascii="Wingdings" w:hAnsi="Wingdings" w:hint="default"/>
      </w:rPr>
    </w:lvl>
    <w:lvl w:ilvl="6" w:tplc="9E664BD4" w:tentative="1">
      <w:start w:val="1"/>
      <w:numFmt w:val="bullet"/>
      <w:lvlText w:val=""/>
      <w:lvlJc w:val="left"/>
      <w:pPr>
        <w:tabs>
          <w:tab w:val="num" w:pos="5040"/>
        </w:tabs>
        <w:ind w:left="5040" w:hanging="360"/>
      </w:pPr>
      <w:rPr>
        <w:rFonts w:ascii="Wingdings" w:hAnsi="Wingdings" w:hint="default"/>
      </w:rPr>
    </w:lvl>
    <w:lvl w:ilvl="7" w:tplc="55E84196" w:tentative="1">
      <w:start w:val="1"/>
      <w:numFmt w:val="bullet"/>
      <w:lvlText w:val=""/>
      <w:lvlJc w:val="left"/>
      <w:pPr>
        <w:tabs>
          <w:tab w:val="num" w:pos="5760"/>
        </w:tabs>
        <w:ind w:left="5760" w:hanging="360"/>
      </w:pPr>
      <w:rPr>
        <w:rFonts w:ascii="Wingdings" w:hAnsi="Wingdings" w:hint="default"/>
      </w:rPr>
    </w:lvl>
    <w:lvl w:ilvl="8" w:tplc="6FFEBF3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23505B57"/>
    <w:multiLevelType w:val="hybridMultilevel"/>
    <w:tmpl w:val="CA3264C0"/>
    <w:lvl w:ilvl="0" w:tplc="7A022692">
      <w:start w:val="1"/>
      <w:numFmt w:val="bullet"/>
      <w:lvlText w:val=""/>
      <w:lvlJc w:val="left"/>
      <w:pPr>
        <w:tabs>
          <w:tab w:val="num" w:pos="720"/>
        </w:tabs>
        <w:ind w:left="720" w:hanging="360"/>
      </w:pPr>
      <w:rPr>
        <w:rFonts w:ascii="Symbol" w:hAnsi="Symbol" w:hint="default"/>
      </w:rPr>
    </w:lvl>
    <w:lvl w:ilvl="1" w:tplc="192C248C" w:tentative="1">
      <w:start w:val="1"/>
      <w:numFmt w:val="bullet"/>
      <w:lvlText w:val=""/>
      <w:lvlJc w:val="left"/>
      <w:pPr>
        <w:tabs>
          <w:tab w:val="num" w:pos="1440"/>
        </w:tabs>
        <w:ind w:left="1440" w:hanging="360"/>
      </w:pPr>
      <w:rPr>
        <w:rFonts w:ascii="Symbol" w:hAnsi="Symbol" w:hint="default"/>
      </w:rPr>
    </w:lvl>
    <w:lvl w:ilvl="2" w:tplc="9C24838C" w:tentative="1">
      <w:start w:val="1"/>
      <w:numFmt w:val="bullet"/>
      <w:lvlText w:val=""/>
      <w:lvlJc w:val="left"/>
      <w:pPr>
        <w:tabs>
          <w:tab w:val="num" w:pos="2160"/>
        </w:tabs>
        <w:ind w:left="2160" w:hanging="360"/>
      </w:pPr>
      <w:rPr>
        <w:rFonts w:ascii="Symbol" w:hAnsi="Symbol" w:hint="default"/>
      </w:rPr>
    </w:lvl>
    <w:lvl w:ilvl="3" w:tplc="015A3A72" w:tentative="1">
      <w:start w:val="1"/>
      <w:numFmt w:val="bullet"/>
      <w:lvlText w:val=""/>
      <w:lvlJc w:val="left"/>
      <w:pPr>
        <w:tabs>
          <w:tab w:val="num" w:pos="2880"/>
        </w:tabs>
        <w:ind w:left="2880" w:hanging="360"/>
      </w:pPr>
      <w:rPr>
        <w:rFonts w:ascii="Symbol" w:hAnsi="Symbol" w:hint="default"/>
      </w:rPr>
    </w:lvl>
    <w:lvl w:ilvl="4" w:tplc="B330CCAC" w:tentative="1">
      <w:start w:val="1"/>
      <w:numFmt w:val="bullet"/>
      <w:lvlText w:val=""/>
      <w:lvlJc w:val="left"/>
      <w:pPr>
        <w:tabs>
          <w:tab w:val="num" w:pos="3600"/>
        </w:tabs>
        <w:ind w:left="3600" w:hanging="360"/>
      </w:pPr>
      <w:rPr>
        <w:rFonts w:ascii="Symbol" w:hAnsi="Symbol" w:hint="default"/>
      </w:rPr>
    </w:lvl>
    <w:lvl w:ilvl="5" w:tplc="97342D48" w:tentative="1">
      <w:start w:val="1"/>
      <w:numFmt w:val="bullet"/>
      <w:lvlText w:val=""/>
      <w:lvlJc w:val="left"/>
      <w:pPr>
        <w:tabs>
          <w:tab w:val="num" w:pos="4320"/>
        </w:tabs>
        <w:ind w:left="4320" w:hanging="360"/>
      </w:pPr>
      <w:rPr>
        <w:rFonts w:ascii="Symbol" w:hAnsi="Symbol" w:hint="default"/>
      </w:rPr>
    </w:lvl>
    <w:lvl w:ilvl="6" w:tplc="68D65EF2" w:tentative="1">
      <w:start w:val="1"/>
      <w:numFmt w:val="bullet"/>
      <w:lvlText w:val=""/>
      <w:lvlJc w:val="left"/>
      <w:pPr>
        <w:tabs>
          <w:tab w:val="num" w:pos="5040"/>
        </w:tabs>
        <w:ind w:left="5040" w:hanging="360"/>
      </w:pPr>
      <w:rPr>
        <w:rFonts w:ascii="Symbol" w:hAnsi="Symbol" w:hint="default"/>
      </w:rPr>
    </w:lvl>
    <w:lvl w:ilvl="7" w:tplc="CC06A53C" w:tentative="1">
      <w:start w:val="1"/>
      <w:numFmt w:val="bullet"/>
      <w:lvlText w:val=""/>
      <w:lvlJc w:val="left"/>
      <w:pPr>
        <w:tabs>
          <w:tab w:val="num" w:pos="5760"/>
        </w:tabs>
        <w:ind w:left="5760" w:hanging="360"/>
      </w:pPr>
      <w:rPr>
        <w:rFonts w:ascii="Symbol" w:hAnsi="Symbol" w:hint="default"/>
      </w:rPr>
    </w:lvl>
    <w:lvl w:ilvl="8" w:tplc="5ED6AD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6F70528"/>
    <w:multiLevelType w:val="hybridMultilevel"/>
    <w:tmpl w:val="E41A37BC"/>
    <w:lvl w:ilvl="0" w:tplc="A15AA3DE">
      <w:start w:val="1"/>
      <w:numFmt w:val="bullet"/>
      <w:lvlText w:val="•"/>
      <w:lvlJc w:val="left"/>
      <w:pPr>
        <w:tabs>
          <w:tab w:val="num" w:pos="360"/>
        </w:tabs>
        <w:ind w:left="360" w:hanging="360"/>
      </w:pPr>
      <w:rPr>
        <w:rFonts w:ascii="Arial" w:hAnsi="Arial" w:hint="default"/>
      </w:rPr>
    </w:lvl>
    <w:lvl w:ilvl="1" w:tplc="EEB2B8FE">
      <w:numFmt w:val="bullet"/>
      <w:lvlText w:val="–"/>
      <w:lvlJc w:val="left"/>
      <w:pPr>
        <w:tabs>
          <w:tab w:val="num" w:pos="1080"/>
        </w:tabs>
        <w:ind w:left="1080" w:hanging="360"/>
      </w:pPr>
      <w:rPr>
        <w:rFonts w:ascii="Arial" w:hAnsi="Arial" w:hint="default"/>
      </w:rPr>
    </w:lvl>
    <w:lvl w:ilvl="2" w:tplc="7B18E2E8">
      <w:numFmt w:val="bullet"/>
      <w:lvlText w:val="•"/>
      <w:lvlJc w:val="left"/>
      <w:pPr>
        <w:tabs>
          <w:tab w:val="num" w:pos="1800"/>
        </w:tabs>
        <w:ind w:left="1800" w:hanging="360"/>
      </w:pPr>
      <w:rPr>
        <w:rFonts w:ascii="Arial" w:hAnsi="Arial" w:hint="default"/>
      </w:rPr>
    </w:lvl>
    <w:lvl w:ilvl="3" w:tplc="7278BF96">
      <w:numFmt w:val="bullet"/>
      <w:lvlText w:val="–"/>
      <w:lvlJc w:val="left"/>
      <w:pPr>
        <w:tabs>
          <w:tab w:val="num" w:pos="2520"/>
        </w:tabs>
        <w:ind w:left="2520" w:hanging="360"/>
      </w:pPr>
      <w:rPr>
        <w:rFonts w:ascii="Arial" w:hAnsi="Arial" w:hint="default"/>
      </w:rPr>
    </w:lvl>
    <w:lvl w:ilvl="4" w:tplc="7E8A08F2" w:tentative="1">
      <w:start w:val="1"/>
      <w:numFmt w:val="bullet"/>
      <w:lvlText w:val="•"/>
      <w:lvlJc w:val="left"/>
      <w:pPr>
        <w:tabs>
          <w:tab w:val="num" w:pos="3240"/>
        </w:tabs>
        <w:ind w:left="3240" w:hanging="360"/>
      </w:pPr>
      <w:rPr>
        <w:rFonts w:ascii="Arial" w:hAnsi="Arial" w:hint="default"/>
      </w:rPr>
    </w:lvl>
    <w:lvl w:ilvl="5" w:tplc="71ECEE9A" w:tentative="1">
      <w:start w:val="1"/>
      <w:numFmt w:val="bullet"/>
      <w:lvlText w:val="•"/>
      <w:lvlJc w:val="left"/>
      <w:pPr>
        <w:tabs>
          <w:tab w:val="num" w:pos="3960"/>
        </w:tabs>
        <w:ind w:left="3960" w:hanging="360"/>
      </w:pPr>
      <w:rPr>
        <w:rFonts w:ascii="Arial" w:hAnsi="Arial" w:hint="default"/>
      </w:rPr>
    </w:lvl>
    <w:lvl w:ilvl="6" w:tplc="2888426A" w:tentative="1">
      <w:start w:val="1"/>
      <w:numFmt w:val="bullet"/>
      <w:lvlText w:val="•"/>
      <w:lvlJc w:val="left"/>
      <w:pPr>
        <w:tabs>
          <w:tab w:val="num" w:pos="4680"/>
        </w:tabs>
        <w:ind w:left="4680" w:hanging="360"/>
      </w:pPr>
      <w:rPr>
        <w:rFonts w:ascii="Arial" w:hAnsi="Arial" w:hint="default"/>
      </w:rPr>
    </w:lvl>
    <w:lvl w:ilvl="7" w:tplc="4B78C40E" w:tentative="1">
      <w:start w:val="1"/>
      <w:numFmt w:val="bullet"/>
      <w:lvlText w:val="•"/>
      <w:lvlJc w:val="left"/>
      <w:pPr>
        <w:tabs>
          <w:tab w:val="num" w:pos="5400"/>
        </w:tabs>
        <w:ind w:left="5400" w:hanging="360"/>
      </w:pPr>
      <w:rPr>
        <w:rFonts w:ascii="Arial" w:hAnsi="Arial" w:hint="default"/>
      </w:rPr>
    </w:lvl>
    <w:lvl w:ilvl="8" w:tplc="D52A60D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0C0F67"/>
    <w:multiLevelType w:val="hybridMultilevel"/>
    <w:tmpl w:val="0F720AA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2FDE17BB"/>
    <w:multiLevelType w:val="hybridMultilevel"/>
    <w:tmpl w:val="159EA20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6E0314"/>
    <w:multiLevelType w:val="hybridMultilevel"/>
    <w:tmpl w:val="C0260AC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43C106C9"/>
    <w:multiLevelType w:val="hybridMultilevel"/>
    <w:tmpl w:val="DAD0F35A"/>
    <w:lvl w:ilvl="0" w:tplc="89B08BCC">
      <w:start w:val="1"/>
      <w:numFmt w:val="bullet"/>
      <w:lvlText w:val=""/>
      <w:lvlJc w:val="left"/>
      <w:pPr>
        <w:tabs>
          <w:tab w:val="num" w:pos="720"/>
        </w:tabs>
        <w:ind w:left="720" w:hanging="360"/>
      </w:pPr>
      <w:rPr>
        <w:rFonts w:ascii="Symbol" w:hAnsi="Symbol" w:hint="default"/>
      </w:rPr>
    </w:lvl>
    <w:lvl w:ilvl="1" w:tplc="8B10864A" w:tentative="1">
      <w:start w:val="1"/>
      <w:numFmt w:val="bullet"/>
      <w:lvlText w:val=""/>
      <w:lvlJc w:val="left"/>
      <w:pPr>
        <w:tabs>
          <w:tab w:val="num" w:pos="1440"/>
        </w:tabs>
        <w:ind w:left="1440" w:hanging="360"/>
      </w:pPr>
      <w:rPr>
        <w:rFonts w:ascii="Symbol" w:hAnsi="Symbol" w:hint="default"/>
      </w:rPr>
    </w:lvl>
    <w:lvl w:ilvl="2" w:tplc="3896609E" w:tentative="1">
      <w:start w:val="1"/>
      <w:numFmt w:val="bullet"/>
      <w:lvlText w:val=""/>
      <w:lvlJc w:val="left"/>
      <w:pPr>
        <w:tabs>
          <w:tab w:val="num" w:pos="2160"/>
        </w:tabs>
        <w:ind w:left="2160" w:hanging="360"/>
      </w:pPr>
      <w:rPr>
        <w:rFonts w:ascii="Symbol" w:hAnsi="Symbol" w:hint="default"/>
      </w:rPr>
    </w:lvl>
    <w:lvl w:ilvl="3" w:tplc="FFB0969A" w:tentative="1">
      <w:start w:val="1"/>
      <w:numFmt w:val="bullet"/>
      <w:lvlText w:val=""/>
      <w:lvlJc w:val="left"/>
      <w:pPr>
        <w:tabs>
          <w:tab w:val="num" w:pos="2880"/>
        </w:tabs>
        <w:ind w:left="2880" w:hanging="360"/>
      </w:pPr>
      <w:rPr>
        <w:rFonts w:ascii="Symbol" w:hAnsi="Symbol" w:hint="default"/>
      </w:rPr>
    </w:lvl>
    <w:lvl w:ilvl="4" w:tplc="0696ECE2" w:tentative="1">
      <w:start w:val="1"/>
      <w:numFmt w:val="bullet"/>
      <w:lvlText w:val=""/>
      <w:lvlJc w:val="left"/>
      <w:pPr>
        <w:tabs>
          <w:tab w:val="num" w:pos="3600"/>
        </w:tabs>
        <w:ind w:left="3600" w:hanging="360"/>
      </w:pPr>
      <w:rPr>
        <w:rFonts w:ascii="Symbol" w:hAnsi="Symbol" w:hint="default"/>
      </w:rPr>
    </w:lvl>
    <w:lvl w:ilvl="5" w:tplc="528884D8" w:tentative="1">
      <w:start w:val="1"/>
      <w:numFmt w:val="bullet"/>
      <w:lvlText w:val=""/>
      <w:lvlJc w:val="left"/>
      <w:pPr>
        <w:tabs>
          <w:tab w:val="num" w:pos="4320"/>
        </w:tabs>
        <w:ind w:left="4320" w:hanging="360"/>
      </w:pPr>
      <w:rPr>
        <w:rFonts w:ascii="Symbol" w:hAnsi="Symbol" w:hint="default"/>
      </w:rPr>
    </w:lvl>
    <w:lvl w:ilvl="6" w:tplc="B6E6103A" w:tentative="1">
      <w:start w:val="1"/>
      <w:numFmt w:val="bullet"/>
      <w:lvlText w:val=""/>
      <w:lvlJc w:val="left"/>
      <w:pPr>
        <w:tabs>
          <w:tab w:val="num" w:pos="5040"/>
        </w:tabs>
        <w:ind w:left="5040" w:hanging="360"/>
      </w:pPr>
      <w:rPr>
        <w:rFonts w:ascii="Symbol" w:hAnsi="Symbol" w:hint="default"/>
      </w:rPr>
    </w:lvl>
    <w:lvl w:ilvl="7" w:tplc="E0D4C3D0" w:tentative="1">
      <w:start w:val="1"/>
      <w:numFmt w:val="bullet"/>
      <w:lvlText w:val=""/>
      <w:lvlJc w:val="left"/>
      <w:pPr>
        <w:tabs>
          <w:tab w:val="num" w:pos="5760"/>
        </w:tabs>
        <w:ind w:left="5760" w:hanging="360"/>
      </w:pPr>
      <w:rPr>
        <w:rFonts w:ascii="Symbol" w:hAnsi="Symbol" w:hint="default"/>
      </w:rPr>
    </w:lvl>
    <w:lvl w:ilvl="8" w:tplc="B55E6CB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385ED9"/>
    <w:multiLevelType w:val="hybridMultilevel"/>
    <w:tmpl w:val="DFD0BD1E"/>
    <w:lvl w:ilvl="0" w:tplc="594E587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E292ECD"/>
    <w:multiLevelType w:val="multilevel"/>
    <w:tmpl w:val="E0909312"/>
    <w:lvl w:ilvl="0">
      <w:start w:val="1"/>
      <w:numFmt w:val="bullet"/>
      <w:lvlText w:val=""/>
      <w:lvlJc w:val="left"/>
      <w:pPr>
        <w:tabs>
          <w:tab w:val="left" w:pos="0"/>
        </w:tabs>
        <w:ind w:left="420" w:hanging="420"/>
      </w:pPr>
      <w:rPr>
        <w:rFonts w:ascii="Wingdings" w:hAnsi="Wingdings" w:hint="default"/>
      </w:rPr>
    </w:lvl>
    <w:lvl w:ilvl="1">
      <w:numFmt w:val="bullet"/>
      <w:lvlText w:val="•"/>
      <w:lvlJc w:val="left"/>
      <w:pPr>
        <w:tabs>
          <w:tab w:val="left" w:pos="0"/>
        </w:tabs>
        <w:ind w:left="840" w:hanging="420"/>
      </w:pPr>
      <w:rPr>
        <w:rFonts w:ascii="SimSun" w:hAnsi="SimSun" w:cs="SimSu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550C71B0"/>
    <w:multiLevelType w:val="hybridMultilevel"/>
    <w:tmpl w:val="665C39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58D5144"/>
    <w:multiLevelType w:val="hybridMultilevel"/>
    <w:tmpl w:val="CE00650C"/>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B67523A"/>
    <w:multiLevelType w:val="hybridMultilevel"/>
    <w:tmpl w:val="6DB07FDE"/>
    <w:lvl w:ilvl="0" w:tplc="76CCECEE">
      <w:start w:val="1"/>
      <w:numFmt w:val="bullet"/>
      <w:lvlText w:val="•"/>
      <w:lvlJc w:val="left"/>
      <w:pPr>
        <w:ind w:left="420" w:hanging="420"/>
      </w:pPr>
      <w:rPr>
        <w:rFonts w:ascii="Times New Roman" w:hAnsi="Times New Roman"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5EE24102"/>
    <w:multiLevelType w:val="hybridMultilevel"/>
    <w:tmpl w:val="3C3E9A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21D473F"/>
    <w:multiLevelType w:val="hybridMultilevel"/>
    <w:tmpl w:val="F77CD4B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AB4FB5"/>
    <w:multiLevelType w:val="hybridMultilevel"/>
    <w:tmpl w:val="41884FE2"/>
    <w:lvl w:ilvl="0" w:tplc="8FE0E9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F3A56AE"/>
    <w:multiLevelType w:val="hybridMultilevel"/>
    <w:tmpl w:val="72520E1A"/>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71A50A46"/>
    <w:multiLevelType w:val="hybridMultilevel"/>
    <w:tmpl w:val="7F987952"/>
    <w:lvl w:ilvl="0" w:tplc="D72AFB5C">
      <w:start w:val="1"/>
      <w:numFmt w:val="bullet"/>
      <w:lvlText w:val="–"/>
      <w:lvlJc w:val="left"/>
      <w:pPr>
        <w:tabs>
          <w:tab w:val="num" w:pos="720"/>
        </w:tabs>
        <w:ind w:left="720" w:hanging="360"/>
      </w:pPr>
      <w:rPr>
        <w:rFonts w:ascii="Arial" w:hAnsi="Arial" w:hint="default"/>
      </w:rPr>
    </w:lvl>
    <w:lvl w:ilvl="1" w:tplc="AF7463A0">
      <w:start w:val="1"/>
      <w:numFmt w:val="bullet"/>
      <w:lvlText w:val="–"/>
      <w:lvlJc w:val="left"/>
      <w:pPr>
        <w:tabs>
          <w:tab w:val="num" w:pos="1440"/>
        </w:tabs>
        <w:ind w:left="1440" w:hanging="360"/>
      </w:pPr>
      <w:rPr>
        <w:rFonts w:ascii="Arial" w:hAnsi="Arial" w:hint="default"/>
      </w:rPr>
    </w:lvl>
    <w:lvl w:ilvl="2" w:tplc="86A880F8" w:tentative="1">
      <w:start w:val="1"/>
      <w:numFmt w:val="bullet"/>
      <w:lvlText w:val="–"/>
      <w:lvlJc w:val="left"/>
      <w:pPr>
        <w:tabs>
          <w:tab w:val="num" w:pos="2160"/>
        </w:tabs>
        <w:ind w:left="2160" w:hanging="360"/>
      </w:pPr>
      <w:rPr>
        <w:rFonts w:ascii="Arial" w:hAnsi="Arial" w:hint="default"/>
      </w:rPr>
    </w:lvl>
    <w:lvl w:ilvl="3" w:tplc="3B6C2F72" w:tentative="1">
      <w:start w:val="1"/>
      <w:numFmt w:val="bullet"/>
      <w:lvlText w:val="–"/>
      <w:lvlJc w:val="left"/>
      <w:pPr>
        <w:tabs>
          <w:tab w:val="num" w:pos="2880"/>
        </w:tabs>
        <w:ind w:left="2880" w:hanging="360"/>
      </w:pPr>
      <w:rPr>
        <w:rFonts w:ascii="Arial" w:hAnsi="Arial" w:hint="default"/>
      </w:rPr>
    </w:lvl>
    <w:lvl w:ilvl="4" w:tplc="AA88C0B8" w:tentative="1">
      <w:start w:val="1"/>
      <w:numFmt w:val="bullet"/>
      <w:lvlText w:val="–"/>
      <w:lvlJc w:val="left"/>
      <w:pPr>
        <w:tabs>
          <w:tab w:val="num" w:pos="3600"/>
        </w:tabs>
        <w:ind w:left="3600" w:hanging="360"/>
      </w:pPr>
      <w:rPr>
        <w:rFonts w:ascii="Arial" w:hAnsi="Arial" w:hint="default"/>
      </w:rPr>
    </w:lvl>
    <w:lvl w:ilvl="5" w:tplc="D43EFB22" w:tentative="1">
      <w:start w:val="1"/>
      <w:numFmt w:val="bullet"/>
      <w:lvlText w:val="–"/>
      <w:lvlJc w:val="left"/>
      <w:pPr>
        <w:tabs>
          <w:tab w:val="num" w:pos="4320"/>
        </w:tabs>
        <w:ind w:left="4320" w:hanging="360"/>
      </w:pPr>
      <w:rPr>
        <w:rFonts w:ascii="Arial" w:hAnsi="Arial" w:hint="default"/>
      </w:rPr>
    </w:lvl>
    <w:lvl w:ilvl="6" w:tplc="D7E6384C" w:tentative="1">
      <w:start w:val="1"/>
      <w:numFmt w:val="bullet"/>
      <w:lvlText w:val="–"/>
      <w:lvlJc w:val="left"/>
      <w:pPr>
        <w:tabs>
          <w:tab w:val="num" w:pos="5040"/>
        </w:tabs>
        <w:ind w:left="5040" w:hanging="360"/>
      </w:pPr>
      <w:rPr>
        <w:rFonts w:ascii="Arial" w:hAnsi="Arial" w:hint="default"/>
      </w:rPr>
    </w:lvl>
    <w:lvl w:ilvl="7" w:tplc="0ECE5030" w:tentative="1">
      <w:start w:val="1"/>
      <w:numFmt w:val="bullet"/>
      <w:lvlText w:val="–"/>
      <w:lvlJc w:val="left"/>
      <w:pPr>
        <w:tabs>
          <w:tab w:val="num" w:pos="5760"/>
        </w:tabs>
        <w:ind w:left="5760" w:hanging="360"/>
      </w:pPr>
      <w:rPr>
        <w:rFonts w:ascii="Arial" w:hAnsi="Arial" w:hint="default"/>
      </w:rPr>
    </w:lvl>
    <w:lvl w:ilvl="8" w:tplc="AACE26A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597CB6"/>
    <w:multiLevelType w:val="hybridMultilevel"/>
    <w:tmpl w:val="4FE0B57E"/>
    <w:lvl w:ilvl="0" w:tplc="4708914E">
      <w:start w:val="1"/>
      <w:numFmt w:val="bullet"/>
      <w:lvlText w:val="-"/>
      <w:lvlJc w:val="left"/>
      <w:pPr>
        <w:tabs>
          <w:tab w:val="num" w:pos="720"/>
        </w:tabs>
        <w:ind w:left="720" w:hanging="360"/>
      </w:pPr>
      <w:rPr>
        <w:rFonts w:ascii="Times" w:hAnsi="Times" w:hint="default"/>
      </w:rPr>
    </w:lvl>
    <w:lvl w:ilvl="1" w:tplc="D5082DD4" w:tentative="1">
      <w:start w:val="1"/>
      <w:numFmt w:val="bullet"/>
      <w:lvlText w:val="-"/>
      <w:lvlJc w:val="left"/>
      <w:pPr>
        <w:tabs>
          <w:tab w:val="num" w:pos="1440"/>
        </w:tabs>
        <w:ind w:left="1440" w:hanging="360"/>
      </w:pPr>
      <w:rPr>
        <w:rFonts w:ascii="Times" w:hAnsi="Times" w:hint="default"/>
      </w:rPr>
    </w:lvl>
    <w:lvl w:ilvl="2" w:tplc="7D34D51C" w:tentative="1">
      <w:start w:val="1"/>
      <w:numFmt w:val="bullet"/>
      <w:lvlText w:val="-"/>
      <w:lvlJc w:val="left"/>
      <w:pPr>
        <w:tabs>
          <w:tab w:val="num" w:pos="2160"/>
        </w:tabs>
        <w:ind w:left="2160" w:hanging="360"/>
      </w:pPr>
      <w:rPr>
        <w:rFonts w:ascii="Times" w:hAnsi="Times" w:hint="default"/>
      </w:rPr>
    </w:lvl>
    <w:lvl w:ilvl="3" w:tplc="41A0E2FC" w:tentative="1">
      <w:start w:val="1"/>
      <w:numFmt w:val="bullet"/>
      <w:lvlText w:val="-"/>
      <w:lvlJc w:val="left"/>
      <w:pPr>
        <w:tabs>
          <w:tab w:val="num" w:pos="2880"/>
        </w:tabs>
        <w:ind w:left="2880" w:hanging="360"/>
      </w:pPr>
      <w:rPr>
        <w:rFonts w:ascii="Times" w:hAnsi="Times" w:hint="default"/>
      </w:rPr>
    </w:lvl>
    <w:lvl w:ilvl="4" w:tplc="76A62D16" w:tentative="1">
      <w:start w:val="1"/>
      <w:numFmt w:val="bullet"/>
      <w:lvlText w:val="-"/>
      <w:lvlJc w:val="left"/>
      <w:pPr>
        <w:tabs>
          <w:tab w:val="num" w:pos="3600"/>
        </w:tabs>
        <w:ind w:left="3600" w:hanging="360"/>
      </w:pPr>
      <w:rPr>
        <w:rFonts w:ascii="Times" w:hAnsi="Times" w:hint="default"/>
      </w:rPr>
    </w:lvl>
    <w:lvl w:ilvl="5" w:tplc="F9C82FE0" w:tentative="1">
      <w:start w:val="1"/>
      <w:numFmt w:val="bullet"/>
      <w:lvlText w:val="-"/>
      <w:lvlJc w:val="left"/>
      <w:pPr>
        <w:tabs>
          <w:tab w:val="num" w:pos="4320"/>
        </w:tabs>
        <w:ind w:left="4320" w:hanging="360"/>
      </w:pPr>
      <w:rPr>
        <w:rFonts w:ascii="Times" w:hAnsi="Times" w:hint="default"/>
      </w:rPr>
    </w:lvl>
    <w:lvl w:ilvl="6" w:tplc="F7562022" w:tentative="1">
      <w:start w:val="1"/>
      <w:numFmt w:val="bullet"/>
      <w:lvlText w:val="-"/>
      <w:lvlJc w:val="left"/>
      <w:pPr>
        <w:tabs>
          <w:tab w:val="num" w:pos="5040"/>
        </w:tabs>
        <w:ind w:left="5040" w:hanging="360"/>
      </w:pPr>
      <w:rPr>
        <w:rFonts w:ascii="Times" w:hAnsi="Times" w:hint="default"/>
      </w:rPr>
    </w:lvl>
    <w:lvl w:ilvl="7" w:tplc="07DE087A" w:tentative="1">
      <w:start w:val="1"/>
      <w:numFmt w:val="bullet"/>
      <w:lvlText w:val="-"/>
      <w:lvlJc w:val="left"/>
      <w:pPr>
        <w:tabs>
          <w:tab w:val="num" w:pos="5760"/>
        </w:tabs>
        <w:ind w:left="5760" w:hanging="360"/>
      </w:pPr>
      <w:rPr>
        <w:rFonts w:ascii="Times" w:hAnsi="Times" w:hint="default"/>
      </w:rPr>
    </w:lvl>
    <w:lvl w:ilvl="8" w:tplc="AA98257E"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2C13EE"/>
    <w:multiLevelType w:val="multilevel"/>
    <w:tmpl w:val="DDFCC0E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97729C3"/>
    <w:multiLevelType w:val="hybridMultilevel"/>
    <w:tmpl w:val="A5E0F356"/>
    <w:lvl w:ilvl="0" w:tplc="8FE0E9D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E886D2D"/>
    <w:multiLevelType w:val="hybridMultilevel"/>
    <w:tmpl w:val="64546E0E"/>
    <w:lvl w:ilvl="0" w:tplc="8FE0E9D0">
      <w:start w:val="1"/>
      <w:numFmt w:val="bullet"/>
      <w:lvlText w:val="•"/>
      <w:lvlJc w:val="left"/>
      <w:pPr>
        <w:tabs>
          <w:tab w:val="num" w:pos="360"/>
        </w:tabs>
        <w:ind w:left="360" w:hanging="360"/>
      </w:pPr>
      <w:rPr>
        <w:rFonts w:ascii="Arial" w:hAnsi="Arial" w:hint="default"/>
      </w:rPr>
    </w:lvl>
    <w:lvl w:ilvl="1" w:tplc="72A8107A">
      <w:numFmt w:val="bullet"/>
      <w:lvlText w:val="–"/>
      <w:lvlJc w:val="left"/>
      <w:pPr>
        <w:tabs>
          <w:tab w:val="num" w:pos="1080"/>
        </w:tabs>
        <w:ind w:left="1080" w:hanging="360"/>
      </w:pPr>
      <w:rPr>
        <w:rFonts w:ascii="Arial" w:hAnsi="Arial" w:hint="default"/>
      </w:rPr>
    </w:lvl>
    <w:lvl w:ilvl="2" w:tplc="8B0A8E74">
      <w:numFmt w:val="bullet"/>
      <w:lvlText w:val="•"/>
      <w:lvlJc w:val="left"/>
      <w:pPr>
        <w:tabs>
          <w:tab w:val="num" w:pos="1800"/>
        </w:tabs>
        <w:ind w:left="1800" w:hanging="360"/>
      </w:pPr>
      <w:rPr>
        <w:rFonts w:ascii="Arial" w:hAnsi="Arial" w:hint="default"/>
      </w:rPr>
    </w:lvl>
    <w:lvl w:ilvl="3" w:tplc="8BFA72CE" w:tentative="1">
      <w:start w:val="1"/>
      <w:numFmt w:val="bullet"/>
      <w:lvlText w:val="•"/>
      <w:lvlJc w:val="left"/>
      <w:pPr>
        <w:tabs>
          <w:tab w:val="num" w:pos="2520"/>
        </w:tabs>
        <w:ind w:left="2520" w:hanging="360"/>
      </w:pPr>
      <w:rPr>
        <w:rFonts w:ascii="Arial" w:hAnsi="Arial" w:hint="default"/>
      </w:rPr>
    </w:lvl>
    <w:lvl w:ilvl="4" w:tplc="C41630F8" w:tentative="1">
      <w:start w:val="1"/>
      <w:numFmt w:val="bullet"/>
      <w:lvlText w:val="•"/>
      <w:lvlJc w:val="left"/>
      <w:pPr>
        <w:tabs>
          <w:tab w:val="num" w:pos="3240"/>
        </w:tabs>
        <w:ind w:left="3240" w:hanging="360"/>
      </w:pPr>
      <w:rPr>
        <w:rFonts w:ascii="Arial" w:hAnsi="Arial" w:hint="default"/>
      </w:rPr>
    </w:lvl>
    <w:lvl w:ilvl="5" w:tplc="2B6C1FAC" w:tentative="1">
      <w:start w:val="1"/>
      <w:numFmt w:val="bullet"/>
      <w:lvlText w:val="•"/>
      <w:lvlJc w:val="left"/>
      <w:pPr>
        <w:tabs>
          <w:tab w:val="num" w:pos="3960"/>
        </w:tabs>
        <w:ind w:left="3960" w:hanging="360"/>
      </w:pPr>
      <w:rPr>
        <w:rFonts w:ascii="Arial" w:hAnsi="Arial" w:hint="default"/>
      </w:rPr>
    </w:lvl>
    <w:lvl w:ilvl="6" w:tplc="603C4384" w:tentative="1">
      <w:start w:val="1"/>
      <w:numFmt w:val="bullet"/>
      <w:lvlText w:val="•"/>
      <w:lvlJc w:val="left"/>
      <w:pPr>
        <w:tabs>
          <w:tab w:val="num" w:pos="4680"/>
        </w:tabs>
        <w:ind w:left="4680" w:hanging="360"/>
      </w:pPr>
      <w:rPr>
        <w:rFonts w:ascii="Arial" w:hAnsi="Arial" w:hint="default"/>
      </w:rPr>
    </w:lvl>
    <w:lvl w:ilvl="7" w:tplc="B394CE36" w:tentative="1">
      <w:start w:val="1"/>
      <w:numFmt w:val="bullet"/>
      <w:lvlText w:val="•"/>
      <w:lvlJc w:val="left"/>
      <w:pPr>
        <w:tabs>
          <w:tab w:val="num" w:pos="5400"/>
        </w:tabs>
        <w:ind w:left="5400" w:hanging="360"/>
      </w:pPr>
      <w:rPr>
        <w:rFonts w:ascii="Arial" w:hAnsi="Arial" w:hint="default"/>
      </w:rPr>
    </w:lvl>
    <w:lvl w:ilvl="8" w:tplc="6B807C7E" w:tentative="1">
      <w:start w:val="1"/>
      <w:numFmt w:val="bullet"/>
      <w:lvlText w:val="•"/>
      <w:lvlJc w:val="left"/>
      <w:pPr>
        <w:tabs>
          <w:tab w:val="num" w:pos="6120"/>
        </w:tabs>
        <w:ind w:left="6120" w:hanging="360"/>
      </w:pPr>
      <w:rPr>
        <w:rFonts w:ascii="Arial" w:hAnsi="Arial" w:hint="default"/>
      </w:rPr>
    </w:lvl>
  </w:abstractNum>
  <w:num w:numId="1" w16cid:durableId="148058353">
    <w:abstractNumId w:val="39"/>
  </w:num>
  <w:num w:numId="2" w16cid:durableId="1929540460">
    <w:abstractNumId w:val="43"/>
  </w:num>
  <w:num w:numId="3" w16cid:durableId="1969701914">
    <w:abstractNumId w:val="17"/>
  </w:num>
  <w:num w:numId="4" w16cid:durableId="2078699544">
    <w:abstractNumId w:val="34"/>
  </w:num>
  <w:num w:numId="5" w16cid:durableId="948200769">
    <w:abstractNumId w:val="22"/>
  </w:num>
  <w:num w:numId="6" w16cid:durableId="1877161359">
    <w:abstractNumId w:val="23"/>
  </w:num>
  <w:num w:numId="7" w16cid:durableId="969046851">
    <w:abstractNumId w:val="21"/>
  </w:num>
  <w:num w:numId="8" w16cid:durableId="1399865143">
    <w:abstractNumId w:val="41"/>
  </w:num>
  <w:num w:numId="9" w16cid:durableId="119307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2161971">
    <w:abstractNumId w:val="1"/>
  </w:num>
  <w:num w:numId="11" w16cid:durableId="954021749">
    <w:abstractNumId w:val="16"/>
  </w:num>
  <w:num w:numId="12" w16cid:durableId="182941666">
    <w:abstractNumId w:val="18"/>
  </w:num>
  <w:num w:numId="13" w16cid:durableId="1814519912">
    <w:abstractNumId w:val="15"/>
  </w:num>
  <w:num w:numId="14" w16cid:durableId="2005626992">
    <w:abstractNumId w:val="2"/>
  </w:num>
  <w:num w:numId="15" w16cid:durableId="1418597009">
    <w:abstractNumId w:val="18"/>
  </w:num>
  <w:num w:numId="16" w16cid:durableId="219292857">
    <w:abstractNumId w:val="19"/>
  </w:num>
  <w:num w:numId="17" w16cid:durableId="1324620614">
    <w:abstractNumId w:val="19"/>
  </w:num>
  <w:num w:numId="18" w16cid:durableId="1681279285">
    <w:abstractNumId w:val="0"/>
  </w:num>
  <w:num w:numId="19" w16cid:durableId="967659101">
    <w:abstractNumId w:val="35"/>
  </w:num>
  <w:num w:numId="20" w16cid:durableId="1077944730">
    <w:abstractNumId w:val="13"/>
  </w:num>
  <w:num w:numId="21" w16cid:durableId="128667468">
    <w:abstractNumId w:val="27"/>
  </w:num>
  <w:num w:numId="22" w16cid:durableId="1013187379">
    <w:abstractNumId w:val="14"/>
  </w:num>
  <w:num w:numId="23" w16cid:durableId="727533027">
    <w:abstractNumId w:val="30"/>
  </w:num>
  <w:num w:numId="24" w16cid:durableId="1133213616">
    <w:abstractNumId w:val="8"/>
  </w:num>
  <w:num w:numId="25" w16cid:durableId="1305739595">
    <w:abstractNumId w:val="10"/>
  </w:num>
  <w:num w:numId="26" w16cid:durableId="464853544">
    <w:abstractNumId w:val="20"/>
  </w:num>
  <w:num w:numId="27" w16cid:durableId="342827432">
    <w:abstractNumId w:val="8"/>
  </w:num>
  <w:num w:numId="28" w16cid:durableId="1903175181">
    <w:abstractNumId w:val="44"/>
  </w:num>
  <w:num w:numId="29" w16cid:durableId="1493334908">
    <w:abstractNumId w:val="11"/>
  </w:num>
  <w:num w:numId="30" w16cid:durableId="833884173">
    <w:abstractNumId w:val="3"/>
  </w:num>
  <w:num w:numId="31" w16cid:durableId="1387802710">
    <w:abstractNumId w:val="9"/>
  </w:num>
  <w:num w:numId="32" w16cid:durableId="1548646047">
    <w:abstractNumId w:val="12"/>
  </w:num>
  <w:num w:numId="33" w16cid:durableId="1984306105">
    <w:abstractNumId w:val="29"/>
  </w:num>
  <w:num w:numId="34" w16cid:durableId="1426806891">
    <w:abstractNumId w:val="38"/>
  </w:num>
  <w:num w:numId="35" w16cid:durableId="1458066015">
    <w:abstractNumId w:val="6"/>
  </w:num>
  <w:num w:numId="36" w16cid:durableId="1125277305">
    <w:abstractNumId w:val="25"/>
  </w:num>
  <w:num w:numId="37" w16cid:durableId="1519654887">
    <w:abstractNumId w:val="26"/>
  </w:num>
  <w:num w:numId="38" w16cid:durableId="1297686911">
    <w:abstractNumId w:val="37"/>
  </w:num>
  <w:num w:numId="39" w16cid:durableId="1459949763">
    <w:abstractNumId w:val="7"/>
  </w:num>
  <w:num w:numId="40" w16cid:durableId="1156846034">
    <w:abstractNumId w:val="32"/>
  </w:num>
  <w:num w:numId="41" w16cid:durableId="826289281">
    <w:abstractNumId w:val="42"/>
  </w:num>
  <w:num w:numId="42" w16cid:durableId="607659235">
    <w:abstractNumId w:val="36"/>
  </w:num>
  <w:num w:numId="43" w16cid:durableId="1124083830">
    <w:abstractNumId w:val="5"/>
  </w:num>
  <w:num w:numId="44" w16cid:durableId="1859155344">
    <w:abstractNumId w:val="40"/>
  </w:num>
  <w:num w:numId="45" w16cid:durableId="1779567687">
    <w:abstractNumId w:val="31"/>
  </w:num>
  <w:num w:numId="46" w16cid:durableId="739209011">
    <w:abstractNumId w:val="24"/>
  </w:num>
  <w:num w:numId="47" w16cid:durableId="12348754">
    <w:abstractNumId w:val="4"/>
  </w:num>
  <w:num w:numId="48" w16cid:durableId="259680325">
    <w:abstractNumId w:val="28"/>
  </w:num>
  <w:num w:numId="49" w16cid:durableId="505218490">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1BB5"/>
    <w:rsid w:val="000023A0"/>
    <w:rsid w:val="00002485"/>
    <w:rsid w:val="000027C3"/>
    <w:rsid w:val="0000290D"/>
    <w:rsid w:val="00002F0F"/>
    <w:rsid w:val="0000305B"/>
    <w:rsid w:val="000032D0"/>
    <w:rsid w:val="0000399C"/>
    <w:rsid w:val="00003BCD"/>
    <w:rsid w:val="00003F0D"/>
    <w:rsid w:val="000045B0"/>
    <w:rsid w:val="00004716"/>
    <w:rsid w:val="00004F3C"/>
    <w:rsid w:val="000055F7"/>
    <w:rsid w:val="000059A9"/>
    <w:rsid w:val="00005BA8"/>
    <w:rsid w:val="00006007"/>
    <w:rsid w:val="000060C2"/>
    <w:rsid w:val="00006F85"/>
    <w:rsid w:val="00007056"/>
    <w:rsid w:val="000071A7"/>
    <w:rsid w:val="00007483"/>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CE7"/>
    <w:rsid w:val="00013E6F"/>
    <w:rsid w:val="00013EAA"/>
    <w:rsid w:val="00013F36"/>
    <w:rsid w:val="00013F83"/>
    <w:rsid w:val="000145D8"/>
    <w:rsid w:val="0001480E"/>
    <w:rsid w:val="00014D7A"/>
    <w:rsid w:val="000150E7"/>
    <w:rsid w:val="00015941"/>
    <w:rsid w:val="00015BBE"/>
    <w:rsid w:val="00015CE4"/>
    <w:rsid w:val="00015F1A"/>
    <w:rsid w:val="00016C04"/>
    <w:rsid w:val="00016DA2"/>
    <w:rsid w:val="00016E80"/>
    <w:rsid w:val="00016F94"/>
    <w:rsid w:val="0001728A"/>
    <w:rsid w:val="00017972"/>
    <w:rsid w:val="000179C1"/>
    <w:rsid w:val="00017AA6"/>
    <w:rsid w:val="00017C3D"/>
    <w:rsid w:val="00020117"/>
    <w:rsid w:val="000201FC"/>
    <w:rsid w:val="00020386"/>
    <w:rsid w:val="000206CA"/>
    <w:rsid w:val="00020753"/>
    <w:rsid w:val="0002083F"/>
    <w:rsid w:val="00020A07"/>
    <w:rsid w:val="00020D88"/>
    <w:rsid w:val="00021232"/>
    <w:rsid w:val="000215FD"/>
    <w:rsid w:val="00021901"/>
    <w:rsid w:val="00021CF5"/>
    <w:rsid w:val="00022325"/>
    <w:rsid w:val="00022AE1"/>
    <w:rsid w:val="000230F1"/>
    <w:rsid w:val="000233D5"/>
    <w:rsid w:val="0002364D"/>
    <w:rsid w:val="000239EA"/>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15"/>
    <w:rsid w:val="0002759D"/>
    <w:rsid w:val="0003047F"/>
    <w:rsid w:val="0003061E"/>
    <w:rsid w:val="000308A1"/>
    <w:rsid w:val="000309AD"/>
    <w:rsid w:val="00030A9E"/>
    <w:rsid w:val="000310E6"/>
    <w:rsid w:val="000312FC"/>
    <w:rsid w:val="00031400"/>
    <w:rsid w:val="00031668"/>
    <w:rsid w:val="00031D3C"/>
    <w:rsid w:val="00031E0C"/>
    <w:rsid w:val="00031F78"/>
    <w:rsid w:val="00032060"/>
    <w:rsid w:val="00032486"/>
    <w:rsid w:val="0003260D"/>
    <w:rsid w:val="00032F0A"/>
    <w:rsid w:val="000331C6"/>
    <w:rsid w:val="000332CA"/>
    <w:rsid w:val="000333DA"/>
    <w:rsid w:val="000334FE"/>
    <w:rsid w:val="0003365B"/>
    <w:rsid w:val="00033C8D"/>
    <w:rsid w:val="00033DC0"/>
    <w:rsid w:val="00034302"/>
    <w:rsid w:val="000347C4"/>
    <w:rsid w:val="0003481D"/>
    <w:rsid w:val="00034C07"/>
    <w:rsid w:val="000351F2"/>
    <w:rsid w:val="00035574"/>
    <w:rsid w:val="00035A4A"/>
    <w:rsid w:val="000361FA"/>
    <w:rsid w:val="00036A11"/>
    <w:rsid w:val="00036BA9"/>
    <w:rsid w:val="00036D63"/>
    <w:rsid w:val="00036F38"/>
    <w:rsid w:val="0003730E"/>
    <w:rsid w:val="0003730F"/>
    <w:rsid w:val="00037478"/>
    <w:rsid w:val="00037B0C"/>
    <w:rsid w:val="00037CBE"/>
    <w:rsid w:val="00037E49"/>
    <w:rsid w:val="00040675"/>
    <w:rsid w:val="00040797"/>
    <w:rsid w:val="00040D18"/>
    <w:rsid w:val="00040D77"/>
    <w:rsid w:val="0004128F"/>
    <w:rsid w:val="00041836"/>
    <w:rsid w:val="00041913"/>
    <w:rsid w:val="00041AD9"/>
    <w:rsid w:val="00041B69"/>
    <w:rsid w:val="00041E8D"/>
    <w:rsid w:val="000426B5"/>
    <w:rsid w:val="00042C5C"/>
    <w:rsid w:val="00042C69"/>
    <w:rsid w:val="00042D1F"/>
    <w:rsid w:val="00042E74"/>
    <w:rsid w:val="00042F28"/>
    <w:rsid w:val="00043094"/>
    <w:rsid w:val="000431B6"/>
    <w:rsid w:val="000436BD"/>
    <w:rsid w:val="00043858"/>
    <w:rsid w:val="00043A82"/>
    <w:rsid w:val="000443C7"/>
    <w:rsid w:val="0004510F"/>
    <w:rsid w:val="00046137"/>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20EE"/>
    <w:rsid w:val="0005232B"/>
    <w:rsid w:val="00052710"/>
    <w:rsid w:val="000529A1"/>
    <w:rsid w:val="00052A30"/>
    <w:rsid w:val="00052BCE"/>
    <w:rsid w:val="00052D65"/>
    <w:rsid w:val="00053414"/>
    <w:rsid w:val="00053C42"/>
    <w:rsid w:val="000540D4"/>
    <w:rsid w:val="00054502"/>
    <w:rsid w:val="00054885"/>
    <w:rsid w:val="00054C47"/>
    <w:rsid w:val="00054C50"/>
    <w:rsid w:val="00055055"/>
    <w:rsid w:val="0005522A"/>
    <w:rsid w:val="0005544C"/>
    <w:rsid w:val="00055AC9"/>
    <w:rsid w:val="00056B49"/>
    <w:rsid w:val="00056D0F"/>
    <w:rsid w:val="0005725B"/>
    <w:rsid w:val="00057751"/>
    <w:rsid w:val="00057AA6"/>
    <w:rsid w:val="00060142"/>
    <w:rsid w:val="00060220"/>
    <w:rsid w:val="0006043B"/>
    <w:rsid w:val="00060784"/>
    <w:rsid w:val="000611F9"/>
    <w:rsid w:val="00061533"/>
    <w:rsid w:val="00061673"/>
    <w:rsid w:val="00061B2D"/>
    <w:rsid w:val="0006224C"/>
    <w:rsid w:val="00062449"/>
    <w:rsid w:val="0006265D"/>
    <w:rsid w:val="000628C9"/>
    <w:rsid w:val="00062963"/>
    <w:rsid w:val="00062AD1"/>
    <w:rsid w:val="000633CC"/>
    <w:rsid w:val="0006389E"/>
    <w:rsid w:val="00063B6D"/>
    <w:rsid w:val="00063D30"/>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C19"/>
    <w:rsid w:val="00067D32"/>
    <w:rsid w:val="00067D68"/>
    <w:rsid w:val="00070456"/>
    <w:rsid w:val="0007056A"/>
    <w:rsid w:val="00070883"/>
    <w:rsid w:val="000708B2"/>
    <w:rsid w:val="000708F3"/>
    <w:rsid w:val="00070971"/>
    <w:rsid w:val="00070F1B"/>
    <w:rsid w:val="000710A9"/>
    <w:rsid w:val="00071104"/>
    <w:rsid w:val="00071219"/>
    <w:rsid w:val="00071B1F"/>
    <w:rsid w:val="00071B78"/>
    <w:rsid w:val="00071C0F"/>
    <w:rsid w:val="000725C8"/>
    <w:rsid w:val="000725F6"/>
    <w:rsid w:val="00072829"/>
    <w:rsid w:val="0007310F"/>
    <w:rsid w:val="00073270"/>
    <w:rsid w:val="0007349F"/>
    <w:rsid w:val="000739F6"/>
    <w:rsid w:val="00074024"/>
    <w:rsid w:val="000742DE"/>
    <w:rsid w:val="000742E9"/>
    <w:rsid w:val="00074828"/>
    <w:rsid w:val="00075160"/>
    <w:rsid w:val="00075BB7"/>
    <w:rsid w:val="0007690F"/>
    <w:rsid w:val="00076E3A"/>
    <w:rsid w:val="00076F1B"/>
    <w:rsid w:val="00076F46"/>
    <w:rsid w:val="0007794F"/>
    <w:rsid w:val="00077A2B"/>
    <w:rsid w:val="00077F30"/>
    <w:rsid w:val="00077F75"/>
    <w:rsid w:val="000800A7"/>
    <w:rsid w:val="000803A0"/>
    <w:rsid w:val="0008051A"/>
    <w:rsid w:val="000809CE"/>
    <w:rsid w:val="00080BF7"/>
    <w:rsid w:val="00081405"/>
    <w:rsid w:val="00081607"/>
    <w:rsid w:val="000826ED"/>
    <w:rsid w:val="0008330E"/>
    <w:rsid w:val="000837D4"/>
    <w:rsid w:val="00083B18"/>
    <w:rsid w:val="00083B28"/>
    <w:rsid w:val="00083C62"/>
    <w:rsid w:val="00083EA0"/>
    <w:rsid w:val="00084126"/>
    <w:rsid w:val="00084482"/>
    <w:rsid w:val="00084B70"/>
    <w:rsid w:val="00085444"/>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1F55"/>
    <w:rsid w:val="000927C6"/>
    <w:rsid w:val="00092D6D"/>
    <w:rsid w:val="00092E90"/>
    <w:rsid w:val="00092EA0"/>
    <w:rsid w:val="00093263"/>
    <w:rsid w:val="00093617"/>
    <w:rsid w:val="0009369A"/>
    <w:rsid w:val="000937B6"/>
    <w:rsid w:val="000939CD"/>
    <w:rsid w:val="00093B0F"/>
    <w:rsid w:val="00093C35"/>
    <w:rsid w:val="0009413E"/>
    <w:rsid w:val="000944E7"/>
    <w:rsid w:val="000946BB"/>
    <w:rsid w:val="00094778"/>
    <w:rsid w:val="00094835"/>
    <w:rsid w:val="000949DF"/>
    <w:rsid w:val="00094A81"/>
    <w:rsid w:val="000951CA"/>
    <w:rsid w:val="00095395"/>
    <w:rsid w:val="000954F5"/>
    <w:rsid w:val="000959F9"/>
    <w:rsid w:val="00095AC2"/>
    <w:rsid w:val="00095B9E"/>
    <w:rsid w:val="00096002"/>
    <w:rsid w:val="0009639E"/>
    <w:rsid w:val="00096543"/>
    <w:rsid w:val="0009669F"/>
    <w:rsid w:val="000967CE"/>
    <w:rsid w:val="0009682D"/>
    <w:rsid w:val="00097190"/>
    <w:rsid w:val="00097555"/>
    <w:rsid w:val="00097918"/>
    <w:rsid w:val="00097D66"/>
    <w:rsid w:val="00097ED4"/>
    <w:rsid w:val="000A1383"/>
    <w:rsid w:val="000A1408"/>
    <w:rsid w:val="000A1727"/>
    <w:rsid w:val="000A2457"/>
    <w:rsid w:val="000A2F81"/>
    <w:rsid w:val="000A3132"/>
    <w:rsid w:val="000A314D"/>
    <w:rsid w:val="000A3361"/>
    <w:rsid w:val="000A3512"/>
    <w:rsid w:val="000A35EE"/>
    <w:rsid w:val="000A3A30"/>
    <w:rsid w:val="000A3BD8"/>
    <w:rsid w:val="000A3C0F"/>
    <w:rsid w:val="000A3C5C"/>
    <w:rsid w:val="000A3CEA"/>
    <w:rsid w:val="000A3E74"/>
    <w:rsid w:val="000A42F7"/>
    <w:rsid w:val="000A43B9"/>
    <w:rsid w:val="000A47AC"/>
    <w:rsid w:val="000A51D7"/>
    <w:rsid w:val="000A5236"/>
    <w:rsid w:val="000A5735"/>
    <w:rsid w:val="000A5BD3"/>
    <w:rsid w:val="000A638E"/>
    <w:rsid w:val="000A65C8"/>
    <w:rsid w:val="000A6BB2"/>
    <w:rsid w:val="000A6FE2"/>
    <w:rsid w:val="000A7299"/>
    <w:rsid w:val="000A78EC"/>
    <w:rsid w:val="000A793D"/>
    <w:rsid w:val="000B038F"/>
    <w:rsid w:val="000B0BE4"/>
    <w:rsid w:val="000B0C18"/>
    <w:rsid w:val="000B0CAB"/>
    <w:rsid w:val="000B0EBC"/>
    <w:rsid w:val="000B1005"/>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356"/>
    <w:rsid w:val="000D2A48"/>
    <w:rsid w:val="000D2B1C"/>
    <w:rsid w:val="000D2E56"/>
    <w:rsid w:val="000D3BAD"/>
    <w:rsid w:val="000D3D6D"/>
    <w:rsid w:val="000D49EB"/>
    <w:rsid w:val="000D4BB2"/>
    <w:rsid w:val="000D4D2D"/>
    <w:rsid w:val="000D5107"/>
    <w:rsid w:val="000D592C"/>
    <w:rsid w:val="000D59A5"/>
    <w:rsid w:val="000D5D0E"/>
    <w:rsid w:val="000D5D8E"/>
    <w:rsid w:val="000D5FF5"/>
    <w:rsid w:val="000D61AF"/>
    <w:rsid w:val="000D65DC"/>
    <w:rsid w:val="000D6708"/>
    <w:rsid w:val="000D6E27"/>
    <w:rsid w:val="000D7A9E"/>
    <w:rsid w:val="000D7B5E"/>
    <w:rsid w:val="000D7D45"/>
    <w:rsid w:val="000E007D"/>
    <w:rsid w:val="000E00E0"/>
    <w:rsid w:val="000E03C5"/>
    <w:rsid w:val="000E04FA"/>
    <w:rsid w:val="000E06B2"/>
    <w:rsid w:val="000E0F9C"/>
    <w:rsid w:val="000E1791"/>
    <w:rsid w:val="000E18D6"/>
    <w:rsid w:val="000E2401"/>
    <w:rsid w:val="000E2666"/>
    <w:rsid w:val="000E27E4"/>
    <w:rsid w:val="000E2834"/>
    <w:rsid w:val="000E2A29"/>
    <w:rsid w:val="000E3220"/>
    <w:rsid w:val="000E33DF"/>
    <w:rsid w:val="000E4C04"/>
    <w:rsid w:val="000E51E3"/>
    <w:rsid w:val="000E541C"/>
    <w:rsid w:val="000E5752"/>
    <w:rsid w:val="000E581F"/>
    <w:rsid w:val="000E58AD"/>
    <w:rsid w:val="000E5A9A"/>
    <w:rsid w:val="000E5D88"/>
    <w:rsid w:val="000E5DFA"/>
    <w:rsid w:val="000E5F4F"/>
    <w:rsid w:val="000E6138"/>
    <w:rsid w:val="000E65DF"/>
    <w:rsid w:val="000E661B"/>
    <w:rsid w:val="000E665A"/>
    <w:rsid w:val="000E6C1F"/>
    <w:rsid w:val="000E787C"/>
    <w:rsid w:val="000E7A54"/>
    <w:rsid w:val="000E7B21"/>
    <w:rsid w:val="000E7C24"/>
    <w:rsid w:val="000F002B"/>
    <w:rsid w:val="000F0375"/>
    <w:rsid w:val="000F056A"/>
    <w:rsid w:val="000F05AA"/>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6BC"/>
    <w:rsid w:val="000F3897"/>
    <w:rsid w:val="000F3D68"/>
    <w:rsid w:val="000F44D1"/>
    <w:rsid w:val="000F47FF"/>
    <w:rsid w:val="000F4A1F"/>
    <w:rsid w:val="000F4B39"/>
    <w:rsid w:val="000F4E26"/>
    <w:rsid w:val="000F4F76"/>
    <w:rsid w:val="000F592A"/>
    <w:rsid w:val="000F5F95"/>
    <w:rsid w:val="000F5FB5"/>
    <w:rsid w:val="000F6962"/>
    <w:rsid w:val="000F7193"/>
    <w:rsid w:val="000F72C1"/>
    <w:rsid w:val="000F766C"/>
    <w:rsid w:val="000F7713"/>
    <w:rsid w:val="000F7980"/>
    <w:rsid w:val="000F79AA"/>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F60"/>
    <w:rsid w:val="001072DB"/>
    <w:rsid w:val="00107D5D"/>
    <w:rsid w:val="00107E06"/>
    <w:rsid w:val="00107F2F"/>
    <w:rsid w:val="0011037F"/>
    <w:rsid w:val="00110451"/>
    <w:rsid w:val="00110753"/>
    <w:rsid w:val="00110D5F"/>
    <w:rsid w:val="00111ECE"/>
    <w:rsid w:val="00111EE3"/>
    <w:rsid w:val="00112442"/>
    <w:rsid w:val="001129FD"/>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4B3"/>
    <w:rsid w:val="00120603"/>
    <w:rsid w:val="001207B6"/>
    <w:rsid w:val="00120CF7"/>
    <w:rsid w:val="0012146C"/>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5DF"/>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CF"/>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273"/>
    <w:rsid w:val="00137388"/>
    <w:rsid w:val="001375E3"/>
    <w:rsid w:val="00137806"/>
    <w:rsid w:val="00137984"/>
    <w:rsid w:val="00140912"/>
    <w:rsid w:val="00140C2F"/>
    <w:rsid w:val="00140F96"/>
    <w:rsid w:val="00140FDA"/>
    <w:rsid w:val="0014174D"/>
    <w:rsid w:val="00141A09"/>
    <w:rsid w:val="00141D1D"/>
    <w:rsid w:val="00141E43"/>
    <w:rsid w:val="001420F5"/>
    <w:rsid w:val="00142434"/>
    <w:rsid w:val="00142B59"/>
    <w:rsid w:val="00142E77"/>
    <w:rsid w:val="00142F5E"/>
    <w:rsid w:val="00142F9A"/>
    <w:rsid w:val="00143265"/>
    <w:rsid w:val="001434EE"/>
    <w:rsid w:val="00143766"/>
    <w:rsid w:val="0014407F"/>
    <w:rsid w:val="0014494A"/>
    <w:rsid w:val="00144B09"/>
    <w:rsid w:val="001455E4"/>
    <w:rsid w:val="00145997"/>
    <w:rsid w:val="00145B95"/>
    <w:rsid w:val="00146124"/>
    <w:rsid w:val="00146A8F"/>
    <w:rsid w:val="00146C78"/>
    <w:rsid w:val="00147509"/>
    <w:rsid w:val="001479B6"/>
    <w:rsid w:val="00147F88"/>
    <w:rsid w:val="001504B6"/>
    <w:rsid w:val="001505D5"/>
    <w:rsid w:val="00150870"/>
    <w:rsid w:val="00150944"/>
    <w:rsid w:val="00150A61"/>
    <w:rsid w:val="0015154C"/>
    <w:rsid w:val="00151B70"/>
    <w:rsid w:val="00151CF4"/>
    <w:rsid w:val="00151FAD"/>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6004"/>
    <w:rsid w:val="001564A4"/>
    <w:rsid w:val="001565E5"/>
    <w:rsid w:val="001567A3"/>
    <w:rsid w:val="00156971"/>
    <w:rsid w:val="00157160"/>
    <w:rsid w:val="00157536"/>
    <w:rsid w:val="00160041"/>
    <w:rsid w:val="0016034C"/>
    <w:rsid w:val="001603FD"/>
    <w:rsid w:val="00160493"/>
    <w:rsid w:val="00160B91"/>
    <w:rsid w:val="001618B6"/>
    <w:rsid w:val="00161C4C"/>
    <w:rsid w:val="00161E56"/>
    <w:rsid w:val="00162A3E"/>
    <w:rsid w:val="00162CB3"/>
    <w:rsid w:val="00162E0A"/>
    <w:rsid w:val="00162EA6"/>
    <w:rsid w:val="00162FAB"/>
    <w:rsid w:val="00163660"/>
    <w:rsid w:val="00163841"/>
    <w:rsid w:val="00163990"/>
    <w:rsid w:val="00164F18"/>
    <w:rsid w:val="001651C5"/>
    <w:rsid w:val="0016550F"/>
    <w:rsid w:val="00166026"/>
    <w:rsid w:val="00166293"/>
    <w:rsid w:val="00166356"/>
    <w:rsid w:val="001667AA"/>
    <w:rsid w:val="001669A0"/>
    <w:rsid w:val="00166E0D"/>
    <w:rsid w:val="00166F4D"/>
    <w:rsid w:val="00167215"/>
    <w:rsid w:val="00167391"/>
    <w:rsid w:val="00167957"/>
    <w:rsid w:val="00167A75"/>
    <w:rsid w:val="00167CB4"/>
    <w:rsid w:val="00170B3C"/>
    <w:rsid w:val="00170FA7"/>
    <w:rsid w:val="001712AE"/>
    <w:rsid w:val="00171507"/>
    <w:rsid w:val="00171B54"/>
    <w:rsid w:val="00171CCB"/>
    <w:rsid w:val="001720FD"/>
    <w:rsid w:val="00172AD4"/>
    <w:rsid w:val="00172C3B"/>
    <w:rsid w:val="00172DC0"/>
    <w:rsid w:val="00172E7C"/>
    <w:rsid w:val="00172F7C"/>
    <w:rsid w:val="001730FB"/>
    <w:rsid w:val="001732BB"/>
    <w:rsid w:val="00173C53"/>
    <w:rsid w:val="00173F1B"/>
    <w:rsid w:val="00174160"/>
    <w:rsid w:val="001743A5"/>
    <w:rsid w:val="00174603"/>
    <w:rsid w:val="00174789"/>
    <w:rsid w:val="00174B3C"/>
    <w:rsid w:val="00174C0B"/>
    <w:rsid w:val="0017525D"/>
    <w:rsid w:val="00175A23"/>
    <w:rsid w:val="00175E37"/>
    <w:rsid w:val="00176013"/>
    <w:rsid w:val="0017645C"/>
    <w:rsid w:val="00176909"/>
    <w:rsid w:val="00176C74"/>
    <w:rsid w:val="001775AA"/>
    <w:rsid w:val="00177951"/>
    <w:rsid w:val="0017796A"/>
    <w:rsid w:val="00177D5C"/>
    <w:rsid w:val="00177E50"/>
    <w:rsid w:val="00177F56"/>
    <w:rsid w:val="00180010"/>
    <w:rsid w:val="00180053"/>
    <w:rsid w:val="0018034C"/>
    <w:rsid w:val="00180388"/>
    <w:rsid w:val="001807D8"/>
    <w:rsid w:val="0018092C"/>
    <w:rsid w:val="00180AA4"/>
    <w:rsid w:val="001811C8"/>
    <w:rsid w:val="00181E2B"/>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3548"/>
    <w:rsid w:val="0019374A"/>
    <w:rsid w:val="00193939"/>
    <w:rsid w:val="00193AA8"/>
    <w:rsid w:val="00193D15"/>
    <w:rsid w:val="00193EA0"/>
    <w:rsid w:val="00194014"/>
    <w:rsid w:val="00194854"/>
    <w:rsid w:val="001948FD"/>
    <w:rsid w:val="00195181"/>
    <w:rsid w:val="001953A7"/>
    <w:rsid w:val="001956E4"/>
    <w:rsid w:val="00195842"/>
    <w:rsid w:val="001959FA"/>
    <w:rsid w:val="00195B78"/>
    <w:rsid w:val="00195CDD"/>
    <w:rsid w:val="00196526"/>
    <w:rsid w:val="00196B61"/>
    <w:rsid w:val="00196C0C"/>
    <w:rsid w:val="0019753D"/>
    <w:rsid w:val="0019773E"/>
    <w:rsid w:val="00197A85"/>
    <w:rsid w:val="00197E18"/>
    <w:rsid w:val="001A01C0"/>
    <w:rsid w:val="001A0C7D"/>
    <w:rsid w:val="001A0FEB"/>
    <w:rsid w:val="001A1165"/>
    <w:rsid w:val="001A1581"/>
    <w:rsid w:val="001A1DDE"/>
    <w:rsid w:val="001A1FCC"/>
    <w:rsid w:val="001A217F"/>
    <w:rsid w:val="001A21CC"/>
    <w:rsid w:val="001A2419"/>
    <w:rsid w:val="001A26B8"/>
    <w:rsid w:val="001A2F5A"/>
    <w:rsid w:val="001A3319"/>
    <w:rsid w:val="001A34FA"/>
    <w:rsid w:val="001A3649"/>
    <w:rsid w:val="001A386B"/>
    <w:rsid w:val="001A3A6B"/>
    <w:rsid w:val="001A409F"/>
    <w:rsid w:val="001A4190"/>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CF9"/>
    <w:rsid w:val="001B1300"/>
    <w:rsid w:val="001B13FC"/>
    <w:rsid w:val="001B1899"/>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7243"/>
    <w:rsid w:val="001B739E"/>
    <w:rsid w:val="001B74E9"/>
    <w:rsid w:val="001B77C4"/>
    <w:rsid w:val="001B7952"/>
    <w:rsid w:val="001B7A83"/>
    <w:rsid w:val="001B7E22"/>
    <w:rsid w:val="001B7E74"/>
    <w:rsid w:val="001B7F74"/>
    <w:rsid w:val="001C082A"/>
    <w:rsid w:val="001C0F66"/>
    <w:rsid w:val="001C148B"/>
    <w:rsid w:val="001C16E3"/>
    <w:rsid w:val="001C1999"/>
    <w:rsid w:val="001C235F"/>
    <w:rsid w:val="001C29F1"/>
    <w:rsid w:val="001C2F8F"/>
    <w:rsid w:val="001C3019"/>
    <w:rsid w:val="001C3363"/>
    <w:rsid w:val="001C3606"/>
    <w:rsid w:val="001C363C"/>
    <w:rsid w:val="001C3850"/>
    <w:rsid w:val="001C3ABA"/>
    <w:rsid w:val="001C3DB7"/>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C7"/>
    <w:rsid w:val="001D0F86"/>
    <w:rsid w:val="001D1300"/>
    <w:rsid w:val="001D17E8"/>
    <w:rsid w:val="001D1BA7"/>
    <w:rsid w:val="001D1CBC"/>
    <w:rsid w:val="001D1FE4"/>
    <w:rsid w:val="001D2E8A"/>
    <w:rsid w:val="001D2F73"/>
    <w:rsid w:val="001D3006"/>
    <w:rsid w:val="001D324D"/>
    <w:rsid w:val="001D324F"/>
    <w:rsid w:val="001D3366"/>
    <w:rsid w:val="001D361F"/>
    <w:rsid w:val="001D3ACF"/>
    <w:rsid w:val="001D3C5F"/>
    <w:rsid w:val="001D3D83"/>
    <w:rsid w:val="001D3E8C"/>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B3C"/>
    <w:rsid w:val="001E0C3D"/>
    <w:rsid w:val="001E1114"/>
    <w:rsid w:val="001E1684"/>
    <w:rsid w:val="001E17EF"/>
    <w:rsid w:val="001E1A06"/>
    <w:rsid w:val="001E1CF2"/>
    <w:rsid w:val="001E1F8A"/>
    <w:rsid w:val="001E2034"/>
    <w:rsid w:val="001E213B"/>
    <w:rsid w:val="001E2469"/>
    <w:rsid w:val="001E307E"/>
    <w:rsid w:val="001E3183"/>
    <w:rsid w:val="001E328E"/>
    <w:rsid w:val="001E3678"/>
    <w:rsid w:val="001E3AF6"/>
    <w:rsid w:val="001E3BC7"/>
    <w:rsid w:val="001E4915"/>
    <w:rsid w:val="001E4ECC"/>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528"/>
    <w:rsid w:val="001F06CF"/>
    <w:rsid w:val="001F07AB"/>
    <w:rsid w:val="001F087C"/>
    <w:rsid w:val="001F1028"/>
    <w:rsid w:val="001F132E"/>
    <w:rsid w:val="001F138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531"/>
    <w:rsid w:val="001F57DE"/>
    <w:rsid w:val="001F621E"/>
    <w:rsid w:val="001F63D8"/>
    <w:rsid w:val="001F6487"/>
    <w:rsid w:val="001F667A"/>
    <w:rsid w:val="001F67D7"/>
    <w:rsid w:val="001F6C8B"/>
    <w:rsid w:val="001F7571"/>
    <w:rsid w:val="001F79CB"/>
    <w:rsid w:val="001F7C32"/>
    <w:rsid w:val="00200645"/>
    <w:rsid w:val="0020088B"/>
    <w:rsid w:val="00200E53"/>
    <w:rsid w:val="002010AF"/>
    <w:rsid w:val="002010CF"/>
    <w:rsid w:val="002014A2"/>
    <w:rsid w:val="00201663"/>
    <w:rsid w:val="00201671"/>
    <w:rsid w:val="00202A72"/>
    <w:rsid w:val="00202D15"/>
    <w:rsid w:val="00202E57"/>
    <w:rsid w:val="00202F83"/>
    <w:rsid w:val="00202FC6"/>
    <w:rsid w:val="00203114"/>
    <w:rsid w:val="002033AD"/>
    <w:rsid w:val="00203988"/>
    <w:rsid w:val="00203989"/>
    <w:rsid w:val="00203B20"/>
    <w:rsid w:val="00203D26"/>
    <w:rsid w:val="00204256"/>
    <w:rsid w:val="002042A7"/>
    <w:rsid w:val="0020436C"/>
    <w:rsid w:val="002046E4"/>
    <w:rsid w:val="00204974"/>
    <w:rsid w:val="00204B32"/>
    <w:rsid w:val="00204B54"/>
    <w:rsid w:val="00204F17"/>
    <w:rsid w:val="0020564A"/>
    <w:rsid w:val="0020578B"/>
    <w:rsid w:val="00205AC2"/>
    <w:rsid w:val="00205C26"/>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22F5"/>
    <w:rsid w:val="002126A0"/>
    <w:rsid w:val="0021291B"/>
    <w:rsid w:val="00212D25"/>
    <w:rsid w:val="00212D35"/>
    <w:rsid w:val="00212F3E"/>
    <w:rsid w:val="00213070"/>
    <w:rsid w:val="002132E1"/>
    <w:rsid w:val="00213CA5"/>
    <w:rsid w:val="002143A2"/>
    <w:rsid w:val="002146DA"/>
    <w:rsid w:val="00214A85"/>
    <w:rsid w:val="00214BC9"/>
    <w:rsid w:val="00214EAF"/>
    <w:rsid w:val="00214EFA"/>
    <w:rsid w:val="00215846"/>
    <w:rsid w:val="00215A3B"/>
    <w:rsid w:val="00215A70"/>
    <w:rsid w:val="00215A7F"/>
    <w:rsid w:val="002160D0"/>
    <w:rsid w:val="0021652D"/>
    <w:rsid w:val="00216611"/>
    <w:rsid w:val="0021668A"/>
    <w:rsid w:val="00216CE3"/>
    <w:rsid w:val="00216FE8"/>
    <w:rsid w:val="00217133"/>
    <w:rsid w:val="002174B2"/>
    <w:rsid w:val="0021799B"/>
    <w:rsid w:val="00217D60"/>
    <w:rsid w:val="002200AE"/>
    <w:rsid w:val="0022014A"/>
    <w:rsid w:val="00220E71"/>
    <w:rsid w:val="00221270"/>
    <w:rsid w:val="002212F1"/>
    <w:rsid w:val="00221477"/>
    <w:rsid w:val="002215AA"/>
    <w:rsid w:val="00221821"/>
    <w:rsid w:val="002219FF"/>
    <w:rsid w:val="00221B5F"/>
    <w:rsid w:val="00221CE3"/>
    <w:rsid w:val="0022219F"/>
    <w:rsid w:val="0022230D"/>
    <w:rsid w:val="00222369"/>
    <w:rsid w:val="00222445"/>
    <w:rsid w:val="002226F9"/>
    <w:rsid w:val="00222DE4"/>
    <w:rsid w:val="002239A2"/>
    <w:rsid w:val="00223B19"/>
    <w:rsid w:val="00223CB7"/>
    <w:rsid w:val="00224762"/>
    <w:rsid w:val="00224929"/>
    <w:rsid w:val="002252B4"/>
    <w:rsid w:val="0022667B"/>
    <w:rsid w:val="00226787"/>
    <w:rsid w:val="00226D0C"/>
    <w:rsid w:val="00226D34"/>
    <w:rsid w:val="00227035"/>
    <w:rsid w:val="00227536"/>
    <w:rsid w:val="00230070"/>
    <w:rsid w:val="0023094B"/>
    <w:rsid w:val="00230F0D"/>
    <w:rsid w:val="00231AF0"/>
    <w:rsid w:val="002325F6"/>
    <w:rsid w:val="00233249"/>
    <w:rsid w:val="00233541"/>
    <w:rsid w:val="00233634"/>
    <w:rsid w:val="00233A79"/>
    <w:rsid w:val="00233F9D"/>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89C"/>
    <w:rsid w:val="00245E25"/>
    <w:rsid w:val="002462CF"/>
    <w:rsid w:val="0024635D"/>
    <w:rsid w:val="00246464"/>
    <w:rsid w:val="00246958"/>
    <w:rsid w:val="00246BA1"/>
    <w:rsid w:val="0024779B"/>
    <w:rsid w:val="0024783E"/>
    <w:rsid w:val="0024790A"/>
    <w:rsid w:val="00247B93"/>
    <w:rsid w:val="00247C3A"/>
    <w:rsid w:val="002504CE"/>
    <w:rsid w:val="00250A5A"/>
    <w:rsid w:val="00250FF1"/>
    <w:rsid w:val="00251467"/>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6C1"/>
    <w:rsid w:val="00255082"/>
    <w:rsid w:val="0025517A"/>
    <w:rsid w:val="00255346"/>
    <w:rsid w:val="002553FE"/>
    <w:rsid w:val="002557BC"/>
    <w:rsid w:val="002559D0"/>
    <w:rsid w:val="00255F10"/>
    <w:rsid w:val="0025623D"/>
    <w:rsid w:val="00256567"/>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25A"/>
    <w:rsid w:val="002667C6"/>
    <w:rsid w:val="002667D7"/>
    <w:rsid w:val="00266865"/>
    <w:rsid w:val="00266A73"/>
    <w:rsid w:val="00266F88"/>
    <w:rsid w:val="00267531"/>
    <w:rsid w:val="002676D3"/>
    <w:rsid w:val="00267727"/>
    <w:rsid w:val="002678A0"/>
    <w:rsid w:val="00271374"/>
    <w:rsid w:val="00271379"/>
    <w:rsid w:val="00271426"/>
    <w:rsid w:val="00271607"/>
    <w:rsid w:val="00271702"/>
    <w:rsid w:val="00271733"/>
    <w:rsid w:val="00271739"/>
    <w:rsid w:val="00271A30"/>
    <w:rsid w:val="00271A8D"/>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6254"/>
    <w:rsid w:val="00276BB6"/>
    <w:rsid w:val="00276E11"/>
    <w:rsid w:val="00276E89"/>
    <w:rsid w:val="00280346"/>
    <w:rsid w:val="002805EC"/>
    <w:rsid w:val="002809CD"/>
    <w:rsid w:val="0028137A"/>
    <w:rsid w:val="0028164A"/>
    <w:rsid w:val="00281FD4"/>
    <w:rsid w:val="00283225"/>
    <w:rsid w:val="00283532"/>
    <w:rsid w:val="0028393C"/>
    <w:rsid w:val="00283BF6"/>
    <w:rsid w:val="00284032"/>
    <w:rsid w:val="002840D5"/>
    <w:rsid w:val="0028414E"/>
    <w:rsid w:val="002842AF"/>
    <w:rsid w:val="00284361"/>
    <w:rsid w:val="00284A27"/>
    <w:rsid w:val="00284D69"/>
    <w:rsid w:val="00284E44"/>
    <w:rsid w:val="0028530E"/>
    <w:rsid w:val="00285587"/>
    <w:rsid w:val="002857C3"/>
    <w:rsid w:val="00285C5F"/>
    <w:rsid w:val="00285EC6"/>
    <w:rsid w:val="0028644C"/>
    <w:rsid w:val="002868BC"/>
    <w:rsid w:val="00286FC4"/>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EDA"/>
    <w:rsid w:val="00296092"/>
    <w:rsid w:val="002966C4"/>
    <w:rsid w:val="002966C5"/>
    <w:rsid w:val="00296A1E"/>
    <w:rsid w:val="00296C18"/>
    <w:rsid w:val="0029702F"/>
    <w:rsid w:val="00297233"/>
    <w:rsid w:val="00297281"/>
    <w:rsid w:val="00297680"/>
    <w:rsid w:val="00297CF1"/>
    <w:rsid w:val="00297EDD"/>
    <w:rsid w:val="00297FAD"/>
    <w:rsid w:val="002A00AD"/>
    <w:rsid w:val="002A0398"/>
    <w:rsid w:val="002A0A6D"/>
    <w:rsid w:val="002A0D0A"/>
    <w:rsid w:val="002A0E93"/>
    <w:rsid w:val="002A1562"/>
    <w:rsid w:val="002A18DE"/>
    <w:rsid w:val="002A1B3C"/>
    <w:rsid w:val="002A1B79"/>
    <w:rsid w:val="002A1C11"/>
    <w:rsid w:val="002A215D"/>
    <w:rsid w:val="002A2372"/>
    <w:rsid w:val="002A25D0"/>
    <w:rsid w:val="002A26CD"/>
    <w:rsid w:val="002A2815"/>
    <w:rsid w:val="002A31A3"/>
    <w:rsid w:val="002A3810"/>
    <w:rsid w:val="002A3B11"/>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48"/>
    <w:rsid w:val="002B1354"/>
    <w:rsid w:val="002B196F"/>
    <w:rsid w:val="002B19FC"/>
    <w:rsid w:val="002B1ACB"/>
    <w:rsid w:val="002B1D19"/>
    <w:rsid w:val="002B2005"/>
    <w:rsid w:val="002B229B"/>
    <w:rsid w:val="002B2591"/>
    <w:rsid w:val="002B2592"/>
    <w:rsid w:val="002B27D9"/>
    <w:rsid w:val="002B2E22"/>
    <w:rsid w:val="002B321E"/>
    <w:rsid w:val="002B369F"/>
    <w:rsid w:val="002B3C61"/>
    <w:rsid w:val="002B5224"/>
    <w:rsid w:val="002B581E"/>
    <w:rsid w:val="002B5A19"/>
    <w:rsid w:val="002B5D46"/>
    <w:rsid w:val="002B5E92"/>
    <w:rsid w:val="002B5F5B"/>
    <w:rsid w:val="002B5FC1"/>
    <w:rsid w:val="002B65B1"/>
    <w:rsid w:val="002B65BF"/>
    <w:rsid w:val="002B68E2"/>
    <w:rsid w:val="002B6A6E"/>
    <w:rsid w:val="002B6F5B"/>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32AD"/>
    <w:rsid w:val="002C3326"/>
    <w:rsid w:val="002C3343"/>
    <w:rsid w:val="002C3BC5"/>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451"/>
    <w:rsid w:val="002C6B5C"/>
    <w:rsid w:val="002C70B7"/>
    <w:rsid w:val="002C7DD5"/>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479"/>
    <w:rsid w:val="002D4A66"/>
    <w:rsid w:val="002D4D21"/>
    <w:rsid w:val="002D4DCA"/>
    <w:rsid w:val="002D5301"/>
    <w:rsid w:val="002D5A4F"/>
    <w:rsid w:val="002D5ACC"/>
    <w:rsid w:val="002D626B"/>
    <w:rsid w:val="002D661E"/>
    <w:rsid w:val="002D6ADA"/>
    <w:rsid w:val="002D6CC0"/>
    <w:rsid w:val="002D6E1D"/>
    <w:rsid w:val="002D7211"/>
    <w:rsid w:val="002D7CA0"/>
    <w:rsid w:val="002D7CA1"/>
    <w:rsid w:val="002E0092"/>
    <w:rsid w:val="002E01E3"/>
    <w:rsid w:val="002E0211"/>
    <w:rsid w:val="002E05A3"/>
    <w:rsid w:val="002E0F3D"/>
    <w:rsid w:val="002E110F"/>
    <w:rsid w:val="002E1545"/>
    <w:rsid w:val="002E181D"/>
    <w:rsid w:val="002E1BBC"/>
    <w:rsid w:val="002E1D07"/>
    <w:rsid w:val="002E2873"/>
    <w:rsid w:val="002E2888"/>
    <w:rsid w:val="002E2B68"/>
    <w:rsid w:val="002E2C24"/>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EA0"/>
    <w:rsid w:val="002E68ED"/>
    <w:rsid w:val="002E7342"/>
    <w:rsid w:val="002E7802"/>
    <w:rsid w:val="002E79F5"/>
    <w:rsid w:val="002E7D17"/>
    <w:rsid w:val="002E7F1C"/>
    <w:rsid w:val="002F001A"/>
    <w:rsid w:val="002F01A6"/>
    <w:rsid w:val="002F062F"/>
    <w:rsid w:val="002F0CC6"/>
    <w:rsid w:val="002F0F0E"/>
    <w:rsid w:val="002F10E9"/>
    <w:rsid w:val="002F1789"/>
    <w:rsid w:val="002F1811"/>
    <w:rsid w:val="002F20C5"/>
    <w:rsid w:val="002F23A9"/>
    <w:rsid w:val="002F253F"/>
    <w:rsid w:val="002F27A4"/>
    <w:rsid w:val="002F281D"/>
    <w:rsid w:val="002F2A75"/>
    <w:rsid w:val="002F2FA2"/>
    <w:rsid w:val="002F381B"/>
    <w:rsid w:val="002F38C0"/>
    <w:rsid w:val="002F3EF5"/>
    <w:rsid w:val="002F4265"/>
    <w:rsid w:val="002F4691"/>
    <w:rsid w:val="002F495E"/>
    <w:rsid w:val="002F5D01"/>
    <w:rsid w:val="002F5F94"/>
    <w:rsid w:val="002F6661"/>
    <w:rsid w:val="002F6892"/>
    <w:rsid w:val="002F690F"/>
    <w:rsid w:val="002F6BC6"/>
    <w:rsid w:val="002F70A9"/>
    <w:rsid w:val="002F71EA"/>
    <w:rsid w:val="003001F4"/>
    <w:rsid w:val="003003B0"/>
    <w:rsid w:val="003004B5"/>
    <w:rsid w:val="00300729"/>
    <w:rsid w:val="0030093F"/>
    <w:rsid w:val="003009BB"/>
    <w:rsid w:val="00300DE2"/>
    <w:rsid w:val="0030119E"/>
    <w:rsid w:val="00301256"/>
    <w:rsid w:val="0030164E"/>
    <w:rsid w:val="00301BCA"/>
    <w:rsid w:val="00301CC9"/>
    <w:rsid w:val="00302233"/>
    <w:rsid w:val="003022BB"/>
    <w:rsid w:val="00302A40"/>
    <w:rsid w:val="00303142"/>
    <w:rsid w:val="003031EC"/>
    <w:rsid w:val="00303435"/>
    <w:rsid w:val="003039DA"/>
    <w:rsid w:val="00303A58"/>
    <w:rsid w:val="00303CCD"/>
    <w:rsid w:val="00303DAF"/>
    <w:rsid w:val="00303F37"/>
    <w:rsid w:val="00303FA7"/>
    <w:rsid w:val="00304441"/>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589"/>
    <w:rsid w:val="00307E34"/>
    <w:rsid w:val="00310646"/>
    <w:rsid w:val="00310B73"/>
    <w:rsid w:val="003111BF"/>
    <w:rsid w:val="003111FF"/>
    <w:rsid w:val="003113FD"/>
    <w:rsid w:val="00311980"/>
    <w:rsid w:val="00311DB9"/>
    <w:rsid w:val="00312700"/>
    <w:rsid w:val="00312955"/>
    <w:rsid w:val="00312A2F"/>
    <w:rsid w:val="00312AAE"/>
    <w:rsid w:val="00312ACD"/>
    <w:rsid w:val="00312CCB"/>
    <w:rsid w:val="00312FB8"/>
    <w:rsid w:val="003138DB"/>
    <w:rsid w:val="00313E5D"/>
    <w:rsid w:val="003140CA"/>
    <w:rsid w:val="00314218"/>
    <w:rsid w:val="0031425F"/>
    <w:rsid w:val="00314E0D"/>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AFB"/>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D71"/>
    <w:rsid w:val="00324F00"/>
    <w:rsid w:val="00325A4C"/>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E50"/>
    <w:rsid w:val="00331FE0"/>
    <w:rsid w:val="0033208B"/>
    <w:rsid w:val="003320D1"/>
    <w:rsid w:val="0033297A"/>
    <w:rsid w:val="00332A3D"/>
    <w:rsid w:val="00332E37"/>
    <w:rsid w:val="00332F13"/>
    <w:rsid w:val="003331FF"/>
    <w:rsid w:val="0033328D"/>
    <w:rsid w:val="00333510"/>
    <w:rsid w:val="0033375F"/>
    <w:rsid w:val="00334171"/>
    <w:rsid w:val="00334660"/>
    <w:rsid w:val="00334B64"/>
    <w:rsid w:val="003351C5"/>
    <w:rsid w:val="003352DE"/>
    <w:rsid w:val="00335411"/>
    <w:rsid w:val="003355AE"/>
    <w:rsid w:val="003360CF"/>
    <w:rsid w:val="00336266"/>
    <w:rsid w:val="003366FA"/>
    <w:rsid w:val="00336B06"/>
    <w:rsid w:val="00336B9A"/>
    <w:rsid w:val="00336C27"/>
    <w:rsid w:val="00336C59"/>
    <w:rsid w:val="0033791B"/>
    <w:rsid w:val="00337E71"/>
    <w:rsid w:val="0034004A"/>
    <w:rsid w:val="00340428"/>
    <w:rsid w:val="003404D8"/>
    <w:rsid w:val="003405A0"/>
    <w:rsid w:val="00340641"/>
    <w:rsid w:val="003406E0"/>
    <w:rsid w:val="00340728"/>
    <w:rsid w:val="00340CE5"/>
    <w:rsid w:val="003410DB"/>
    <w:rsid w:val="0034144A"/>
    <w:rsid w:val="003414EA"/>
    <w:rsid w:val="003414F2"/>
    <w:rsid w:val="0034163E"/>
    <w:rsid w:val="00341666"/>
    <w:rsid w:val="0034194C"/>
    <w:rsid w:val="00342587"/>
    <w:rsid w:val="00342632"/>
    <w:rsid w:val="00342D31"/>
    <w:rsid w:val="00342EF1"/>
    <w:rsid w:val="00342F35"/>
    <w:rsid w:val="00343367"/>
    <w:rsid w:val="00343AC5"/>
    <w:rsid w:val="00343B8B"/>
    <w:rsid w:val="00343D87"/>
    <w:rsid w:val="00343EDA"/>
    <w:rsid w:val="00344063"/>
    <w:rsid w:val="003445EA"/>
    <w:rsid w:val="00344D5E"/>
    <w:rsid w:val="00344DDC"/>
    <w:rsid w:val="003451EE"/>
    <w:rsid w:val="00345530"/>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594"/>
    <w:rsid w:val="00353EFD"/>
    <w:rsid w:val="003541BF"/>
    <w:rsid w:val="00354B56"/>
    <w:rsid w:val="00354CD8"/>
    <w:rsid w:val="0035546D"/>
    <w:rsid w:val="003559DC"/>
    <w:rsid w:val="00355C9D"/>
    <w:rsid w:val="00355E87"/>
    <w:rsid w:val="0035653E"/>
    <w:rsid w:val="00357057"/>
    <w:rsid w:val="00357360"/>
    <w:rsid w:val="00357460"/>
    <w:rsid w:val="00357C06"/>
    <w:rsid w:val="00357F85"/>
    <w:rsid w:val="00360188"/>
    <w:rsid w:val="003601F7"/>
    <w:rsid w:val="003602EE"/>
    <w:rsid w:val="00361022"/>
    <w:rsid w:val="003612FC"/>
    <w:rsid w:val="0036143D"/>
    <w:rsid w:val="00361689"/>
    <w:rsid w:val="00361714"/>
    <w:rsid w:val="003619EE"/>
    <w:rsid w:val="003619F3"/>
    <w:rsid w:val="0036204C"/>
    <w:rsid w:val="003620B4"/>
    <w:rsid w:val="00362A70"/>
    <w:rsid w:val="00362AEC"/>
    <w:rsid w:val="00362E18"/>
    <w:rsid w:val="00362ED2"/>
    <w:rsid w:val="0036383C"/>
    <w:rsid w:val="0036397E"/>
    <w:rsid w:val="003646F1"/>
    <w:rsid w:val="0036485F"/>
    <w:rsid w:val="0036562E"/>
    <w:rsid w:val="00365954"/>
    <w:rsid w:val="00365CB4"/>
    <w:rsid w:val="00365D1B"/>
    <w:rsid w:val="00365EAB"/>
    <w:rsid w:val="00366069"/>
    <w:rsid w:val="00366634"/>
    <w:rsid w:val="0036682E"/>
    <w:rsid w:val="00367C06"/>
    <w:rsid w:val="00367C5D"/>
    <w:rsid w:val="00367CC5"/>
    <w:rsid w:val="00367D0F"/>
    <w:rsid w:val="0037063E"/>
    <w:rsid w:val="0037064E"/>
    <w:rsid w:val="00370ABB"/>
    <w:rsid w:val="00370B27"/>
    <w:rsid w:val="00370E67"/>
    <w:rsid w:val="00371098"/>
    <w:rsid w:val="00371428"/>
    <w:rsid w:val="00371AC7"/>
    <w:rsid w:val="00371B01"/>
    <w:rsid w:val="00371F66"/>
    <w:rsid w:val="00372150"/>
    <w:rsid w:val="00372277"/>
    <w:rsid w:val="0037242B"/>
    <w:rsid w:val="00372760"/>
    <w:rsid w:val="00372895"/>
    <w:rsid w:val="00372CAE"/>
    <w:rsid w:val="00372E30"/>
    <w:rsid w:val="003735B3"/>
    <w:rsid w:val="0037392D"/>
    <w:rsid w:val="00373B03"/>
    <w:rsid w:val="00374040"/>
    <w:rsid w:val="00374322"/>
    <w:rsid w:val="00374655"/>
    <w:rsid w:val="003749F4"/>
    <w:rsid w:val="00374CF7"/>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80587"/>
    <w:rsid w:val="00380666"/>
    <w:rsid w:val="00380AF4"/>
    <w:rsid w:val="00380B2A"/>
    <w:rsid w:val="00380DAB"/>
    <w:rsid w:val="00380FB7"/>
    <w:rsid w:val="00380FDC"/>
    <w:rsid w:val="00381AF4"/>
    <w:rsid w:val="00381B60"/>
    <w:rsid w:val="00382082"/>
    <w:rsid w:val="003820E9"/>
    <w:rsid w:val="00382E5C"/>
    <w:rsid w:val="00382F66"/>
    <w:rsid w:val="0038307E"/>
    <w:rsid w:val="00383089"/>
    <w:rsid w:val="003831E7"/>
    <w:rsid w:val="00383223"/>
    <w:rsid w:val="003832EB"/>
    <w:rsid w:val="00383927"/>
    <w:rsid w:val="00383953"/>
    <w:rsid w:val="00383E7D"/>
    <w:rsid w:val="003847FD"/>
    <w:rsid w:val="0038553B"/>
    <w:rsid w:val="00385732"/>
    <w:rsid w:val="0038573F"/>
    <w:rsid w:val="003858EF"/>
    <w:rsid w:val="00385AAD"/>
    <w:rsid w:val="00385C26"/>
    <w:rsid w:val="00386059"/>
    <w:rsid w:val="003860B3"/>
    <w:rsid w:val="003865D1"/>
    <w:rsid w:val="00386680"/>
    <w:rsid w:val="00386816"/>
    <w:rsid w:val="00386BDE"/>
    <w:rsid w:val="00386C02"/>
    <w:rsid w:val="00386CF6"/>
    <w:rsid w:val="00387057"/>
    <w:rsid w:val="00387151"/>
    <w:rsid w:val="00387606"/>
    <w:rsid w:val="00387AC8"/>
    <w:rsid w:val="00387C10"/>
    <w:rsid w:val="00390118"/>
    <w:rsid w:val="003906E9"/>
    <w:rsid w:val="003907D3"/>
    <w:rsid w:val="003909BD"/>
    <w:rsid w:val="00390AD8"/>
    <w:rsid w:val="00390EDE"/>
    <w:rsid w:val="0039134B"/>
    <w:rsid w:val="0039178F"/>
    <w:rsid w:val="00391B6B"/>
    <w:rsid w:val="00392031"/>
    <w:rsid w:val="00392129"/>
    <w:rsid w:val="00392193"/>
    <w:rsid w:val="00392284"/>
    <w:rsid w:val="00392A34"/>
    <w:rsid w:val="00392A4F"/>
    <w:rsid w:val="00392CAB"/>
    <w:rsid w:val="00392FE6"/>
    <w:rsid w:val="00393011"/>
    <w:rsid w:val="00393E22"/>
    <w:rsid w:val="00393E3A"/>
    <w:rsid w:val="00394005"/>
    <w:rsid w:val="00394063"/>
    <w:rsid w:val="003945F8"/>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8C"/>
    <w:rsid w:val="003A48CD"/>
    <w:rsid w:val="003A48FC"/>
    <w:rsid w:val="003A4C23"/>
    <w:rsid w:val="003A4E9C"/>
    <w:rsid w:val="003A4F3A"/>
    <w:rsid w:val="003A4F5E"/>
    <w:rsid w:val="003A4F93"/>
    <w:rsid w:val="003A4FAF"/>
    <w:rsid w:val="003A51D7"/>
    <w:rsid w:val="003A541D"/>
    <w:rsid w:val="003A649B"/>
    <w:rsid w:val="003A65B8"/>
    <w:rsid w:val="003A669B"/>
    <w:rsid w:val="003A6CB8"/>
    <w:rsid w:val="003A6E12"/>
    <w:rsid w:val="003A7103"/>
    <w:rsid w:val="003A7402"/>
    <w:rsid w:val="003A76D1"/>
    <w:rsid w:val="003A7930"/>
    <w:rsid w:val="003A7E30"/>
    <w:rsid w:val="003B0302"/>
    <w:rsid w:val="003B12B8"/>
    <w:rsid w:val="003B16CD"/>
    <w:rsid w:val="003B1A71"/>
    <w:rsid w:val="003B1F5B"/>
    <w:rsid w:val="003B25EB"/>
    <w:rsid w:val="003B2A33"/>
    <w:rsid w:val="003B2D20"/>
    <w:rsid w:val="003B2F57"/>
    <w:rsid w:val="003B359C"/>
    <w:rsid w:val="003B3942"/>
    <w:rsid w:val="003B3B29"/>
    <w:rsid w:val="003B428F"/>
    <w:rsid w:val="003B47F8"/>
    <w:rsid w:val="003B481A"/>
    <w:rsid w:val="003B49F6"/>
    <w:rsid w:val="003B5BAA"/>
    <w:rsid w:val="003B5C47"/>
    <w:rsid w:val="003B61D8"/>
    <w:rsid w:val="003B63E2"/>
    <w:rsid w:val="003B652C"/>
    <w:rsid w:val="003B6636"/>
    <w:rsid w:val="003B6776"/>
    <w:rsid w:val="003B6ACF"/>
    <w:rsid w:val="003B6E44"/>
    <w:rsid w:val="003B6F4F"/>
    <w:rsid w:val="003B6F64"/>
    <w:rsid w:val="003B6FC4"/>
    <w:rsid w:val="003B7A7C"/>
    <w:rsid w:val="003B7E65"/>
    <w:rsid w:val="003C00B0"/>
    <w:rsid w:val="003C062C"/>
    <w:rsid w:val="003C0C05"/>
    <w:rsid w:val="003C0D0E"/>
    <w:rsid w:val="003C0E4D"/>
    <w:rsid w:val="003C0E94"/>
    <w:rsid w:val="003C11AA"/>
    <w:rsid w:val="003C14C8"/>
    <w:rsid w:val="003C1D24"/>
    <w:rsid w:val="003C1F5D"/>
    <w:rsid w:val="003C23FA"/>
    <w:rsid w:val="003C26DC"/>
    <w:rsid w:val="003C2880"/>
    <w:rsid w:val="003C306D"/>
    <w:rsid w:val="003C3109"/>
    <w:rsid w:val="003C310E"/>
    <w:rsid w:val="003C31A0"/>
    <w:rsid w:val="003C3601"/>
    <w:rsid w:val="003C3637"/>
    <w:rsid w:val="003C396F"/>
    <w:rsid w:val="003C3FB0"/>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76E"/>
    <w:rsid w:val="003C68F4"/>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3302"/>
    <w:rsid w:val="003D3A66"/>
    <w:rsid w:val="003D48BF"/>
    <w:rsid w:val="003D4983"/>
    <w:rsid w:val="003D538F"/>
    <w:rsid w:val="003D550C"/>
    <w:rsid w:val="003D5CF7"/>
    <w:rsid w:val="003D6042"/>
    <w:rsid w:val="003D659B"/>
    <w:rsid w:val="003D671C"/>
    <w:rsid w:val="003D78DB"/>
    <w:rsid w:val="003D7900"/>
    <w:rsid w:val="003D7CFE"/>
    <w:rsid w:val="003D7D10"/>
    <w:rsid w:val="003E0111"/>
    <w:rsid w:val="003E0231"/>
    <w:rsid w:val="003E0392"/>
    <w:rsid w:val="003E08B3"/>
    <w:rsid w:val="003E0B9B"/>
    <w:rsid w:val="003E153F"/>
    <w:rsid w:val="003E1854"/>
    <w:rsid w:val="003E1BFB"/>
    <w:rsid w:val="003E1E85"/>
    <w:rsid w:val="003E210D"/>
    <w:rsid w:val="003E27FA"/>
    <w:rsid w:val="003E2A08"/>
    <w:rsid w:val="003E2C6D"/>
    <w:rsid w:val="003E2D96"/>
    <w:rsid w:val="003E324B"/>
    <w:rsid w:val="003E33EB"/>
    <w:rsid w:val="003E34D8"/>
    <w:rsid w:val="003E37EE"/>
    <w:rsid w:val="003E37FB"/>
    <w:rsid w:val="003E380A"/>
    <w:rsid w:val="003E4559"/>
    <w:rsid w:val="003E45A0"/>
    <w:rsid w:val="003E46EA"/>
    <w:rsid w:val="003E4E6E"/>
    <w:rsid w:val="003E5099"/>
    <w:rsid w:val="003E528A"/>
    <w:rsid w:val="003E56B9"/>
    <w:rsid w:val="003E570B"/>
    <w:rsid w:val="003E5D22"/>
    <w:rsid w:val="003E677E"/>
    <w:rsid w:val="003E6CB9"/>
    <w:rsid w:val="003E6E6D"/>
    <w:rsid w:val="003E701C"/>
    <w:rsid w:val="003E74A4"/>
    <w:rsid w:val="003E7840"/>
    <w:rsid w:val="003E7B17"/>
    <w:rsid w:val="003F01E1"/>
    <w:rsid w:val="003F03A4"/>
    <w:rsid w:val="003F0860"/>
    <w:rsid w:val="003F11ED"/>
    <w:rsid w:val="003F1C39"/>
    <w:rsid w:val="003F1C5C"/>
    <w:rsid w:val="003F1E8D"/>
    <w:rsid w:val="003F2172"/>
    <w:rsid w:val="003F23C5"/>
    <w:rsid w:val="003F2751"/>
    <w:rsid w:val="003F28C6"/>
    <w:rsid w:val="003F330C"/>
    <w:rsid w:val="003F3639"/>
    <w:rsid w:val="003F3D28"/>
    <w:rsid w:val="003F3F56"/>
    <w:rsid w:val="003F4603"/>
    <w:rsid w:val="003F489A"/>
    <w:rsid w:val="003F49A9"/>
    <w:rsid w:val="003F4CE9"/>
    <w:rsid w:val="003F50B7"/>
    <w:rsid w:val="003F54FE"/>
    <w:rsid w:val="003F56EC"/>
    <w:rsid w:val="003F600B"/>
    <w:rsid w:val="003F650D"/>
    <w:rsid w:val="003F6E52"/>
    <w:rsid w:val="003F6F52"/>
    <w:rsid w:val="003F73AA"/>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9C7"/>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BFE"/>
    <w:rsid w:val="00413E1F"/>
    <w:rsid w:val="00414115"/>
    <w:rsid w:val="0041442E"/>
    <w:rsid w:val="0041464E"/>
    <w:rsid w:val="004147A1"/>
    <w:rsid w:val="00414820"/>
    <w:rsid w:val="00414D3B"/>
    <w:rsid w:val="00415452"/>
    <w:rsid w:val="0041555E"/>
    <w:rsid w:val="004156AB"/>
    <w:rsid w:val="00415A63"/>
    <w:rsid w:val="00415DC2"/>
    <w:rsid w:val="00416689"/>
    <w:rsid w:val="00416AE3"/>
    <w:rsid w:val="00416C19"/>
    <w:rsid w:val="0041747B"/>
    <w:rsid w:val="00417D95"/>
    <w:rsid w:val="004200D6"/>
    <w:rsid w:val="00420859"/>
    <w:rsid w:val="00420A79"/>
    <w:rsid w:val="00420B72"/>
    <w:rsid w:val="00420C29"/>
    <w:rsid w:val="00420D35"/>
    <w:rsid w:val="00420EE5"/>
    <w:rsid w:val="00420F94"/>
    <w:rsid w:val="004213EB"/>
    <w:rsid w:val="00421731"/>
    <w:rsid w:val="004219A8"/>
    <w:rsid w:val="00421D44"/>
    <w:rsid w:val="004221F2"/>
    <w:rsid w:val="00422760"/>
    <w:rsid w:val="0042276D"/>
    <w:rsid w:val="00422772"/>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AE7"/>
    <w:rsid w:val="00424EA3"/>
    <w:rsid w:val="0042502A"/>
    <w:rsid w:val="004258B3"/>
    <w:rsid w:val="00425BE4"/>
    <w:rsid w:val="00425C51"/>
    <w:rsid w:val="00426D0E"/>
    <w:rsid w:val="00427197"/>
    <w:rsid w:val="004271EB"/>
    <w:rsid w:val="00427358"/>
    <w:rsid w:val="00427F8C"/>
    <w:rsid w:val="004300FE"/>
    <w:rsid w:val="004304E9"/>
    <w:rsid w:val="0043064B"/>
    <w:rsid w:val="004308B4"/>
    <w:rsid w:val="00430B72"/>
    <w:rsid w:val="00430ECB"/>
    <w:rsid w:val="0043100B"/>
    <w:rsid w:val="00431796"/>
    <w:rsid w:val="0043186B"/>
    <w:rsid w:val="00431972"/>
    <w:rsid w:val="00431B19"/>
    <w:rsid w:val="00431C15"/>
    <w:rsid w:val="00431EF9"/>
    <w:rsid w:val="004325D9"/>
    <w:rsid w:val="0043261E"/>
    <w:rsid w:val="004328EC"/>
    <w:rsid w:val="00432C83"/>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37B7A"/>
    <w:rsid w:val="00437E08"/>
    <w:rsid w:val="00440318"/>
    <w:rsid w:val="004404B0"/>
    <w:rsid w:val="004404D8"/>
    <w:rsid w:val="004407F2"/>
    <w:rsid w:val="00440C30"/>
    <w:rsid w:val="0044178B"/>
    <w:rsid w:val="00441A76"/>
    <w:rsid w:val="00441E31"/>
    <w:rsid w:val="0044219B"/>
    <w:rsid w:val="0044259F"/>
    <w:rsid w:val="00442C00"/>
    <w:rsid w:val="00442DD2"/>
    <w:rsid w:val="004430E2"/>
    <w:rsid w:val="004434FE"/>
    <w:rsid w:val="00443832"/>
    <w:rsid w:val="00443A3B"/>
    <w:rsid w:val="00443B1F"/>
    <w:rsid w:val="00443C2A"/>
    <w:rsid w:val="00443EF4"/>
    <w:rsid w:val="0044436C"/>
    <w:rsid w:val="0044454A"/>
    <w:rsid w:val="004447F2"/>
    <w:rsid w:val="00445263"/>
    <w:rsid w:val="004452A0"/>
    <w:rsid w:val="004459D3"/>
    <w:rsid w:val="00445B08"/>
    <w:rsid w:val="00445BC3"/>
    <w:rsid w:val="00445DE5"/>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8CA"/>
    <w:rsid w:val="00450BD0"/>
    <w:rsid w:val="00450EC2"/>
    <w:rsid w:val="00450F0D"/>
    <w:rsid w:val="00451536"/>
    <w:rsid w:val="00451737"/>
    <w:rsid w:val="0045206B"/>
    <w:rsid w:val="00452238"/>
    <w:rsid w:val="00452285"/>
    <w:rsid w:val="004522A2"/>
    <w:rsid w:val="0045257C"/>
    <w:rsid w:val="00452DFC"/>
    <w:rsid w:val="00453048"/>
    <w:rsid w:val="0045343D"/>
    <w:rsid w:val="00453487"/>
    <w:rsid w:val="0045355C"/>
    <w:rsid w:val="0045387B"/>
    <w:rsid w:val="0045394B"/>
    <w:rsid w:val="00453E7E"/>
    <w:rsid w:val="004540D0"/>
    <w:rsid w:val="00454111"/>
    <w:rsid w:val="00454A12"/>
    <w:rsid w:val="004551B2"/>
    <w:rsid w:val="004556EC"/>
    <w:rsid w:val="0045583C"/>
    <w:rsid w:val="004558BC"/>
    <w:rsid w:val="004559D3"/>
    <w:rsid w:val="00455AFD"/>
    <w:rsid w:val="004561D9"/>
    <w:rsid w:val="00456630"/>
    <w:rsid w:val="0045667A"/>
    <w:rsid w:val="00456755"/>
    <w:rsid w:val="00456891"/>
    <w:rsid w:val="00456CA5"/>
    <w:rsid w:val="00456FFF"/>
    <w:rsid w:val="0045740A"/>
    <w:rsid w:val="004574B8"/>
    <w:rsid w:val="00457B14"/>
    <w:rsid w:val="00457D4C"/>
    <w:rsid w:val="004605D1"/>
    <w:rsid w:val="004605FA"/>
    <w:rsid w:val="0046068A"/>
    <w:rsid w:val="00460C3F"/>
    <w:rsid w:val="004614DB"/>
    <w:rsid w:val="0046155E"/>
    <w:rsid w:val="00461569"/>
    <w:rsid w:val="0046173B"/>
    <w:rsid w:val="004618FE"/>
    <w:rsid w:val="00461E0E"/>
    <w:rsid w:val="0046210B"/>
    <w:rsid w:val="00462186"/>
    <w:rsid w:val="004627CA"/>
    <w:rsid w:val="004628E2"/>
    <w:rsid w:val="00462A8F"/>
    <w:rsid w:val="00463391"/>
    <w:rsid w:val="004639B3"/>
    <w:rsid w:val="00463D29"/>
    <w:rsid w:val="00463D73"/>
    <w:rsid w:val="004640AF"/>
    <w:rsid w:val="004646A0"/>
    <w:rsid w:val="00464963"/>
    <w:rsid w:val="00464B50"/>
    <w:rsid w:val="00464EDB"/>
    <w:rsid w:val="0046533D"/>
    <w:rsid w:val="004654A3"/>
    <w:rsid w:val="00465594"/>
    <w:rsid w:val="00465AE8"/>
    <w:rsid w:val="00465C03"/>
    <w:rsid w:val="0046604F"/>
    <w:rsid w:val="004664DB"/>
    <w:rsid w:val="00466A81"/>
    <w:rsid w:val="00466BA1"/>
    <w:rsid w:val="00467277"/>
    <w:rsid w:val="00467CA4"/>
    <w:rsid w:val="00470688"/>
    <w:rsid w:val="00470787"/>
    <w:rsid w:val="004708FE"/>
    <w:rsid w:val="00470BFF"/>
    <w:rsid w:val="00470F60"/>
    <w:rsid w:val="00471926"/>
    <w:rsid w:val="00471CC5"/>
    <w:rsid w:val="0047204B"/>
    <w:rsid w:val="0047270D"/>
    <w:rsid w:val="00472A11"/>
    <w:rsid w:val="00473B85"/>
    <w:rsid w:val="0047412A"/>
    <w:rsid w:val="00474496"/>
    <w:rsid w:val="004746EB"/>
    <w:rsid w:val="004751BE"/>
    <w:rsid w:val="004755D9"/>
    <w:rsid w:val="004755DD"/>
    <w:rsid w:val="004755EE"/>
    <w:rsid w:val="00475D54"/>
    <w:rsid w:val="00475EB1"/>
    <w:rsid w:val="00476323"/>
    <w:rsid w:val="004768D1"/>
    <w:rsid w:val="00476C09"/>
    <w:rsid w:val="0047719C"/>
    <w:rsid w:val="004771A6"/>
    <w:rsid w:val="004773B4"/>
    <w:rsid w:val="00477554"/>
    <w:rsid w:val="0047796E"/>
    <w:rsid w:val="00477BFB"/>
    <w:rsid w:val="00480299"/>
    <w:rsid w:val="00480888"/>
    <w:rsid w:val="0048098F"/>
    <w:rsid w:val="004809EC"/>
    <w:rsid w:val="00481463"/>
    <w:rsid w:val="0048150E"/>
    <w:rsid w:val="00481980"/>
    <w:rsid w:val="00481BAE"/>
    <w:rsid w:val="00481D24"/>
    <w:rsid w:val="00482279"/>
    <w:rsid w:val="004826D9"/>
    <w:rsid w:val="00482967"/>
    <w:rsid w:val="0048299E"/>
    <w:rsid w:val="00482F87"/>
    <w:rsid w:val="0048334D"/>
    <w:rsid w:val="004833F8"/>
    <w:rsid w:val="00483407"/>
    <w:rsid w:val="0048379B"/>
    <w:rsid w:val="00483CBA"/>
    <w:rsid w:val="00483F2C"/>
    <w:rsid w:val="00483FCE"/>
    <w:rsid w:val="004842E1"/>
    <w:rsid w:val="00484336"/>
    <w:rsid w:val="004846F9"/>
    <w:rsid w:val="00484A69"/>
    <w:rsid w:val="00484A6D"/>
    <w:rsid w:val="00484D5B"/>
    <w:rsid w:val="00484ED4"/>
    <w:rsid w:val="00484FB2"/>
    <w:rsid w:val="004850B7"/>
    <w:rsid w:val="004856A5"/>
    <w:rsid w:val="00485CCB"/>
    <w:rsid w:val="00485CDE"/>
    <w:rsid w:val="004862CD"/>
    <w:rsid w:val="0048643F"/>
    <w:rsid w:val="00486735"/>
    <w:rsid w:val="00486965"/>
    <w:rsid w:val="00486A50"/>
    <w:rsid w:val="00486E13"/>
    <w:rsid w:val="00486E6A"/>
    <w:rsid w:val="0048739B"/>
    <w:rsid w:val="00487705"/>
    <w:rsid w:val="00487711"/>
    <w:rsid w:val="0049081D"/>
    <w:rsid w:val="004908B6"/>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3B86"/>
    <w:rsid w:val="004A406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22BF"/>
    <w:rsid w:val="004B2915"/>
    <w:rsid w:val="004B2B0C"/>
    <w:rsid w:val="004B2DE4"/>
    <w:rsid w:val="004B2F20"/>
    <w:rsid w:val="004B3B4B"/>
    <w:rsid w:val="004B3BDE"/>
    <w:rsid w:val="004B3D02"/>
    <w:rsid w:val="004B4392"/>
    <w:rsid w:val="004B4460"/>
    <w:rsid w:val="004B45AF"/>
    <w:rsid w:val="004B47A0"/>
    <w:rsid w:val="004B4E1F"/>
    <w:rsid w:val="004B4EA3"/>
    <w:rsid w:val="004B5AEE"/>
    <w:rsid w:val="004B5E0C"/>
    <w:rsid w:val="004B6040"/>
    <w:rsid w:val="004B6974"/>
    <w:rsid w:val="004B697E"/>
    <w:rsid w:val="004B6CF3"/>
    <w:rsid w:val="004B6F2F"/>
    <w:rsid w:val="004B707E"/>
    <w:rsid w:val="004B71DB"/>
    <w:rsid w:val="004B76CA"/>
    <w:rsid w:val="004B7E5C"/>
    <w:rsid w:val="004B7FE3"/>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84"/>
    <w:rsid w:val="004C7A95"/>
    <w:rsid w:val="004D01D8"/>
    <w:rsid w:val="004D041B"/>
    <w:rsid w:val="004D08BA"/>
    <w:rsid w:val="004D099D"/>
    <w:rsid w:val="004D0DBC"/>
    <w:rsid w:val="004D14BC"/>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94F"/>
    <w:rsid w:val="004D7951"/>
    <w:rsid w:val="004D7BDA"/>
    <w:rsid w:val="004D7CFD"/>
    <w:rsid w:val="004D7D53"/>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FE6"/>
    <w:rsid w:val="004E31FC"/>
    <w:rsid w:val="004E34E2"/>
    <w:rsid w:val="004E3934"/>
    <w:rsid w:val="004E3FEF"/>
    <w:rsid w:val="004E4101"/>
    <w:rsid w:val="004E4245"/>
    <w:rsid w:val="004E4EDB"/>
    <w:rsid w:val="004E5042"/>
    <w:rsid w:val="004E51A5"/>
    <w:rsid w:val="004E531D"/>
    <w:rsid w:val="004E5466"/>
    <w:rsid w:val="004E564C"/>
    <w:rsid w:val="004E6308"/>
    <w:rsid w:val="004E65B4"/>
    <w:rsid w:val="004E6A57"/>
    <w:rsid w:val="004E6DA2"/>
    <w:rsid w:val="004E7427"/>
    <w:rsid w:val="004E7E38"/>
    <w:rsid w:val="004E7E70"/>
    <w:rsid w:val="004E7F59"/>
    <w:rsid w:val="004F0749"/>
    <w:rsid w:val="004F0D71"/>
    <w:rsid w:val="004F0FC4"/>
    <w:rsid w:val="004F1279"/>
    <w:rsid w:val="004F12EE"/>
    <w:rsid w:val="004F185C"/>
    <w:rsid w:val="004F1C52"/>
    <w:rsid w:val="004F1C68"/>
    <w:rsid w:val="004F230C"/>
    <w:rsid w:val="004F246A"/>
    <w:rsid w:val="004F27B5"/>
    <w:rsid w:val="004F285D"/>
    <w:rsid w:val="004F28E8"/>
    <w:rsid w:val="004F331D"/>
    <w:rsid w:val="004F39FB"/>
    <w:rsid w:val="004F3C98"/>
    <w:rsid w:val="004F3EF7"/>
    <w:rsid w:val="004F437A"/>
    <w:rsid w:val="004F4B7B"/>
    <w:rsid w:val="004F594F"/>
    <w:rsid w:val="004F605B"/>
    <w:rsid w:val="004F6165"/>
    <w:rsid w:val="004F644E"/>
    <w:rsid w:val="004F68EF"/>
    <w:rsid w:val="004F6BC5"/>
    <w:rsid w:val="004F6C47"/>
    <w:rsid w:val="004F75D6"/>
    <w:rsid w:val="004F76A9"/>
    <w:rsid w:val="004F782D"/>
    <w:rsid w:val="004F79FE"/>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4D6"/>
    <w:rsid w:val="0050383C"/>
    <w:rsid w:val="0050388A"/>
    <w:rsid w:val="00504055"/>
    <w:rsid w:val="0050422E"/>
    <w:rsid w:val="005044FF"/>
    <w:rsid w:val="00504573"/>
    <w:rsid w:val="00504A1A"/>
    <w:rsid w:val="00504AE6"/>
    <w:rsid w:val="00504EC6"/>
    <w:rsid w:val="00504FE2"/>
    <w:rsid w:val="005056A6"/>
    <w:rsid w:val="00505A02"/>
    <w:rsid w:val="00505C55"/>
    <w:rsid w:val="00505ED3"/>
    <w:rsid w:val="005060DB"/>
    <w:rsid w:val="00506B3B"/>
    <w:rsid w:val="00506B82"/>
    <w:rsid w:val="00506DF8"/>
    <w:rsid w:val="00506E6F"/>
    <w:rsid w:val="0050759D"/>
    <w:rsid w:val="005077F9"/>
    <w:rsid w:val="00507CBC"/>
    <w:rsid w:val="00507DD3"/>
    <w:rsid w:val="00510145"/>
    <w:rsid w:val="00510402"/>
    <w:rsid w:val="005107A2"/>
    <w:rsid w:val="00511034"/>
    <w:rsid w:val="005114C5"/>
    <w:rsid w:val="00511786"/>
    <w:rsid w:val="00511CBD"/>
    <w:rsid w:val="00511E89"/>
    <w:rsid w:val="00512655"/>
    <w:rsid w:val="00512867"/>
    <w:rsid w:val="00512963"/>
    <w:rsid w:val="00512B4A"/>
    <w:rsid w:val="00512D39"/>
    <w:rsid w:val="00513B4C"/>
    <w:rsid w:val="00513CB1"/>
    <w:rsid w:val="00513F2B"/>
    <w:rsid w:val="005141E7"/>
    <w:rsid w:val="005143B7"/>
    <w:rsid w:val="005143D3"/>
    <w:rsid w:val="00514498"/>
    <w:rsid w:val="00514877"/>
    <w:rsid w:val="0051497E"/>
    <w:rsid w:val="00514AE2"/>
    <w:rsid w:val="00515024"/>
    <w:rsid w:val="00515157"/>
    <w:rsid w:val="00515236"/>
    <w:rsid w:val="005156C2"/>
    <w:rsid w:val="00515AE1"/>
    <w:rsid w:val="005160F2"/>
    <w:rsid w:val="00516358"/>
    <w:rsid w:val="00516860"/>
    <w:rsid w:val="005168E2"/>
    <w:rsid w:val="00516CE9"/>
    <w:rsid w:val="00516DBF"/>
    <w:rsid w:val="00516EC0"/>
    <w:rsid w:val="00516F0F"/>
    <w:rsid w:val="0051732E"/>
    <w:rsid w:val="00517760"/>
    <w:rsid w:val="005179EA"/>
    <w:rsid w:val="00520313"/>
    <w:rsid w:val="0052031C"/>
    <w:rsid w:val="0052075C"/>
    <w:rsid w:val="00521011"/>
    <w:rsid w:val="00521567"/>
    <w:rsid w:val="005218C5"/>
    <w:rsid w:val="00521E4F"/>
    <w:rsid w:val="00521E7B"/>
    <w:rsid w:val="00522510"/>
    <w:rsid w:val="00522663"/>
    <w:rsid w:val="00522AFD"/>
    <w:rsid w:val="00522E7E"/>
    <w:rsid w:val="005232A6"/>
    <w:rsid w:val="005233B6"/>
    <w:rsid w:val="0052354B"/>
    <w:rsid w:val="005238C9"/>
    <w:rsid w:val="00523F67"/>
    <w:rsid w:val="0052403A"/>
    <w:rsid w:val="0052420A"/>
    <w:rsid w:val="00524C8B"/>
    <w:rsid w:val="00525047"/>
    <w:rsid w:val="00525054"/>
    <w:rsid w:val="00525339"/>
    <w:rsid w:val="005259CE"/>
    <w:rsid w:val="005264C8"/>
    <w:rsid w:val="0052652B"/>
    <w:rsid w:val="005267B8"/>
    <w:rsid w:val="0052688D"/>
    <w:rsid w:val="005269E0"/>
    <w:rsid w:val="00526BC2"/>
    <w:rsid w:val="00526D40"/>
    <w:rsid w:val="005279B5"/>
    <w:rsid w:val="005279CA"/>
    <w:rsid w:val="00527DFD"/>
    <w:rsid w:val="00527E16"/>
    <w:rsid w:val="00527E6D"/>
    <w:rsid w:val="0053045D"/>
    <w:rsid w:val="00530571"/>
    <w:rsid w:val="00530620"/>
    <w:rsid w:val="005308C4"/>
    <w:rsid w:val="00530BDC"/>
    <w:rsid w:val="00530E37"/>
    <w:rsid w:val="00530E9D"/>
    <w:rsid w:val="00531370"/>
    <w:rsid w:val="005313F5"/>
    <w:rsid w:val="00531BF0"/>
    <w:rsid w:val="00531C18"/>
    <w:rsid w:val="00531CDF"/>
    <w:rsid w:val="00532336"/>
    <w:rsid w:val="00532684"/>
    <w:rsid w:val="00532703"/>
    <w:rsid w:val="005327A0"/>
    <w:rsid w:val="00532C9F"/>
    <w:rsid w:val="00532DB8"/>
    <w:rsid w:val="00532E49"/>
    <w:rsid w:val="00533028"/>
    <w:rsid w:val="00533107"/>
    <w:rsid w:val="00533999"/>
    <w:rsid w:val="00533D22"/>
    <w:rsid w:val="00533D97"/>
    <w:rsid w:val="00533FF6"/>
    <w:rsid w:val="0053452A"/>
    <w:rsid w:val="00534AF7"/>
    <w:rsid w:val="00534CBA"/>
    <w:rsid w:val="00534DE5"/>
    <w:rsid w:val="0053590A"/>
    <w:rsid w:val="0053595A"/>
    <w:rsid w:val="00535D90"/>
    <w:rsid w:val="00535F3F"/>
    <w:rsid w:val="0053604D"/>
    <w:rsid w:val="00536311"/>
    <w:rsid w:val="00536478"/>
    <w:rsid w:val="00536F1B"/>
    <w:rsid w:val="00537228"/>
    <w:rsid w:val="00537612"/>
    <w:rsid w:val="005376D2"/>
    <w:rsid w:val="00537839"/>
    <w:rsid w:val="00537B53"/>
    <w:rsid w:val="005400BB"/>
    <w:rsid w:val="005403CC"/>
    <w:rsid w:val="00540703"/>
    <w:rsid w:val="00540A7E"/>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92D"/>
    <w:rsid w:val="00545A5E"/>
    <w:rsid w:val="00545E11"/>
    <w:rsid w:val="00545F76"/>
    <w:rsid w:val="00545FFD"/>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724"/>
    <w:rsid w:val="00557750"/>
    <w:rsid w:val="005600A0"/>
    <w:rsid w:val="00560444"/>
    <w:rsid w:val="005605DB"/>
    <w:rsid w:val="005608EF"/>
    <w:rsid w:val="0056094F"/>
    <w:rsid w:val="005609CF"/>
    <w:rsid w:val="00561704"/>
    <w:rsid w:val="005618BB"/>
    <w:rsid w:val="00561A49"/>
    <w:rsid w:val="00561F01"/>
    <w:rsid w:val="00562256"/>
    <w:rsid w:val="0056226E"/>
    <w:rsid w:val="00562864"/>
    <w:rsid w:val="0056368F"/>
    <w:rsid w:val="005638D2"/>
    <w:rsid w:val="00563C7E"/>
    <w:rsid w:val="005640B3"/>
    <w:rsid w:val="005644FA"/>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C2B"/>
    <w:rsid w:val="00570D07"/>
    <w:rsid w:val="00571044"/>
    <w:rsid w:val="005716D6"/>
    <w:rsid w:val="00571BED"/>
    <w:rsid w:val="00571EF1"/>
    <w:rsid w:val="005720D4"/>
    <w:rsid w:val="00572AAD"/>
    <w:rsid w:val="00572E74"/>
    <w:rsid w:val="005730C1"/>
    <w:rsid w:val="005730E9"/>
    <w:rsid w:val="00573284"/>
    <w:rsid w:val="0057361E"/>
    <w:rsid w:val="00573E39"/>
    <w:rsid w:val="0057459F"/>
    <w:rsid w:val="005746F0"/>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22"/>
    <w:rsid w:val="00586C62"/>
    <w:rsid w:val="0058709F"/>
    <w:rsid w:val="0058730F"/>
    <w:rsid w:val="00587511"/>
    <w:rsid w:val="005875D1"/>
    <w:rsid w:val="00587914"/>
    <w:rsid w:val="00587CED"/>
    <w:rsid w:val="00587EA8"/>
    <w:rsid w:val="00590185"/>
    <w:rsid w:val="00590876"/>
    <w:rsid w:val="00591ED3"/>
    <w:rsid w:val="00591F01"/>
    <w:rsid w:val="00592096"/>
    <w:rsid w:val="0059241B"/>
    <w:rsid w:val="0059248B"/>
    <w:rsid w:val="00592C6F"/>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108"/>
    <w:rsid w:val="00596126"/>
    <w:rsid w:val="005961E2"/>
    <w:rsid w:val="0059629C"/>
    <w:rsid w:val="00596481"/>
    <w:rsid w:val="0059683A"/>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5CDD"/>
    <w:rsid w:val="005A6177"/>
    <w:rsid w:val="005A66D2"/>
    <w:rsid w:val="005A6775"/>
    <w:rsid w:val="005A7BEA"/>
    <w:rsid w:val="005B00F3"/>
    <w:rsid w:val="005B0309"/>
    <w:rsid w:val="005B0661"/>
    <w:rsid w:val="005B0784"/>
    <w:rsid w:val="005B0BAC"/>
    <w:rsid w:val="005B11FB"/>
    <w:rsid w:val="005B15A7"/>
    <w:rsid w:val="005B185F"/>
    <w:rsid w:val="005B1BE5"/>
    <w:rsid w:val="005B2882"/>
    <w:rsid w:val="005B2B21"/>
    <w:rsid w:val="005B2E1D"/>
    <w:rsid w:val="005B3426"/>
    <w:rsid w:val="005B3652"/>
    <w:rsid w:val="005B3839"/>
    <w:rsid w:val="005B4035"/>
    <w:rsid w:val="005B419F"/>
    <w:rsid w:val="005B433D"/>
    <w:rsid w:val="005B43F8"/>
    <w:rsid w:val="005B47B9"/>
    <w:rsid w:val="005B52B7"/>
    <w:rsid w:val="005B5AB2"/>
    <w:rsid w:val="005B600E"/>
    <w:rsid w:val="005B698D"/>
    <w:rsid w:val="005B6A9D"/>
    <w:rsid w:val="005B6ABB"/>
    <w:rsid w:val="005B6B8D"/>
    <w:rsid w:val="005B6FF8"/>
    <w:rsid w:val="005B7553"/>
    <w:rsid w:val="005B7767"/>
    <w:rsid w:val="005C001B"/>
    <w:rsid w:val="005C0202"/>
    <w:rsid w:val="005C0624"/>
    <w:rsid w:val="005C0E13"/>
    <w:rsid w:val="005C10CF"/>
    <w:rsid w:val="005C1729"/>
    <w:rsid w:val="005C1F7B"/>
    <w:rsid w:val="005C23EF"/>
    <w:rsid w:val="005C2665"/>
    <w:rsid w:val="005C2DA7"/>
    <w:rsid w:val="005C2DE9"/>
    <w:rsid w:val="005C2F29"/>
    <w:rsid w:val="005C306B"/>
    <w:rsid w:val="005C3115"/>
    <w:rsid w:val="005C3384"/>
    <w:rsid w:val="005C34A5"/>
    <w:rsid w:val="005C396B"/>
    <w:rsid w:val="005C3997"/>
    <w:rsid w:val="005C3B9B"/>
    <w:rsid w:val="005C3F12"/>
    <w:rsid w:val="005C4414"/>
    <w:rsid w:val="005C462D"/>
    <w:rsid w:val="005C4BFA"/>
    <w:rsid w:val="005C535E"/>
    <w:rsid w:val="005C56F3"/>
    <w:rsid w:val="005C5AA4"/>
    <w:rsid w:val="005C5B3F"/>
    <w:rsid w:val="005C5EA8"/>
    <w:rsid w:val="005C613B"/>
    <w:rsid w:val="005C6176"/>
    <w:rsid w:val="005C647A"/>
    <w:rsid w:val="005C6ABE"/>
    <w:rsid w:val="005C6BEC"/>
    <w:rsid w:val="005C6C28"/>
    <w:rsid w:val="005C74E4"/>
    <w:rsid w:val="005C7D72"/>
    <w:rsid w:val="005C7DBE"/>
    <w:rsid w:val="005D00BB"/>
    <w:rsid w:val="005D04C3"/>
    <w:rsid w:val="005D09BD"/>
    <w:rsid w:val="005D0D01"/>
    <w:rsid w:val="005D0F3D"/>
    <w:rsid w:val="005D13A8"/>
    <w:rsid w:val="005D1D2E"/>
    <w:rsid w:val="005D1E5B"/>
    <w:rsid w:val="005D260C"/>
    <w:rsid w:val="005D27B9"/>
    <w:rsid w:val="005D2835"/>
    <w:rsid w:val="005D351D"/>
    <w:rsid w:val="005D35C0"/>
    <w:rsid w:val="005D36F1"/>
    <w:rsid w:val="005D432A"/>
    <w:rsid w:val="005D43C2"/>
    <w:rsid w:val="005D4BE0"/>
    <w:rsid w:val="005D4C0C"/>
    <w:rsid w:val="005D4F86"/>
    <w:rsid w:val="005D559B"/>
    <w:rsid w:val="005D5C19"/>
    <w:rsid w:val="005D5D5C"/>
    <w:rsid w:val="005D5FA0"/>
    <w:rsid w:val="005D64AF"/>
    <w:rsid w:val="005D6514"/>
    <w:rsid w:val="005D6659"/>
    <w:rsid w:val="005D67C9"/>
    <w:rsid w:val="005D6830"/>
    <w:rsid w:val="005D6A33"/>
    <w:rsid w:val="005D6E69"/>
    <w:rsid w:val="005D729A"/>
    <w:rsid w:val="005D73B3"/>
    <w:rsid w:val="005D73DC"/>
    <w:rsid w:val="005D755B"/>
    <w:rsid w:val="005D773E"/>
    <w:rsid w:val="005D7C53"/>
    <w:rsid w:val="005D7D05"/>
    <w:rsid w:val="005D7E84"/>
    <w:rsid w:val="005D7F94"/>
    <w:rsid w:val="005E00C1"/>
    <w:rsid w:val="005E0761"/>
    <w:rsid w:val="005E0AF8"/>
    <w:rsid w:val="005E0BF2"/>
    <w:rsid w:val="005E0C26"/>
    <w:rsid w:val="005E0D95"/>
    <w:rsid w:val="005E1063"/>
    <w:rsid w:val="005E12DF"/>
    <w:rsid w:val="005E1508"/>
    <w:rsid w:val="005E198A"/>
    <w:rsid w:val="005E1B55"/>
    <w:rsid w:val="005E1C4D"/>
    <w:rsid w:val="005E1E4A"/>
    <w:rsid w:val="005E1ED8"/>
    <w:rsid w:val="005E1F0E"/>
    <w:rsid w:val="005E222F"/>
    <w:rsid w:val="005E252B"/>
    <w:rsid w:val="005E2C57"/>
    <w:rsid w:val="005E3499"/>
    <w:rsid w:val="005E3731"/>
    <w:rsid w:val="005E3FDF"/>
    <w:rsid w:val="005E40C2"/>
    <w:rsid w:val="005E4396"/>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7BD"/>
    <w:rsid w:val="005F0962"/>
    <w:rsid w:val="005F12D1"/>
    <w:rsid w:val="005F2086"/>
    <w:rsid w:val="005F2321"/>
    <w:rsid w:val="005F23B5"/>
    <w:rsid w:val="005F2A7F"/>
    <w:rsid w:val="005F2F61"/>
    <w:rsid w:val="005F35DC"/>
    <w:rsid w:val="005F37D6"/>
    <w:rsid w:val="005F3B5E"/>
    <w:rsid w:val="005F3C62"/>
    <w:rsid w:val="005F41AF"/>
    <w:rsid w:val="005F45C1"/>
    <w:rsid w:val="005F4E29"/>
    <w:rsid w:val="005F570E"/>
    <w:rsid w:val="005F6091"/>
    <w:rsid w:val="005F63FF"/>
    <w:rsid w:val="005F65A9"/>
    <w:rsid w:val="005F6652"/>
    <w:rsid w:val="005F688C"/>
    <w:rsid w:val="005F6DB2"/>
    <w:rsid w:val="005F6F9D"/>
    <w:rsid w:val="005F736D"/>
    <w:rsid w:val="005F7392"/>
    <w:rsid w:val="005F75CD"/>
    <w:rsid w:val="005F7AB2"/>
    <w:rsid w:val="005F7F52"/>
    <w:rsid w:val="006000FE"/>
    <w:rsid w:val="0060017E"/>
    <w:rsid w:val="0060022D"/>
    <w:rsid w:val="006004DC"/>
    <w:rsid w:val="00600564"/>
    <w:rsid w:val="00600972"/>
    <w:rsid w:val="006010B5"/>
    <w:rsid w:val="006017B4"/>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DE1"/>
    <w:rsid w:val="006058DD"/>
    <w:rsid w:val="006059BF"/>
    <w:rsid w:val="00606012"/>
    <w:rsid w:val="0060642A"/>
    <w:rsid w:val="0060655A"/>
    <w:rsid w:val="0060690D"/>
    <w:rsid w:val="00606AD7"/>
    <w:rsid w:val="00606B17"/>
    <w:rsid w:val="00606F08"/>
    <w:rsid w:val="0060737D"/>
    <w:rsid w:val="006073A6"/>
    <w:rsid w:val="00607731"/>
    <w:rsid w:val="006078F4"/>
    <w:rsid w:val="00607EED"/>
    <w:rsid w:val="0061020A"/>
    <w:rsid w:val="00610497"/>
    <w:rsid w:val="006104C5"/>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714"/>
    <w:rsid w:val="006137F6"/>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6C"/>
    <w:rsid w:val="006226E4"/>
    <w:rsid w:val="00622B2F"/>
    <w:rsid w:val="00623045"/>
    <w:rsid w:val="006239BF"/>
    <w:rsid w:val="00624979"/>
    <w:rsid w:val="0062513F"/>
    <w:rsid w:val="006253FE"/>
    <w:rsid w:val="00625653"/>
    <w:rsid w:val="00625A2D"/>
    <w:rsid w:val="0062623E"/>
    <w:rsid w:val="00626313"/>
    <w:rsid w:val="00626932"/>
    <w:rsid w:val="006277EF"/>
    <w:rsid w:val="00627CAB"/>
    <w:rsid w:val="006300B6"/>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36D"/>
    <w:rsid w:val="006355BB"/>
    <w:rsid w:val="006355C4"/>
    <w:rsid w:val="00635C58"/>
    <w:rsid w:val="00635C9A"/>
    <w:rsid w:val="00635CDB"/>
    <w:rsid w:val="00635D3B"/>
    <w:rsid w:val="0063658C"/>
    <w:rsid w:val="006366BA"/>
    <w:rsid w:val="00637742"/>
    <w:rsid w:val="00637797"/>
    <w:rsid w:val="006378B5"/>
    <w:rsid w:val="00637CCE"/>
    <w:rsid w:val="0064009F"/>
    <w:rsid w:val="00640CD6"/>
    <w:rsid w:val="00640D74"/>
    <w:rsid w:val="006413BC"/>
    <w:rsid w:val="00641780"/>
    <w:rsid w:val="00641924"/>
    <w:rsid w:val="006420FA"/>
    <w:rsid w:val="0064228B"/>
    <w:rsid w:val="0064269A"/>
    <w:rsid w:val="0064276F"/>
    <w:rsid w:val="006428DF"/>
    <w:rsid w:val="00642A1D"/>
    <w:rsid w:val="00642C64"/>
    <w:rsid w:val="00642CD5"/>
    <w:rsid w:val="00642D34"/>
    <w:rsid w:val="006433F2"/>
    <w:rsid w:val="006433F9"/>
    <w:rsid w:val="0064344F"/>
    <w:rsid w:val="00643DC8"/>
    <w:rsid w:val="00643F6C"/>
    <w:rsid w:val="006441F7"/>
    <w:rsid w:val="006442B9"/>
    <w:rsid w:val="006443F8"/>
    <w:rsid w:val="00644804"/>
    <w:rsid w:val="00644CC9"/>
    <w:rsid w:val="006450F7"/>
    <w:rsid w:val="0064520C"/>
    <w:rsid w:val="006452A7"/>
    <w:rsid w:val="00645468"/>
    <w:rsid w:val="006454C8"/>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ED3"/>
    <w:rsid w:val="00652064"/>
    <w:rsid w:val="006521E0"/>
    <w:rsid w:val="0065227A"/>
    <w:rsid w:val="00652530"/>
    <w:rsid w:val="00652941"/>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658"/>
    <w:rsid w:val="00660BC8"/>
    <w:rsid w:val="00660D5C"/>
    <w:rsid w:val="00660FC1"/>
    <w:rsid w:val="006614AA"/>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4032"/>
    <w:rsid w:val="006640E4"/>
    <w:rsid w:val="0066429F"/>
    <w:rsid w:val="00664B29"/>
    <w:rsid w:val="00664BCC"/>
    <w:rsid w:val="0066514C"/>
    <w:rsid w:val="00665578"/>
    <w:rsid w:val="0066577C"/>
    <w:rsid w:val="006658B5"/>
    <w:rsid w:val="00665CD1"/>
    <w:rsid w:val="00665CEF"/>
    <w:rsid w:val="00665E7E"/>
    <w:rsid w:val="00666EDC"/>
    <w:rsid w:val="00666F57"/>
    <w:rsid w:val="0066700B"/>
    <w:rsid w:val="00667061"/>
    <w:rsid w:val="006671E5"/>
    <w:rsid w:val="00667207"/>
    <w:rsid w:val="006678C8"/>
    <w:rsid w:val="00667945"/>
    <w:rsid w:val="00667C41"/>
    <w:rsid w:val="00667D62"/>
    <w:rsid w:val="00667D77"/>
    <w:rsid w:val="00667F76"/>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B39"/>
    <w:rsid w:val="00672C9A"/>
    <w:rsid w:val="006733D4"/>
    <w:rsid w:val="00674425"/>
    <w:rsid w:val="00674B6A"/>
    <w:rsid w:val="00674CD1"/>
    <w:rsid w:val="00674E42"/>
    <w:rsid w:val="006750FE"/>
    <w:rsid w:val="0067532D"/>
    <w:rsid w:val="00675718"/>
    <w:rsid w:val="006758DE"/>
    <w:rsid w:val="006759A0"/>
    <w:rsid w:val="00675AA5"/>
    <w:rsid w:val="00675D96"/>
    <w:rsid w:val="00676FF0"/>
    <w:rsid w:val="0067768E"/>
    <w:rsid w:val="0067776F"/>
    <w:rsid w:val="00677858"/>
    <w:rsid w:val="00680511"/>
    <w:rsid w:val="00680654"/>
    <w:rsid w:val="006808D4"/>
    <w:rsid w:val="00680A31"/>
    <w:rsid w:val="00680A4F"/>
    <w:rsid w:val="00680CB2"/>
    <w:rsid w:val="00680FE5"/>
    <w:rsid w:val="00680FFB"/>
    <w:rsid w:val="00681077"/>
    <w:rsid w:val="0068185D"/>
    <w:rsid w:val="00681C47"/>
    <w:rsid w:val="00682179"/>
    <w:rsid w:val="006828D2"/>
    <w:rsid w:val="00682D25"/>
    <w:rsid w:val="00682E89"/>
    <w:rsid w:val="006832EB"/>
    <w:rsid w:val="00683339"/>
    <w:rsid w:val="006839BA"/>
    <w:rsid w:val="006842F7"/>
    <w:rsid w:val="00684CFC"/>
    <w:rsid w:val="00684D43"/>
    <w:rsid w:val="006850FA"/>
    <w:rsid w:val="006853BA"/>
    <w:rsid w:val="00685B8E"/>
    <w:rsid w:val="00686005"/>
    <w:rsid w:val="006863FE"/>
    <w:rsid w:val="00686491"/>
    <w:rsid w:val="006868AE"/>
    <w:rsid w:val="006868D4"/>
    <w:rsid w:val="00686D6D"/>
    <w:rsid w:val="00686F4A"/>
    <w:rsid w:val="006870C5"/>
    <w:rsid w:val="00687159"/>
    <w:rsid w:val="00687522"/>
    <w:rsid w:val="00687658"/>
    <w:rsid w:val="0068772C"/>
    <w:rsid w:val="00687CEF"/>
    <w:rsid w:val="00687EF9"/>
    <w:rsid w:val="0069005B"/>
    <w:rsid w:val="0069064F"/>
    <w:rsid w:val="00690759"/>
    <w:rsid w:val="006910E4"/>
    <w:rsid w:val="0069146F"/>
    <w:rsid w:val="006918DF"/>
    <w:rsid w:val="00691D32"/>
    <w:rsid w:val="00692268"/>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727B"/>
    <w:rsid w:val="0069734E"/>
    <w:rsid w:val="006976AD"/>
    <w:rsid w:val="006978E5"/>
    <w:rsid w:val="00697EA8"/>
    <w:rsid w:val="006A04D6"/>
    <w:rsid w:val="006A06DF"/>
    <w:rsid w:val="006A08E6"/>
    <w:rsid w:val="006A0B90"/>
    <w:rsid w:val="006A1788"/>
    <w:rsid w:val="006A2067"/>
    <w:rsid w:val="006A20CD"/>
    <w:rsid w:val="006A28CF"/>
    <w:rsid w:val="006A28FE"/>
    <w:rsid w:val="006A2D4C"/>
    <w:rsid w:val="006A2E9B"/>
    <w:rsid w:val="006A2EF6"/>
    <w:rsid w:val="006A3109"/>
    <w:rsid w:val="006A3717"/>
    <w:rsid w:val="006A3BE4"/>
    <w:rsid w:val="006A4B1D"/>
    <w:rsid w:val="006A4C31"/>
    <w:rsid w:val="006A4CBA"/>
    <w:rsid w:val="006A4FBE"/>
    <w:rsid w:val="006A5351"/>
    <w:rsid w:val="006A57DA"/>
    <w:rsid w:val="006A67CF"/>
    <w:rsid w:val="006A692B"/>
    <w:rsid w:val="006A69CD"/>
    <w:rsid w:val="006A6D9D"/>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EF"/>
    <w:rsid w:val="006B1E1C"/>
    <w:rsid w:val="006B23B2"/>
    <w:rsid w:val="006B2854"/>
    <w:rsid w:val="006B2AFE"/>
    <w:rsid w:val="006B2E8C"/>
    <w:rsid w:val="006B3077"/>
    <w:rsid w:val="006B30E4"/>
    <w:rsid w:val="006B310B"/>
    <w:rsid w:val="006B3420"/>
    <w:rsid w:val="006B3451"/>
    <w:rsid w:val="006B35CB"/>
    <w:rsid w:val="006B39BB"/>
    <w:rsid w:val="006B3CA4"/>
    <w:rsid w:val="006B3EC5"/>
    <w:rsid w:val="006B3F83"/>
    <w:rsid w:val="006B41B7"/>
    <w:rsid w:val="006B435B"/>
    <w:rsid w:val="006B4887"/>
    <w:rsid w:val="006B59AE"/>
    <w:rsid w:val="006B6330"/>
    <w:rsid w:val="006B693A"/>
    <w:rsid w:val="006B6A80"/>
    <w:rsid w:val="006B6A98"/>
    <w:rsid w:val="006B6B9E"/>
    <w:rsid w:val="006B6CA7"/>
    <w:rsid w:val="006B6F4D"/>
    <w:rsid w:val="006B768A"/>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2B89"/>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42D"/>
    <w:rsid w:val="006D18B5"/>
    <w:rsid w:val="006D1FE2"/>
    <w:rsid w:val="006D254D"/>
    <w:rsid w:val="006D275A"/>
    <w:rsid w:val="006D2864"/>
    <w:rsid w:val="006D2FC7"/>
    <w:rsid w:val="006D3179"/>
    <w:rsid w:val="006D370F"/>
    <w:rsid w:val="006D425D"/>
    <w:rsid w:val="006D45F7"/>
    <w:rsid w:val="006D4B00"/>
    <w:rsid w:val="006D4FE8"/>
    <w:rsid w:val="006D5797"/>
    <w:rsid w:val="006D6080"/>
    <w:rsid w:val="006D6369"/>
    <w:rsid w:val="006D650B"/>
    <w:rsid w:val="006D6865"/>
    <w:rsid w:val="006D68C0"/>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A3"/>
    <w:rsid w:val="006E0CEB"/>
    <w:rsid w:val="006E1249"/>
    <w:rsid w:val="006E12B3"/>
    <w:rsid w:val="006E1361"/>
    <w:rsid w:val="006E15EF"/>
    <w:rsid w:val="006E1A2A"/>
    <w:rsid w:val="006E1AE0"/>
    <w:rsid w:val="006E1FAA"/>
    <w:rsid w:val="006E20F6"/>
    <w:rsid w:val="006E2122"/>
    <w:rsid w:val="006E24CA"/>
    <w:rsid w:val="006E26DF"/>
    <w:rsid w:val="006E29B3"/>
    <w:rsid w:val="006E2B54"/>
    <w:rsid w:val="006E3453"/>
    <w:rsid w:val="006E3A2D"/>
    <w:rsid w:val="006E3E81"/>
    <w:rsid w:val="006E400E"/>
    <w:rsid w:val="006E4312"/>
    <w:rsid w:val="006E4BA8"/>
    <w:rsid w:val="006E4BEF"/>
    <w:rsid w:val="006E4C1A"/>
    <w:rsid w:val="006E5219"/>
    <w:rsid w:val="006E535A"/>
    <w:rsid w:val="006E53A0"/>
    <w:rsid w:val="006E5C92"/>
    <w:rsid w:val="006E5D3C"/>
    <w:rsid w:val="006E5D65"/>
    <w:rsid w:val="006E64D5"/>
    <w:rsid w:val="006E6ADF"/>
    <w:rsid w:val="006E6C55"/>
    <w:rsid w:val="006E7617"/>
    <w:rsid w:val="006E779C"/>
    <w:rsid w:val="006E77B9"/>
    <w:rsid w:val="006E7DDA"/>
    <w:rsid w:val="006F065F"/>
    <w:rsid w:val="006F0829"/>
    <w:rsid w:val="006F0F1C"/>
    <w:rsid w:val="006F1A80"/>
    <w:rsid w:val="006F1AC6"/>
    <w:rsid w:val="006F275C"/>
    <w:rsid w:val="006F2A4A"/>
    <w:rsid w:val="006F2B63"/>
    <w:rsid w:val="006F2ECF"/>
    <w:rsid w:val="006F3642"/>
    <w:rsid w:val="006F3B59"/>
    <w:rsid w:val="006F3E00"/>
    <w:rsid w:val="006F4151"/>
    <w:rsid w:val="006F4963"/>
    <w:rsid w:val="006F4973"/>
    <w:rsid w:val="006F51AA"/>
    <w:rsid w:val="006F5637"/>
    <w:rsid w:val="006F5731"/>
    <w:rsid w:val="006F5A4B"/>
    <w:rsid w:val="006F5B8C"/>
    <w:rsid w:val="006F5DB9"/>
    <w:rsid w:val="006F60E8"/>
    <w:rsid w:val="006F623F"/>
    <w:rsid w:val="006F65B6"/>
    <w:rsid w:val="006F6E4D"/>
    <w:rsid w:val="006F743B"/>
    <w:rsid w:val="006F764F"/>
    <w:rsid w:val="006F7AD3"/>
    <w:rsid w:val="006F7B02"/>
    <w:rsid w:val="00700222"/>
    <w:rsid w:val="007003F9"/>
    <w:rsid w:val="007005FA"/>
    <w:rsid w:val="00700863"/>
    <w:rsid w:val="00700B3A"/>
    <w:rsid w:val="00700D82"/>
    <w:rsid w:val="00700F81"/>
    <w:rsid w:val="00701043"/>
    <w:rsid w:val="0070106A"/>
    <w:rsid w:val="00701632"/>
    <w:rsid w:val="00701890"/>
    <w:rsid w:val="00701935"/>
    <w:rsid w:val="00701A5D"/>
    <w:rsid w:val="00701EB4"/>
    <w:rsid w:val="00702097"/>
    <w:rsid w:val="0070244C"/>
    <w:rsid w:val="007024D0"/>
    <w:rsid w:val="007026C5"/>
    <w:rsid w:val="00702CCD"/>
    <w:rsid w:val="00702EFC"/>
    <w:rsid w:val="007032D6"/>
    <w:rsid w:val="00703370"/>
    <w:rsid w:val="00703A13"/>
    <w:rsid w:val="00703DFE"/>
    <w:rsid w:val="00704A28"/>
    <w:rsid w:val="00705297"/>
    <w:rsid w:val="007054B9"/>
    <w:rsid w:val="0070591B"/>
    <w:rsid w:val="0070676C"/>
    <w:rsid w:val="00707070"/>
    <w:rsid w:val="0070728E"/>
    <w:rsid w:val="0070777D"/>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B02"/>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B3B"/>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6E0"/>
    <w:rsid w:val="00721713"/>
    <w:rsid w:val="007219BA"/>
    <w:rsid w:val="00721A9C"/>
    <w:rsid w:val="00721B0F"/>
    <w:rsid w:val="00721C13"/>
    <w:rsid w:val="00721CC3"/>
    <w:rsid w:val="007224F2"/>
    <w:rsid w:val="00722738"/>
    <w:rsid w:val="007228B8"/>
    <w:rsid w:val="00722A16"/>
    <w:rsid w:val="00722BD3"/>
    <w:rsid w:val="0072328F"/>
    <w:rsid w:val="00723807"/>
    <w:rsid w:val="00723A0F"/>
    <w:rsid w:val="007241A0"/>
    <w:rsid w:val="00724991"/>
    <w:rsid w:val="00724EAE"/>
    <w:rsid w:val="00725234"/>
    <w:rsid w:val="007255A8"/>
    <w:rsid w:val="007255E6"/>
    <w:rsid w:val="00725731"/>
    <w:rsid w:val="00725F29"/>
    <w:rsid w:val="007261AC"/>
    <w:rsid w:val="00726210"/>
    <w:rsid w:val="007267CE"/>
    <w:rsid w:val="00726F55"/>
    <w:rsid w:val="00727C1A"/>
    <w:rsid w:val="00727E4C"/>
    <w:rsid w:val="00727EBC"/>
    <w:rsid w:val="0073016F"/>
    <w:rsid w:val="00730563"/>
    <w:rsid w:val="0073065D"/>
    <w:rsid w:val="00730785"/>
    <w:rsid w:val="007307FA"/>
    <w:rsid w:val="00730824"/>
    <w:rsid w:val="00730AFB"/>
    <w:rsid w:val="00730B3D"/>
    <w:rsid w:val="00730B64"/>
    <w:rsid w:val="007311AE"/>
    <w:rsid w:val="007315F4"/>
    <w:rsid w:val="00731893"/>
    <w:rsid w:val="0073190F"/>
    <w:rsid w:val="00731929"/>
    <w:rsid w:val="00732408"/>
    <w:rsid w:val="00732637"/>
    <w:rsid w:val="00732B88"/>
    <w:rsid w:val="007334AC"/>
    <w:rsid w:val="00733C9C"/>
    <w:rsid w:val="00734505"/>
    <w:rsid w:val="00734DA9"/>
    <w:rsid w:val="00734F0D"/>
    <w:rsid w:val="007352A4"/>
    <w:rsid w:val="00735802"/>
    <w:rsid w:val="007358F4"/>
    <w:rsid w:val="0073598D"/>
    <w:rsid w:val="00735CB9"/>
    <w:rsid w:val="00735ED2"/>
    <w:rsid w:val="00736369"/>
    <w:rsid w:val="00736674"/>
    <w:rsid w:val="007366C7"/>
    <w:rsid w:val="007372E5"/>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ACD"/>
    <w:rsid w:val="00743C86"/>
    <w:rsid w:val="00744447"/>
    <w:rsid w:val="00744DF3"/>
    <w:rsid w:val="0074509A"/>
    <w:rsid w:val="007451E0"/>
    <w:rsid w:val="0074520C"/>
    <w:rsid w:val="00745466"/>
    <w:rsid w:val="007454BA"/>
    <w:rsid w:val="007454E8"/>
    <w:rsid w:val="00745ACC"/>
    <w:rsid w:val="00745B1A"/>
    <w:rsid w:val="00746386"/>
    <w:rsid w:val="00746590"/>
    <w:rsid w:val="00746649"/>
    <w:rsid w:val="00746A20"/>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699"/>
    <w:rsid w:val="00752C6A"/>
    <w:rsid w:val="00752D8A"/>
    <w:rsid w:val="00752E17"/>
    <w:rsid w:val="0075337B"/>
    <w:rsid w:val="00753384"/>
    <w:rsid w:val="007534C0"/>
    <w:rsid w:val="00753790"/>
    <w:rsid w:val="00753F80"/>
    <w:rsid w:val="007543CE"/>
    <w:rsid w:val="00754927"/>
    <w:rsid w:val="00754BC4"/>
    <w:rsid w:val="00754BDF"/>
    <w:rsid w:val="00754EB6"/>
    <w:rsid w:val="00755A4E"/>
    <w:rsid w:val="00755DF4"/>
    <w:rsid w:val="00755EB3"/>
    <w:rsid w:val="00756002"/>
    <w:rsid w:val="007560D4"/>
    <w:rsid w:val="007563E8"/>
    <w:rsid w:val="0075641A"/>
    <w:rsid w:val="00756541"/>
    <w:rsid w:val="00756815"/>
    <w:rsid w:val="00756AD1"/>
    <w:rsid w:val="00757344"/>
    <w:rsid w:val="00757490"/>
    <w:rsid w:val="00757D84"/>
    <w:rsid w:val="00760071"/>
    <w:rsid w:val="0076028E"/>
    <w:rsid w:val="00760DA2"/>
    <w:rsid w:val="0076114E"/>
    <w:rsid w:val="0076124A"/>
    <w:rsid w:val="007618C1"/>
    <w:rsid w:val="00761B2E"/>
    <w:rsid w:val="00761DCE"/>
    <w:rsid w:val="00762295"/>
    <w:rsid w:val="007624E0"/>
    <w:rsid w:val="0076253C"/>
    <w:rsid w:val="00762890"/>
    <w:rsid w:val="00762AF1"/>
    <w:rsid w:val="00762E6B"/>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3F9"/>
    <w:rsid w:val="00772533"/>
    <w:rsid w:val="00772627"/>
    <w:rsid w:val="00772D16"/>
    <w:rsid w:val="007730CA"/>
    <w:rsid w:val="00773AB8"/>
    <w:rsid w:val="00773D38"/>
    <w:rsid w:val="00774714"/>
    <w:rsid w:val="007749C6"/>
    <w:rsid w:val="00775101"/>
    <w:rsid w:val="0077535D"/>
    <w:rsid w:val="00775639"/>
    <w:rsid w:val="007757E0"/>
    <w:rsid w:val="007761E3"/>
    <w:rsid w:val="007767C2"/>
    <w:rsid w:val="00776804"/>
    <w:rsid w:val="00776F27"/>
    <w:rsid w:val="007774E9"/>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396"/>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914"/>
    <w:rsid w:val="0079391A"/>
    <w:rsid w:val="00794AAF"/>
    <w:rsid w:val="00794B9C"/>
    <w:rsid w:val="00794E6D"/>
    <w:rsid w:val="007954A8"/>
    <w:rsid w:val="00795C51"/>
    <w:rsid w:val="00795D61"/>
    <w:rsid w:val="00796349"/>
    <w:rsid w:val="0079667C"/>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B064F"/>
    <w:rsid w:val="007B090A"/>
    <w:rsid w:val="007B0A60"/>
    <w:rsid w:val="007B0A87"/>
    <w:rsid w:val="007B0D08"/>
    <w:rsid w:val="007B0E32"/>
    <w:rsid w:val="007B164E"/>
    <w:rsid w:val="007B1757"/>
    <w:rsid w:val="007B1FD8"/>
    <w:rsid w:val="007B29A7"/>
    <w:rsid w:val="007B2D9D"/>
    <w:rsid w:val="007B3366"/>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79A"/>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8DF"/>
    <w:rsid w:val="007C5B34"/>
    <w:rsid w:val="007C5E4A"/>
    <w:rsid w:val="007C61E1"/>
    <w:rsid w:val="007C6228"/>
    <w:rsid w:val="007C65D4"/>
    <w:rsid w:val="007C6B11"/>
    <w:rsid w:val="007C6B7C"/>
    <w:rsid w:val="007C7150"/>
    <w:rsid w:val="007C7181"/>
    <w:rsid w:val="007C7BE0"/>
    <w:rsid w:val="007C7E89"/>
    <w:rsid w:val="007C7F30"/>
    <w:rsid w:val="007D033C"/>
    <w:rsid w:val="007D08E5"/>
    <w:rsid w:val="007D0CA3"/>
    <w:rsid w:val="007D10D2"/>
    <w:rsid w:val="007D12BF"/>
    <w:rsid w:val="007D13A5"/>
    <w:rsid w:val="007D147F"/>
    <w:rsid w:val="007D177F"/>
    <w:rsid w:val="007D1A18"/>
    <w:rsid w:val="007D1CEA"/>
    <w:rsid w:val="007D1F5F"/>
    <w:rsid w:val="007D2045"/>
    <w:rsid w:val="007D2157"/>
    <w:rsid w:val="007D229C"/>
    <w:rsid w:val="007D22E0"/>
    <w:rsid w:val="007D23FE"/>
    <w:rsid w:val="007D26FC"/>
    <w:rsid w:val="007D29F0"/>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8CD"/>
    <w:rsid w:val="007D7C44"/>
    <w:rsid w:val="007E0BBC"/>
    <w:rsid w:val="007E0C85"/>
    <w:rsid w:val="007E0DBC"/>
    <w:rsid w:val="007E0F34"/>
    <w:rsid w:val="007E1A7F"/>
    <w:rsid w:val="007E1C46"/>
    <w:rsid w:val="007E1E0C"/>
    <w:rsid w:val="007E1F4E"/>
    <w:rsid w:val="007E2240"/>
    <w:rsid w:val="007E2B46"/>
    <w:rsid w:val="007E37B6"/>
    <w:rsid w:val="007E3DE0"/>
    <w:rsid w:val="007E4448"/>
    <w:rsid w:val="007E467D"/>
    <w:rsid w:val="007E48C5"/>
    <w:rsid w:val="007E4B0F"/>
    <w:rsid w:val="007E4E59"/>
    <w:rsid w:val="007E536E"/>
    <w:rsid w:val="007E5626"/>
    <w:rsid w:val="007E5902"/>
    <w:rsid w:val="007E59CE"/>
    <w:rsid w:val="007E5A11"/>
    <w:rsid w:val="007E5AA3"/>
    <w:rsid w:val="007E5BB1"/>
    <w:rsid w:val="007E5C50"/>
    <w:rsid w:val="007E5CD0"/>
    <w:rsid w:val="007E604C"/>
    <w:rsid w:val="007E6117"/>
    <w:rsid w:val="007E6659"/>
    <w:rsid w:val="007E6772"/>
    <w:rsid w:val="007E6B37"/>
    <w:rsid w:val="007E6F52"/>
    <w:rsid w:val="007E6F7E"/>
    <w:rsid w:val="007E7219"/>
    <w:rsid w:val="007E7328"/>
    <w:rsid w:val="007E74BD"/>
    <w:rsid w:val="007E788E"/>
    <w:rsid w:val="007E7CF9"/>
    <w:rsid w:val="007E7E37"/>
    <w:rsid w:val="007E7F75"/>
    <w:rsid w:val="007F0967"/>
    <w:rsid w:val="007F0A09"/>
    <w:rsid w:val="007F0FB8"/>
    <w:rsid w:val="007F103A"/>
    <w:rsid w:val="007F1161"/>
    <w:rsid w:val="007F17A0"/>
    <w:rsid w:val="007F1C95"/>
    <w:rsid w:val="007F1CCB"/>
    <w:rsid w:val="007F1FFF"/>
    <w:rsid w:val="007F20FF"/>
    <w:rsid w:val="007F25BD"/>
    <w:rsid w:val="007F25EC"/>
    <w:rsid w:val="007F2619"/>
    <w:rsid w:val="007F2640"/>
    <w:rsid w:val="007F2726"/>
    <w:rsid w:val="007F297A"/>
    <w:rsid w:val="007F2AD7"/>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4C65"/>
    <w:rsid w:val="007F4DD4"/>
    <w:rsid w:val="007F53AC"/>
    <w:rsid w:val="007F5C52"/>
    <w:rsid w:val="007F5FF2"/>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211F"/>
    <w:rsid w:val="008021DD"/>
    <w:rsid w:val="008022A6"/>
    <w:rsid w:val="008024A7"/>
    <w:rsid w:val="008028C7"/>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365"/>
    <w:rsid w:val="008133B2"/>
    <w:rsid w:val="00813493"/>
    <w:rsid w:val="0081369B"/>
    <w:rsid w:val="0081394F"/>
    <w:rsid w:val="00813C47"/>
    <w:rsid w:val="00814489"/>
    <w:rsid w:val="0081489D"/>
    <w:rsid w:val="00814C8F"/>
    <w:rsid w:val="00814D5B"/>
    <w:rsid w:val="00814F4F"/>
    <w:rsid w:val="00815067"/>
    <w:rsid w:val="008150E9"/>
    <w:rsid w:val="00815124"/>
    <w:rsid w:val="008155F3"/>
    <w:rsid w:val="008157A4"/>
    <w:rsid w:val="00815DE1"/>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570"/>
    <w:rsid w:val="00820966"/>
    <w:rsid w:val="00820A0F"/>
    <w:rsid w:val="00820B86"/>
    <w:rsid w:val="00820CD9"/>
    <w:rsid w:val="00821042"/>
    <w:rsid w:val="0082121C"/>
    <w:rsid w:val="008214F1"/>
    <w:rsid w:val="00821977"/>
    <w:rsid w:val="0082228A"/>
    <w:rsid w:val="008223FB"/>
    <w:rsid w:val="0082243B"/>
    <w:rsid w:val="00822AB9"/>
    <w:rsid w:val="00822B7B"/>
    <w:rsid w:val="00822C35"/>
    <w:rsid w:val="0082376A"/>
    <w:rsid w:val="008247BE"/>
    <w:rsid w:val="008248A7"/>
    <w:rsid w:val="00824922"/>
    <w:rsid w:val="00824A6C"/>
    <w:rsid w:val="00824A78"/>
    <w:rsid w:val="00824BC3"/>
    <w:rsid w:val="00824D83"/>
    <w:rsid w:val="00824DA8"/>
    <w:rsid w:val="00825265"/>
    <w:rsid w:val="00825AF9"/>
    <w:rsid w:val="0082659F"/>
    <w:rsid w:val="0082664B"/>
    <w:rsid w:val="00826B97"/>
    <w:rsid w:val="00827093"/>
    <w:rsid w:val="00827EBD"/>
    <w:rsid w:val="00830118"/>
    <w:rsid w:val="008303E6"/>
    <w:rsid w:val="008308AE"/>
    <w:rsid w:val="00831379"/>
    <w:rsid w:val="00831704"/>
    <w:rsid w:val="00831BCC"/>
    <w:rsid w:val="00831F0D"/>
    <w:rsid w:val="008322F7"/>
    <w:rsid w:val="008328B8"/>
    <w:rsid w:val="00832B13"/>
    <w:rsid w:val="0083388A"/>
    <w:rsid w:val="00833B6C"/>
    <w:rsid w:val="00834090"/>
    <w:rsid w:val="00834527"/>
    <w:rsid w:val="008347C5"/>
    <w:rsid w:val="00834DCA"/>
    <w:rsid w:val="008358B6"/>
    <w:rsid w:val="008358C9"/>
    <w:rsid w:val="00835FB0"/>
    <w:rsid w:val="00836192"/>
    <w:rsid w:val="008362B1"/>
    <w:rsid w:val="0083634B"/>
    <w:rsid w:val="008366FE"/>
    <w:rsid w:val="0083670B"/>
    <w:rsid w:val="008368D2"/>
    <w:rsid w:val="00836C3E"/>
    <w:rsid w:val="00836FED"/>
    <w:rsid w:val="008376BA"/>
    <w:rsid w:val="00837F53"/>
    <w:rsid w:val="00840091"/>
    <w:rsid w:val="00840E5D"/>
    <w:rsid w:val="00840F0A"/>
    <w:rsid w:val="00841275"/>
    <w:rsid w:val="008413BE"/>
    <w:rsid w:val="008414D5"/>
    <w:rsid w:val="00841D62"/>
    <w:rsid w:val="00841F07"/>
    <w:rsid w:val="008421A9"/>
    <w:rsid w:val="0084236D"/>
    <w:rsid w:val="008427C8"/>
    <w:rsid w:val="00842A2C"/>
    <w:rsid w:val="00842EF7"/>
    <w:rsid w:val="008432ED"/>
    <w:rsid w:val="0084379B"/>
    <w:rsid w:val="00843E45"/>
    <w:rsid w:val="00844092"/>
    <w:rsid w:val="00844548"/>
    <w:rsid w:val="00844C65"/>
    <w:rsid w:val="00845AB0"/>
    <w:rsid w:val="008460B0"/>
    <w:rsid w:val="00846200"/>
    <w:rsid w:val="0084656B"/>
    <w:rsid w:val="008466B3"/>
    <w:rsid w:val="0084682B"/>
    <w:rsid w:val="0084689A"/>
    <w:rsid w:val="00846A72"/>
    <w:rsid w:val="00847225"/>
    <w:rsid w:val="0084761F"/>
    <w:rsid w:val="0084762B"/>
    <w:rsid w:val="00847F30"/>
    <w:rsid w:val="00847F5C"/>
    <w:rsid w:val="0085005C"/>
    <w:rsid w:val="0085014F"/>
    <w:rsid w:val="00850278"/>
    <w:rsid w:val="0085032D"/>
    <w:rsid w:val="00850C3A"/>
    <w:rsid w:val="00851083"/>
    <w:rsid w:val="0085243F"/>
    <w:rsid w:val="008525FE"/>
    <w:rsid w:val="00852613"/>
    <w:rsid w:val="008526D1"/>
    <w:rsid w:val="008529DD"/>
    <w:rsid w:val="00852A5B"/>
    <w:rsid w:val="008535A3"/>
    <w:rsid w:val="008536B7"/>
    <w:rsid w:val="008542C9"/>
    <w:rsid w:val="008545C4"/>
    <w:rsid w:val="00854910"/>
    <w:rsid w:val="00854A31"/>
    <w:rsid w:val="00854CA6"/>
    <w:rsid w:val="0085515D"/>
    <w:rsid w:val="00855196"/>
    <w:rsid w:val="008559EC"/>
    <w:rsid w:val="00855A58"/>
    <w:rsid w:val="00855DA0"/>
    <w:rsid w:val="00855E88"/>
    <w:rsid w:val="00856523"/>
    <w:rsid w:val="008567BC"/>
    <w:rsid w:val="0085685D"/>
    <w:rsid w:val="00856CB9"/>
    <w:rsid w:val="0085701E"/>
    <w:rsid w:val="008573B6"/>
    <w:rsid w:val="008577B2"/>
    <w:rsid w:val="008579A0"/>
    <w:rsid w:val="008579AC"/>
    <w:rsid w:val="00857D13"/>
    <w:rsid w:val="008601E8"/>
    <w:rsid w:val="00860293"/>
    <w:rsid w:val="00860669"/>
    <w:rsid w:val="00860CC2"/>
    <w:rsid w:val="00861C02"/>
    <w:rsid w:val="00861D65"/>
    <w:rsid w:val="0086227A"/>
    <w:rsid w:val="0086296D"/>
    <w:rsid w:val="00862F08"/>
    <w:rsid w:val="00862FD6"/>
    <w:rsid w:val="008632E4"/>
    <w:rsid w:val="00863582"/>
    <w:rsid w:val="00863A4A"/>
    <w:rsid w:val="00863B7A"/>
    <w:rsid w:val="00863CA0"/>
    <w:rsid w:val="00863EA9"/>
    <w:rsid w:val="008648AC"/>
    <w:rsid w:val="00864D62"/>
    <w:rsid w:val="00864E7D"/>
    <w:rsid w:val="00864E97"/>
    <w:rsid w:val="00865421"/>
    <w:rsid w:val="008654A5"/>
    <w:rsid w:val="0086589B"/>
    <w:rsid w:val="00865B62"/>
    <w:rsid w:val="00865F18"/>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7FD"/>
    <w:rsid w:val="0087296D"/>
    <w:rsid w:val="00872E47"/>
    <w:rsid w:val="00872FAA"/>
    <w:rsid w:val="00873476"/>
    <w:rsid w:val="0087364D"/>
    <w:rsid w:val="00873B45"/>
    <w:rsid w:val="008740FB"/>
    <w:rsid w:val="0087462A"/>
    <w:rsid w:val="0087471E"/>
    <w:rsid w:val="00874753"/>
    <w:rsid w:val="00874C6B"/>
    <w:rsid w:val="008750AB"/>
    <w:rsid w:val="008754CE"/>
    <w:rsid w:val="008764D8"/>
    <w:rsid w:val="0087664C"/>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36"/>
    <w:rsid w:val="00881593"/>
    <w:rsid w:val="00881683"/>
    <w:rsid w:val="0088199F"/>
    <w:rsid w:val="00881DC2"/>
    <w:rsid w:val="00881E35"/>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909CF"/>
    <w:rsid w:val="00890CAE"/>
    <w:rsid w:val="008915D2"/>
    <w:rsid w:val="00891785"/>
    <w:rsid w:val="00891A64"/>
    <w:rsid w:val="0089212F"/>
    <w:rsid w:val="00892F00"/>
    <w:rsid w:val="00892F4B"/>
    <w:rsid w:val="0089337A"/>
    <w:rsid w:val="00894D70"/>
    <w:rsid w:val="0089510F"/>
    <w:rsid w:val="00895412"/>
    <w:rsid w:val="00895969"/>
    <w:rsid w:val="008959F2"/>
    <w:rsid w:val="00895D7D"/>
    <w:rsid w:val="00895DC4"/>
    <w:rsid w:val="00895E07"/>
    <w:rsid w:val="00896388"/>
    <w:rsid w:val="0089640C"/>
    <w:rsid w:val="008964EB"/>
    <w:rsid w:val="00896805"/>
    <w:rsid w:val="00896C24"/>
    <w:rsid w:val="00896D2D"/>
    <w:rsid w:val="00896FAE"/>
    <w:rsid w:val="00897105"/>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251"/>
    <w:rsid w:val="008A3C33"/>
    <w:rsid w:val="008A3EA9"/>
    <w:rsid w:val="008A4120"/>
    <w:rsid w:val="008A41D8"/>
    <w:rsid w:val="008A4423"/>
    <w:rsid w:val="008A4F87"/>
    <w:rsid w:val="008A5035"/>
    <w:rsid w:val="008A5818"/>
    <w:rsid w:val="008A5DCE"/>
    <w:rsid w:val="008A5DFD"/>
    <w:rsid w:val="008A6120"/>
    <w:rsid w:val="008A61C4"/>
    <w:rsid w:val="008A64A7"/>
    <w:rsid w:val="008A6F49"/>
    <w:rsid w:val="008A7010"/>
    <w:rsid w:val="008A736C"/>
    <w:rsid w:val="008A7470"/>
    <w:rsid w:val="008A771F"/>
    <w:rsid w:val="008A7735"/>
    <w:rsid w:val="008A785C"/>
    <w:rsid w:val="008A7D18"/>
    <w:rsid w:val="008A7F03"/>
    <w:rsid w:val="008B009A"/>
    <w:rsid w:val="008B0201"/>
    <w:rsid w:val="008B0B54"/>
    <w:rsid w:val="008B0D92"/>
    <w:rsid w:val="008B0EED"/>
    <w:rsid w:val="008B1241"/>
    <w:rsid w:val="008B2139"/>
    <w:rsid w:val="008B224C"/>
    <w:rsid w:val="008B24A1"/>
    <w:rsid w:val="008B24FC"/>
    <w:rsid w:val="008B2633"/>
    <w:rsid w:val="008B2BC8"/>
    <w:rsid w:val="008B2CC5"/>
    <w:rsid w:val="008B2EEC"/>
    <w:rsid w:val="008B3255"/>
    <w:rsid w:val="008B33F4"/>
    <w:rsid w:val="008B378E"/>
    <w:rsid w:val="008B3901"/>
    <w:rsid w:val="008B3954"/>
    <w:rsid w:val="008B3DBF"/>
    <w:rsid w:val="008B3E91"/>
    <w:rsid w:val="008B3FB9"/>
    <w:rsid w:val="008B4253"/>
    <w:rsid w:val="008B4567"/>
    <w:rsid w:val="008B4736"/>
    <w:rsid w:val="008B4B23"/>
    <w:rsid w:val="008B5997"/>
    <w:rsid w:val="008B5999"/>
    <w:rsid w:val="008B599F"/>
    <w:rsid w:val="008B5B38"/>
    <w:rsid w:val="008B5B55"/>
    <w:rsid w:val="008B5F4E"/>
    <w:rsid w:val="008B6053"/>
    <w:rsid w:val="008B6464"/>
    <w:rsid w:val="008B64ED"/>
    <w:rsid w:val="008B6AAD"/>
    <w:rsid w:val="008B6B67"/>
    <w:rsid w:val="008B6B9D"/>
    <w:rsid w:val="008B7C7B"/>
    <w:rsid w:val="008B7ECA"/>
    <w:rsid w:val="008C05F8"/>
    <w:rsid w:val="008C0676"/>
    <w:rsid w:val="008C073E"/>
    <w:rsid w:val="008C1638"/>
    <w:rsid w:val="008C1838"/>
    <w:rsid w:val="008C197D"/>
    <w:rsid w:val="008C1C97"/>
    <w:rsid w:val="008C1CCF"/>
    <w:rsid w:val="008C2310"/>
    <w:rsid w:val="008C2354"/>
    <w:rsid w:val="008C2666"/>
    <w:rsid w:val="008C2709"/>
    <w:rsid w:val="008C2D34"/>
    <w:rsid w:val="008C30AD"/>
    <w:rsid w:val="008C310B"/>
    <w:rsid w:val="008C38E3"/>
    <w:rsid w:val="008C3B5F"/>
    <w:rsid w:val="008C3BD2"/>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CFB"/>
    <w:rsid w:val="008D00BB"/>
    <w:rsid w:val="008D0960"/>
    <w:rsid w:val="008D09AD"/>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604C"/>
    <w:rsid w:val="008D61D0"/>
    <w:rsid w:val="008D6291"/>
    <w:rsid w:val="008D6353"/>
    <w:rsid w:val="008D66D2"/>
    <w:rsid w:val="008D6C69"/>
    <w:rsid w:val="008D72FC"/>
    <w:rsid w:val="008D73FB"/>
    <w:rsid w:val="008D78B5"/>
    <w:rsid w:val="008D7A7C"/>
    <w:rsid w:val="008D7C77"/>
    <w:rsid w:val="008D7EF8"/>
    <w:rsid w:val="008E00E2"/>
    <w:rsid w:val="008E0848"/>
    <w:rsid w:val="008E0D9F"/>
    <w:rsid w:val="008E0DC7"/>
    <w:rsid w:val="008E101F"/>
    <w:rsid w:val="008E1079"/>
    <w:rsid w:val="008E109C"/>
    <w:rsid w:val="008E1341"/>
    <w:rsid w:val="008E1BC4"/>
    <w:rsid w:val="008E1E20"/>
    <w:rsid w:val="008E2195"/>
    <w:rsid w:val="008E2281"/>
    <w:rsid w:val="008E2325"/>
    <w:rsid w:val="008E33B4"/>
    <w:rsid w:val="008E3433"/>
    <w:rsid w:val="008E3653"/>
    <w:rsid w:val="008E387E"/>
    <w:rsid w:val="008E39CA"/>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858"/>
    <w:rsid w:val="008F2BAD"/>
    <w:rsid w:val="008F3183"/>
    <w:rsid w:val="008F3435"/>
    <w:rsid w:val="008F38A3"/>
    <w:rsid w:val="008F3BED"/>
    <w:rsid w:val="008F3F22"/>
    <w:rsid w:val="008F4006"/>
    <w:rsid w:val="008F47D0"/>
    <w:rsid w:val="008F4C75"/>
    <w:rsid w:val="008F50FC"/>
    <w:rsid w:val="008F5C41"/>
    <w:rsid w:val="008F5DDA"/>
    <w:rsid w:val="008F6537"/>
    <w:rsid w:val="008F66A4"/>
    <w:rsid w:val="008F68D7"/>
    <w:rsid w:val="008F69F9"/>
    <w:rsid w:val="008F6BE1"/>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71C"/>
    <w:rsid w:val="00900A3B"/>
    <w:rsid w:val="00900D3E"/>
    <w:rsid w:val="00901407"/>
    <w:rsid w:val="00901734"/>
    <w:rsid w:val="009021DF"/>
    <w:rsid w:val="0090230F"/>
    <w:rsid w:val="00902DE7"/>
    <w:rsid w:val="00902F42"/>
    <w:rsid w:val="00902FB2"/>
    <w:rsid w:val="009034C9"/>
    <w:rsid w:val="009040C7"/>
    <w:rsid w:val="009041BD"/>
    <w:rsid w:val="00904369"/>
    <w:rsid w:val="009048C6"/>
    <w:rsid w:val="00904AA2"/>
    <w:rsid w:val="00904AEC"/>
    <w:rsid w:val="00904E11"/>
    <w:rsid w:val="00904FC1"/>
    <w:rsid w:val="00905383"/>
    <w:rsid w:val="00905908"/>
    <w:rsid w:val="00905D64"/>
    <w:rsid w:val="009061A5"/>
    <w:rsid w:val="0090623F"/>
    <w:rsid w:val="009062AF"/>
    <w:rsid w:val="00906ADF"/>
    <w:rsid w:val="009073B0"/>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1B1"/>
    <w:rsid w:val="009204A1"/>
    <w:rsid w:val="009206A0"/>
    <w:rsid w:val="0092078B"/>
    <w:rsid w:val="0092099D"/>
    <w:rsid w:val="00920A6B"/>
    <w:rsid w:val="00920C9F"/>
    <w:rsid w:val="00920CB9"/>
    <w:rsid w:val="009210D3"/>
    <w:rsid w:val="00921173"/>
    <w:rsid w:val="009211C1"/>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60F"/>
    <w:rsid w:val="00924D16"/>
    <w:rsid w:val="00924E27"/>
    <w:rsid w:val="00924ED2"/>
    <w:rsid w:val="00924F54"/>
    <w:rsid w:val="00924F8A"/>
    <w:rsid w:val="00925220"/>
    <w:rsid w:val="0092582A"/>
    <w:rsid w:val="00925B38"/>
    <w:rsid w:val="00925E1A"/>
    <w:rsid w:val="00925EDD"/>
    <w:rsid w:val="009261D8"/>
    <w:rsid w:val="0092631B"/>
    <w:rsid w:val="0092672E"/>
    <w:rsid w:val="00926CFC"/>
    <w:rsid w:val="00926EB4"/>
    <w:rsid w:val="0092719E"/>
    <w:rsid w:val="00927618"/>
    <w:rsid w:val="00927706"/>
    <w:rsid w:val="00927817"/>
    <w:rsid w:val="00927917"/>
    <w:rsid w:val="00927F15"/>
    <w:rsid w:val="00927FC7"/>
    <w:rsid w:val="00930049"/>
    <w:rsid w:val="00930293"/>
    <w:rsid w:val="00930327"/>
    <w:rsid w:val="00930499"/>
    <w:rsid w:val="009304EA"/>
    <w:rsid w:val="00930A48"/>
    <w:rsid w:val="0093111E"/>
    <w:rsid w:val="009316AF"/>
    <w:rsid w:val="00931797"/>
    <w:rsid w:val="00931980"/>
    <w:rsid w:val="00931FF7"/>
    <w:rsid w:val="0093362E"/>
    <w:rsid w:val="00933794"/>
    <w:rsid w:val="0093384C"/>
    <w:rsid w:val="00933D25"/>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D4"/>
    <w:rsid w:val="00936F6A"/>
    <w:rsid w:val="00937067"/>
    <w:rsid w:val="00937574"/>
    <w:rsid w:val="00937B8C"/>
    <w:rsid w:val="00937DBA"/>
    <w:rsid w:val="00937DFE"/>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C7"/>
    <w:rsid w:val="009432FF"/>
    <w:rsid w:val="00943715"/>
    <w:rsid w:val="0094391D"/>
    <w:rsid w:val="00944042"/>
    <w:rsid w:val="00944376"/>
    <w:rsid w:val="009446B9"/>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17D0"/>
    <w:rsid w:val="009517FE"/>
    <w:rsid w:val="00952253"/>
    <w:rsid w:val="0095297A"/>
    <w:rsid w:val="009529CD"/>
    <w:rsid w:val="00953357"/>
    <w:rsid w:val="00953BB7"/>
    <w:rsid w:val="00953F31"/>
    <w:rsid w:val="00954122"/>
    <w:rsid w:val="0095423C"/>
    <w:rsid w:val="009542D7"/>
    <w:rsid w:val="009543E6"/>
    <w:rsid w:val="00954759"/>
    <w:rsid w:val="0095516B"/>
    <w:rsid w:val="00955C02"/>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23C8"/>
    <w:rsid w:val="0096295F"/>
    <w:rsid w:val="00963126"/>
    <w:rsid w:val="009644AB"/>
    <w:rsid w:val="009648E6"/>
    <w:rsid w:val="00965531"/>
    <w:rsid w:val="0096593C"/>
    <w:rsid w:val="00965DD6"/>
    <w:rsid w:val="00966194"/>
    <w:rsid w:val="00966240"/>
    <w:rsid w:val="00966E4A"/>
    <w:rsid w:val="0096721B"/>
    <w:rsid w:val="009672B2"/>
    <w:rsid w:val="00967BBF"/>
    <w:rsid w:val="00967E29"/>
    <w:rsid w:val="00967F8F"/>
    <w:rsid w:val="009700F7"/>
    <w:rsid w:val="009703E4"/>
    <w:rsid w:val="0097083D"/>
    <w:rsid w:val="00970D24"/>
    <w:rsid w:val="00970FCB"/>
    <w:rsid w:val="00970FFA"/>
    <w:rsid w:val="00971132"/>
    <w:rsid w:val="00971773"/>
    <w:rsid w:val="009719A2"/>
    <w:rsid w:val="00971A23"/>
    <w:rsid w:val="00971B0D"/>
    <w:rsid w:val="00971BEC"/>
    <w:rsid w:val="00972AB5"/>
    <w:rsid w:val="00972CCB"/>
    <w:rsid w:val="00972CE6"/>
    <w:rsid w:val="00972D69"/>
    <w:rsid w:val="00972F95"/>
    <w:rsid w:val="009732EB"/>
    <w:rsid w:val="00973C37"/>
    <w:rsid w:val="0097494B"/>
    <w:rsid w:val="0097497F"/>
    <w:rsid w:val="00974B06"/>
    <w:rsid w:val="00974B28"/>
    <w:rsid w:val="00974E50"/>
    <w:rsid w:val="009755CA"/>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B15"/>
    <w:rsid w:val="00982C38"/>
    <w:rsid w:val="009830BA"/>
    <w:rsid w:val="0098320B"/>
    <w:rsid w:val="009833BF"/>
    <w:rsid w:val="0098349B"/>
    <w:rsid w:val="00983509"/>
    <w:rsid w:val="00983527"/>
    <w:rsid w:val="00983634"/>
    <w:rsid w:val="00983AD7"/>
    <w:rsid w:val="00983C67"/>
    <w:rsid w:val="00984275"/>
    <w:rsid w:val="0098461B"/>
    <w:rsid w:val="0098494F"/>
    <w:rsid w:val="00984A43"/>
    <w:rsid w:val="00984D3C"/>
    <w:rsid w:val="009850A9"/>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2710"/>
    <w:rsid w:val="009927F4"/>
    <w:rsid w:val="009928C2"/>
    <w:rsid w:val="00992AE7"/>
    <w:rsid w:val="009934CE"/>
    <w:rsid w:val="00993AA4"/>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D96"/>
    <w:rsid w:val="00997DCC"/>
    <w:rsid w:val="00997DEF"/>
    <w:rsid w:val="009A017E"/>
    <w:rsid w:val="009A0B3C"/>
    <w:rsid w:val="009A13FC"/>
    <w:rsid w:val="009A15E8"/>
    <w:rsid w:val="009A1852"/>
    <w:rsid w:val="009A1966"/>
    <w:rsid w:val="009A1A4D"/>
    <w:rsid w:val="009A1B17"/>
    <w:rsid w:val="009A1D49"/>
    <w:rsid w:val="009A2163"/>
    <w:rsid w:val="009A2593"/>
    <w:rsid w:val="009A2F4F"/>
    <w:rsid w:val="009A31EB"/>
    <w:rsid w:val="009A3756"/>
    <w:rsid w:val="009A3A4C"/>
    <w:rsid w:val="009A439F"/>
    <w:rsid w:val="009A4662"/>
    <w:rsid w:val="009A4882"/>
    <w:rsid w:val="009A48B5"/>
    <w:rsid w:val="009A548B"/>
    <w:rsid w:val="009A55F6"/>
    <w:rsid w:val="009A5799"/>
    <w:rsid w:val="009A59A9"/>
    <w:rsid w:val="009A5B83"/>
    <w:rsid w:val="009A5C38"/>
    <w:rsid w:val="009A5DBB"/>
    <w:rsid w:val="009A5E27"/>
    <w:rsid w:val="009A5F30"/>
    <w:rsid w:val="009A618D"/>
    <w:rsid w:val="009A6431"/>
    <w:rsid w:val="009A6CCD"/>
    <w:rsid w:val="009A6D77"/>
    <w:rsid w:val="009A6DB5"/>
    <w:rsid w:val="009A6E5B"/>
    <w:rsid w:val="009A7160"/>
    <w:rsid w:val="009A72EC"/>
    <w:rsid w:val="009A73D7"/>
    <w:rsid w:val="009A75A4"/>
    <w:rsid w:val="009A7AB7"/>
    <w:rsid w:val="009A7BE0"/>
    <w:rsid w:val="009A7C84"/>
    <w:rsid w:val="009A7CD4"/>
    <w:rsid w:val="009A7E55"/>
    <w:rsid w:val="009A7F6E"/>
    <w:rsid w:val="009B046E"/>
    <w:rsid w:val="009B05BE"/>
    <w:rsid w:val="009B09F7"/>
    <w:rsid w:val="009B0BF2"/>
    <w:rsid w:val="009B1082"/>
    <w:rsid w:val="009B1330"/>
    <w:rsid w:val="009B1A1B"/>
    <w:rsid w:val="009B1CEA"/>
    <w:rsid w:val="009B1D7B"/>
    <w:rsid w:val="009B1DDD"/>
    <w:rsid w:val="009B211F"/>
    <w:rsid w:val="009B215B"/>
    <w:rsid w:val="009B2D68"/>
    <w:rsid w:val="009B3029"/>
    <w:rsid w:val="009B3FC6"/>
    <w:rsid w:val="009B4494"/>
    <w:rsid w:val="009B450E"/>
    <w:rsid w:val="009B4533"/>
    <w:rsid w:val="009B49D2"/>
    <w:rsid w:val="009B4EB5"/>
    <w:rsid w:val="009B5BA7"/>
    <w:rsid w:val="009B5CA3"/>
    <w:rsid w:val="009B5DBC"/>
    <w:rsid w:val="009B5E74"/>
    <w:rsid w:val="009B61D2"/>
    <w:rsid w:val="009B6B5C"/>
    <w:rsid w:val="009B6CD5"/>
    <w:rsid w:val="009B6EB2"/>
    <w:rsid w:val="009B7044"/>
    <w:rsid w:val="009B7682"/>
    <w:rsid w:val="009B768F"/>
    <w:rsid w:val="009B7759"/>
    <w:rsid w:val="009B79FA"/>
    <w:rsid w:val="009B7A4C"/>
    <w:rsid w:val="009B7B86"/>
    <w:rsid w:val="009B7D89"/>
    <w:rsid w:val="009C0044"/>
    <w:rsid w:val="009C063E"/>
    <w:rsid w:val="009C07A9"/>
    <w:rsid w:val="009C08A1"/>
    <w:rsid w:val="009C0DE4"/>
    <w:rsid w:val="009C0E0D"/>
    <w:rsid w:val="009C12D3"/>
    <w:rsid w:val="009C158B"/>
    <w:rsid w:val="009C15A4"/>
    <w:rsid w:val="009C1680"/>
    <w:rsid w:val="009C1942"/>
    <w:rsid w:val="009C1BB8"/>
    <w:rsid w:val="009C1EBE"/>
    <w:rsid w:val="009C21B8"/>
    <w:rsid w:val="009C291B"/>
    <w:rsid w:val="009C32F0"/>
    <w:rsid w:val="009C344C"/>
    <w:rsid w:val="009C38E0"/>
    <w:rsid w:val="009C38F6"/>
    <w:rsid w:val="009C3A30"/>
    <w:rsid w:val="009C3C96"/>
    <w:rsid w:val="009C412A"/>
    <w:rsid w:val="009C41AC"/>
    <w:rsid w:val="009C4524"/>
    <w:rsid w:val="009C49F5"/>
    <w:rsid w:val="009C4C83"/>
    <w:rsid w:val="009C55BA"/>
    <w:rsid w:val="009C5B28"/>
    <w:rsid w:val="009C5BAC"/>
    <w:rsid w:val="009C61A5"/>
    <w:rsid w:val="009C656D"/>
    <w:rsid w:val="009C659F"/>
    <w:rsid w:val="009C67BE"/>
    <w:rsid w:val="009C7003"/>
    <w:rsid w:val="009C7506"/>
    <w:rsid w:val="009C75E0"/>
    <w:rsid w:val="009C78CA"/>
    <w:rsid w:val="009C7A31"/>
    <w:rsid w:val="009C7C42"/>
    <w:rsid w:val="009C7D94"/>
    <w:rsid w:val="009D02EF"/>
    <w:rsid w:val="009D0794"/>
    <w:rsid w:val="009D0CE6"/>
    <w:rsid w:val="009D1135"/>
    <w:rsid w:val="009D1443"/>
    <w:rsid w:val="009D173D"/>
    <w:rsid w:val="009D19CD"/>
    <w:rsid w:val="009D1E4E"/>
    <w:rsid w:val="009D22B9"/>
    <w:rsid w:val="009D25C5"/>
    <w:rsid w:val="009D2843"/>
    <w:rsid w:val="009D2A23"/>
    <w:rsid w:val="009D3699"/>
    <w:rsid w:val="009D3719"/>
    <w:rsid w:val="009D3C1D"/>
    <w:rsid w:val="009D4132"/>
    <w:rsid w:val="009D42E6"/>
    <w:rsid w:val="009D4458"/>
    <w:rsid w:val="009D4B2D"/>
    <w:rsid w:val="009D4FA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C45"/>
    <w:rsid w:val="009E1CA2"/>
    <w:rsid w:val="009E2650"/>
    <w:rsid w:val="009E2A77"/>
    <w:rsid w:val="009E2AEE"/>
    <w:rsid w:val="009E2B58"/>
    <w:rsid w:val="009E35FF"/>
    <w:rsid w:val="009E3B59"/>
    <w:rsid w:val="009E3D85"/>
    <w:rsid w:val="009E3ED0"/>
    <w:rsid w:val="009E4341"/>
    <w:rsid w:val="009E4392"/>
    <w:rsid w:val="009E4687"/>
    <w:rsid w:val="009E49C4"/>
    <w:rsid w:val="009E4A21"/>
    <w:rsid w:val="009E5113"/>
    <w:rsid w:val="009E524C"/>
    <w:rsid w:val="009E55D1"/>
    <w:rsid w:val="009E5DE6"/>
    <w:rsid w:val="009E6C20"/>
    <w:rsid w:val="009E6EBC"/>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FB9"/>
    <w:rsid w:val="009F3FF3"/>
    <w:rsid w:val="009F404A"/>
    <w:rsid w:val="009F40CE"/>
    <w:rsid w:val="009F42B6"/>
    <w:rsid w:val="009F4507"/>
    <w:rsid w:val="009F4774"/>
    <w:rsid w:val="009F5056"/>
    <w:rsid w:val="009F5C35"/>
    <w:rsid w:val="009F5D69"/>
    <w:rsid w:val="009F5F1F"/>
    <w:rsid w:val="009F5F24"/>
    <w:rsid w:val="009F5FB5"/>
    <w:rsid w:val="009F6379"/>
    <w:rsid w:val="009F6BFD"/>
    <w:rsid w:val="009F76D7"/>
    <w:rsid w:val="009F7BF4"/>
    <w:rsid w:val="009F7F02"/>
    <w:rsid w:val="00A000CC"/>
    <w:rsid w:val="00A00498"/>
    <w:rsid w:val="00A008AE"/>
    <w:rsid w:val="00A00993"/>
    <w:rsid w:val="00A00FE2"/>
    <w:rsid w:val="00A011EF"/>
    <w:rsid w:val="00A011F2"/>
    <w:rsid w:val="00A01453"/>
    <w:rsid w:val="00A014F2"/>
    <w:rsid w:val="00A01AE0"/>
    <w:rsid w:val="00A01CD8"/>
    <w:rsid w:val="00A01E7A"/>
    <w:rsid w:val="00A01F33"/>
    <w:rsid w:val="00A02338"/>
    <w:rsid w:val="00A03462"/>
    <w:rsid w:val="00A03920"/>
    <w:rsid w:val="00A03F07"/>
    <w:rsid w:val="00A03FED"/>
    <w:rsid w:val="00A04252"/>
    <w:rsid w:val="00A042BD"/>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B97"/>
    <w:rsid w:val="00A06C17"/>
    <w:rsid w:val="00A07326"/>
    <w:rsid w:val="00A07618"/>
    <w:rsid w:val="00A07B39"/>
    <w:rsid w:val="00A07B62"/>
    <w:rsid w:val="00A07C3E"/>
    <w:rsid w:val="00A07DC9"/>
    <w:rsid w:val="00A10027"/>
    <w:rsid w:val="00A10241"/>
    <w:rsid w:val="00A102CB"/>
    <w:rsid w:val="00A10524"/>
    <w:rsid w:val="00A10570"/>
    <w:rsid w:val="00A109F6"/>
    <w:rsid w:val="00A10B10"/>
    <w:rsid w:val="00A10D84"/>
    <w:rsid w:val="00A115BD"/>
    <w:rsid w:val="00A117C4"/>
    <w:rsid w:val="00A11AC4"/>
    <w:rsid w:val="00A12040"/>
    <w:rsid w:val="00A120D0"/>
    <w:rsid w:val="00A1241B"/>
    <w:rsid w:val="00A12BDD"/>
    <w:rsid w:val="00A12CA0"/>
    <w:rsid w:val="00A13190"/>
    <w:rsid w:val="00A13359"/>
    <w:rsid w:val="00A1370E"/>
    <w:rsid w:val="00A13765"/>
    <w:rsid w:val="00A139B6"/>
    <w:rsid w:val="00A13B66"/>
    <w:rsid w:val="00A13C57"/>
    <w:rsid w:val="00A13DAA"/>
    <w:rsid w:val="00A14719"/>
    <w:rsid w:val="00A14AC8"/>
    <w:rsid w:val="00A15DE0"/>
    <w:rsid w:val="00A15EE0"/>
    <w:rsid w:val="00A16061"/>
    <w:rsid w:val="00A161CE"/>
    <w:rsid w:val="00A165FE"/>
    <w:rsid w:val="00A16D74"/>
    <w:rsid w:val="00A1733B"/>
    <w:rsid w:val="00A17616"/>
    <w:rsid w:val="00A17745"/>
    <w:rsid w:val="00A17B51"/>
    <w:rsid w:val="00A201A2"/>
    <w:rsid w:val="00A20BBF"/>
    <w:rsid w:val="00A21212"/>
    <w:rsid w:val="00A21404"/>
    <w:rsid w:val="00A217A2"/>
    <w:rsid w:val="00A218D1"/>
    <w:rsid w:val="00A22497"/>
    <w:rsid w:val="00A2285B"/>
    <w:rsid w:val="00A22C84"/>
    <w:rsid w:val="00A2375D"/>
    <w:rsid w:val="00A237EB"/>
    <w:rsid w:val="00A237F3"/>
    <w:rsid w:val="00A23989"/>
    <w:rsid w:val="00A239D1"/>
    <w:rsid w:val="00A23F32"/>
    <w:rsid w:val="00A240E9"/>
    <w:rsid w:val="00A24373"/>
    <w:rsid w:val="00A24445"/>
    <w:rsid w:val="00A248BE"/>
    <w:rsid w:val="00A2523C"/>
    <w:rsid w:val="00A255D5"/>
    <w:rsid w:val="00A25653"/>
    <w:rsid w:val="00A257B7"/>
    <w:rsid w:val="00A25981"/>
    <w:rsid w:val="00A2765C"/>
    <w:rsid w:val="00A27B67"/>
    <w:rsid w:val="00A27C1A"/>
    <w:rsid w:val="00A27DE7"/>
    <w:rsid w:val="00A30178"/>
    <w:rsid w:val="00A302DC"/>
    <w:rsid w:val="00A3032D"/>
    <w:rsid w:val="00A30D5E"/>
    <w:rsid w:val="00A31D7C"/>
    <w:rsid w:val="00A323DC"/>
    <w:rsid w:val="00A32E20"/>
    <w:rsid w:val="00A331FB"/>
    <w:rsid w:val="00A333EF"/>
    <w:rsid w:val="00A33C1C"/>
    <w:rsid w:val="00A3401C"/>
    <w:rsid w:val="00A341AF"/>
    <w:rsid w:val="00A34230"/>
    <w:rsid w:val="00A347F9"/>
    <w:rsid w:val="00A34DC8"/>
    <w:rsid w:val="00A35239"/>
    <w:rsid w:val="00A352B9"/>
    <w:rsid w:val="00A35736"/>
    <w:rsid w:val="00A35A5C"/>
    <w:rsid w:val="00A35DF6"/>
    <w:rsid w:val="00A36011"/>
    <w:rsid w:val="00A36444"/>
    <w:rsid w:val="00A3677B"/>
    <w:rsid w:val="00A36E75"/>
    <w:rsid w:val="00A36E9B"/>
    <w:rsid w:val="00A36F48"/>
    <w:rsid w:val="00A3732F"/>
    <w:rsid w:val="00A37659"/>
    <w:rsid w:val="00A376F4"/>
    <w:rsid w:val="00A3771C"/>
    <w:rsid w:val="00A37853"/>
    <w:rsid w:val="00A37A9C"/>
    <w:rsid w:val="00A37F3B"/>
    <w:rsid w:val="00A40037"/>
    <w:rsid w:val="00A4049F"/>
    <w:rsid w:val="00A407D5"/>
    <w:rsid w:val="00A4186A"/>
    <w:rsid w:val="00A41C74"/>
    <w:rsid w:val="00A4248C"/>
    <w:rsid w:val="00A4277C"/>
    <w:rsid w:val="00A4280E"/>
    <w:rsid w:val="00A42C40"/>
    <w:rsid w:val="00A42C66"/>
    <w:rsid w:val="00A4315F"/>
    <w:rsid w:val="00A43362"/>
    <w:rsid w:val="00A43473"/>
    <w:rsid w:val="00A434E0"/>
    <w:rsid w:val="00A4352A"/>
    <w:rsid w:val="00A435C2"/>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FBA"/>
    <w:rsid w:val="00A51F19"/>
    <w:rsid w:val="00A51F71"/>
    <w:rsid w:val="00A5218D"/>
    <w:rsid w:val="00A52373"/>
    <w:rsid w:val="00A529C2"/>
    <w:rsid w:val="00A52F0B"/>
    <w:rsid w:val="00A531F2"/>
    <w:rsid w:val="00A53256"/>
    <w:rsid w:val="00A5339E"/>
    <w:rsid w:val="00A538F6"/>
    <w:rsid w:val="00A53B16"/>
    <w:rsid w:val="00A53C5F"/>
    <w:rsid w:val="00A53D3C"/>
    <w:rsid w:val="00A53F59"/>
    <w:rsid w:val="00A54222"/>
    <w:rsid w:val="00A5451F"/>
    <w:rsid w:val="00A5462B"/>
    <w:rsid w:val="00A546AC"/>
    <w:rsid w:val="00A55121"/>
    <w:rsid w:val="00A559CE"/>
    <w:rsid w:val="00A55C8A"/>
    <w:rsid w:val="00A55DD2"/>
    <w:rsid w:val="00A56376"/>
    <w:rsid w:val="00A566A2"/>
    <w:rsid w:val="00A56759"/>
    <w:rsid w:val="00A56CB5"/>
    <w:rsid w:val="00A56D5B"/>
    <w:rsid w:val="00A5702F"/>
    <w:rsid w:val="00A570C2"/>
    <w:rsid w:val="00A575DF"/>
    <w:rsid w:val="00A57A02"/>
    <w:rsid w:val="00A57CFF"/>
    <w:rsid w:val="00A57F2B"/>
    <w:rsid w:val="00A6012E"/>
    <w:rsid w:val="00A6051B"/>
    <w:rsid w:val="00A6093B"/>
    <w:rsid w:val="00A60A85"/>
    <w:rsid w:val="00A614F0"/>
    <w:rsid w:val="00A6166C"/>
    <w:rsid w:val="00A61B74"/>
    <w:rsid w:val="00A61BD7"/>
    <w:rsid w:val="00A62660"/>
    <w:rsid w:val="00A62CF6"/>
    <w:rsid w:val="00A633D6"/>
    <w:rsid w:val="00A63450"/>
    <w:rsid w:val="00A63980"/>
    <w:rsid w:val="00A63ADB"/>
    <w:rsid w:val="00A63C7C"/>
    <w:rsid w:val="00A63E1E"/>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799"/>
    <w:rsid w:val="00A70DF9"/>
    <w:rsid w:val="00A71144"/>
    <w:rsid w:val="00A71177"/>
    <w:rsid w:val="00A712D3"/>
    <w:rsid w:val="00A71ED4"/>
    <w:rsid w:val="00A721BF"/>
    <w:rsid w:val="00A72369"/>
    <w:rsid w:val="00A72643"/>
    <w:rsid w:val="00A72B64"/>
    <w:rsid w:val="00A72F19"/>
    <w:rsid w:val="00A73002"/>
    <w:rsid w:val="00A73486"/>
    <w:rsid w:val="00A737EB"/>
    <w:rsid w:val="00A73B75"/>
    <w:rsid w:val="00A73D68"/>
    <w:rsid w:val="00A73EA7"/>
    <w:rsid w:val="00A74233"/>
    <w:rsid w:val="00A74303"/>
    <w:rsid w:val="00A743E7"/>
    <w:rsid w:val="00A74491"/>
    <w:rsid w:val="00A74FBA"/>
    <w:rsid w:val="00A75456"/>
    <w:rsid w:val="00A760B7"/>
    <w:rsid w:val="00A761E6"/>
    <w:rsid w:val="00A762AB"/>
    <w:rsid w:val="00A76F36"/>
    <w:rsid w:val="00A80229"/>
    <w:rsid w:val="00A8086E"/>
    <w:rsid w:val="00A80914"/>
    <w:rsid w:val="00A80B98"/>
    <w:rsid w:val="00A80C92"/>
    <w:rsid w:val="00A810F1"/>
    <w:rsid w:val="00A814C0"/>
    <w:rsid w:val="00A815AC"/>
    <w:rsid w:val="00A81773"/>
    <w:rsid w:val="00A81C3B"/>
    <w:rsid w:val="00A82395"/>
    <w:rsid w:val="00A82816"/>
    <w:rsid w:val="00A82B70"/>
    <w:rsid w:val="00A82BA3"/>
    <w:rsid w:val="00A82DDA"/>
    <w:rsid w:val="00A83212"/>
    <w:rsid w:val="00A8341D"/>
    <w:rsid w:val="00A83CCC"/>
    <w:rsid w:val="00A83D34"/>
    <w:rsid w:val="00A83E00"/>
    <w:rsid w:val="00A83F01"/>
    <w:rsid w:val="00A83F0F"/>
    <w:rsid w:val="00A84473"/>
    <w:rsid w:val="00A84AF0"/>
    <w:rsid w:val="00A851F0"/>
    <w:rsid w:val="00A85298"/>
    <w:rsid w:val="00A8561D"/>
    <w:rsid w:val="00A8572F"/>
    <w:rsid w:val="00A85A81"/>
    <w:rsid w:val="00A85AA9"/>
    <w:rsid w:val="00A85BCE"/>
    <w:rsid w:val="00A860EE"/>
    <w:rsid w:val="00A861E9"/>
    <w:rsid w:val="00A86726"/>
    <w:rsid w:val="00A86B3A"/>
    <w:rsid w:val="00A86EE1"/>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4F6"/>
    <w:rsid w:val="00A976EF"/>
    <w:rsid w:val="00A97CF2"/>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FF"/>
    <w:rsid w:val="00AA5C17"/>
    <w:rsid w:val="00AA5E22"/>
    <w:rsid w:val="00AA5FCB"/>
    <w:rsid w:val="00AA6323"/>
    <w:rsid w:val="00AA6650"/>
    <w:rsid w:val="00AA71C3"/>
    <w:rsid w:val="00AA7331"/>
    <w:rsid w:val="00AA7831"/>
    <w:rsid w:val="00AA788D"/>
    <w:rsid w:val="00AA79C5"/>
    <w:rsid w:val="00AB03A7"/>
    <w:rsid w:val="00AB1AD0"/>
    <w:rsid w:val="00AB1B63"/>
    <w:rsid w:val="00AB227E"/>
    <w:rsid w:val="00AB2431"/>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5419"/>
    <w:rsid w:val="00AB66E3"/>
    <w:rsid w:val="00AB6931"/>
    <w:rsid w:val="00AB71CA"/>
    <w:rsid w:val="00AB73F0"/>
    <w:rsid w:val="00AB7E1B"/>
    <w:rsid w:val="00AC00AE"/>
    <w:rsid w:val="00AC0910"/>
    <w:rsid w:val="00AC0D45"/>
    <w:rsid w:val="00AC0F07"/>
    <w:rsid w:val="00AC12EB"/>
    <w:rsid w:val="00AC1A1D"/>
    <w:rsid w:val="00AC1DC5"/>
    <w:rsid w:val="00AC2094"/>
    <w:rsid w:val="00AC2231"/>
    <w:rsid w:val="00AC290D"/>
    <w:rsid w:val="00AC2973"/>
    <w:rsid w:val="00AC29DF"/>
    <w:rsid w:val="00AC2CA0"/>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8AD"/>
    <w:rsid w:val="00AD28B7"/>
    <w:rsid w:val="00AD3082"/>
    <w:rsid w:val="00AD32D9"/>
    <w:rsid w:val="00AD3674"/>
    <w:rsid w:val="00AD3F88"/>
    <w:rsid w:val="00AD4030"/>
    <w:rsid w:val="00AD44BB"/>
    <w:rsid w:val="00AD4D62"/>
    <w:rsid w:val="00AD4E53"/>
    <w:rsid w:val="00AD4F5A"/>
    <w:rsid w:val="00AD54EC"/>
    <w:rsid w:val="00AD59F9"/>
    <w:rsid w:val="00AD59FC"/>
    <w:rsid w:val="00AD6083"/>
    <w:rsid w:val="00AD6259"/>
    <w:rsid w:val="00AD64D1"/>
    <w:rsid w:val="00AD77FB"/>
    <w:rsid w:val="00AD7CEE"/>
    <w:rsid w:val="00AD7F3E"/>
    <w:rsid w:val="00AE000D"/>
    <w:rsid w:val="00AE0291"/>
    <w:rsid w:val="00AE02CA"/>
    <w:rsid w:val="00AE03AD"/>
    <w:rsid w:val="00AE0DDF"/>
    <w:rsid w:val="00AE1009"/>
    <w:rsid w:val="00AE1010"/>
    <w:rsid w:val="00AE1193"/>
    <w:rsid w:val="00AE14F5"/>
    <w:rsid w:val="00AE1696"/>
    <w:rsid w:val="00AE17CE"/>
    <w:rsid w:val="00AE1BA6"/>
    <w:rsid w:val="00AE1EDC"/>
    <w:rsid w:val="00AE1F79"/>
    <w:rsid w:val="00AE202F"/>
    <w:rsid w:val="00AE2702"/>
    <w:rsid w:val="00AE2D6C"/>
    <w:rsid w:val="00AE3058"/>
    <w:rsid w:val="00AE3425"/>
    <w:rsid w:val="00AE38E5"/>
    <w:rsid w:val="00AE38F7"/>
    <w:rsid w:val="00AE394C"/>
    <w:rsid w:val="00AE39A0"/>
    <w:rsid w:val="00AE40E0"/>
    <w:rsid w:val="00AE43EB"/>
    <w:rsid w:val="00AE4505"/>
    <w:rsid w:val="00AE4A33"/>
    <w:rsid w:val="00AE54C9"/>
    <w:rsid w:val="00AE5C7D"/>
    <w:rsid w:val="00AE5D8E"/>
    <w:rsid w:val="00AE5E45"/>
    <w:rsid w:val="00AE619D"/>
    <w:rsid w:val="00AE6D63"/>
    <w:rsid w:val="00AE75B5"/>
    <w:rsid w:val="00AE7B9D"/>
    <w:rsid w:val="00AF0202"/>
    <w:rsid w:val="00AF06E0"/>
    <w:rsid w:val="00AF1324"/>
    <w:rsid w:val="00AF1333"/>
    <w:rsid w:val="00AF13AA"/>
    <w:rsid w:val="00AF1405"/>
    <w:rsid w:val="00AF1718"/>
    <w:rsid w:val="00AF2201"/>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BFA"/>
    <w:rsid w:val="00AF4F47"/>
    <w:rsid w:val="00AF4FEC"/>
    <w:rsid w:val="00AF50D3"/>
    <w:rsid w:val="00AF55A8"/>
    <w:rsid w:val="00AF5649"/>
    <w:rsid w:val="00AF58F9"/>
    <w:rsid w:val="00AF6218"/>
    <w:rsid w:val="00AF741E"/>
    <w:rsid w:val="00AF7719"/>
    <w:rsid w:val="00AF7838"/>
    <w:rsid w:val="00AF78C4"/>
    <w:rsid w:val="00AF792F"/>
    <w:rsid w:val="00B000FE"/>
    <w:rsid w:val="00B00184"/>
    <w:rsid w:val="00B00776"/>
    <w:rsid w:val="00B016F9"/>
    <w:rsid w:val="00B01F4B"/>
    <w:rsid w:val="00B020F4"/>
    <w:rsid w:val="00B02772"/>
    <w:rsid w:val="00B0285E"/>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7243"/>
    <w:rsid w:val="00B1755C"/>
    <w:rsid w:val="00B17815"/>
    <w:rsid w:val="00B17EF2"/>
    <w:rsid w:val="00B2028B"/>
    <w:rsid w:val="00B20536"/>
    <w:rsid w:val="00B211AB"/>
    <w:rsid w:val="00B213D6"/>
    <w:rsid w:val="00B21826"/>
    <w:rsid w:val="00B21B9C"/>
    <w:rsid w:val="00B21F59"/>
    <w:rsid w:val="00B21FC1"/>
    <w:rsid w:val="00B2286B"/>
    <w:rsid w:val="00B22B7C"/>
    <w:rsid w:val="00B22D3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61CC"/>
    <w:rsid w:val="00B2629F"/>
    <w:rsid w:val="00B26586"/>
    <w:rsid w:val="00B26A3F"/>
    <w:rsid w:val="00B26EA5"/>
    <w:rsid w:val="00B2738A"/>
    <w:rsid w:val="00B273A4"/>
    <w:rsid w:val="00B273C0"/>
    <w:rsid w:val="00B27446"/>
    <w:rsid w:val="00B27967"/>
    <w:rsid w:val="00B27A6D"/>
    <w:rsid w:val="00B27C65"/>
    <w:rsid w:val="00B300B1"/>
    <w:rsid w:val="00B3012B"/>
    <w:rsid w:val="00B3069F"/>
    <w:rsid w:val="00B31127"/>
    <w:rsid w:val="00B31360"/>
    <w:rsid w:val="00B318AA"/>
    <w:rsid w:val="00B31D91"/>
    <w:rsid w:val="00B322E1"/>
    <w:rsid w:val="00B3234B"/>
    <w:rsid w:val="00B3234C"/>
    <w:rsid w:val="00B3241C"/>
    <w:rsid w:val="00B3259B"/>
    <w:rsid w:val="00B32BE4"/>
    <w:rsid w:val="00B32C1A"/>
    <w:rsid w:val="00B32D86"/>
    <w:rsid w:val="00B3369F"/>
    <w:rsid w:val="00B338D5"/>
    <w:rsid w:val="00B33A27"/>
    <w:rsid w:val="00B33CD3"/>
    <w:rsid w:val="00B340D1"/>
    <w:rsid w:val="00B346A2"/>
    <w:rsid w:val="00B346CB"/>
    <w:rsid w:val="00B34714"/>
    <w:rsid w:val="00B3504F"/>
    <w:rsid w:val="00B35056"/>
    <w:rsid w:val="00B3528E"/>
    <w:rsid w:val="00B3545D"/>
    <w:rsid w:val="00B358B0"/>
    <w:rsid w:val="00B35BA0"/>
    <w:rsid w:val="00B35CFE"/>
    <w:rsid w:val="00B361C3"/>
    <w:rsid w:val="00B36242"/>
    <w:rsid w:val="00B3627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2EC2"/>
    <w:rsid w:val="00B4318D"/>
    <w:rsid w:val="00B43266"/>
    <w:rsid w:val="00B436F2"/>
    <w:rsid w:val="00B43883"/>
    <w:rsid w:val="00B439D4"/>
    <w:rsid w:val="00B44498"/>
    <w:rsid w:val="00B445BF"/>
    <w:rsid w:val="00B45822"/>
    <w:rsid w:val="00B45893"/>
    <w:rsid w:val="00B4589A"/>
    <w:rsid w:val="00B460A7"/>
    <w:rsid w:val="00B46249"/>
    <w:rsid w:val="00B462B3"/>
    <w:rsid w:val="00B4671A"/>
    <w:rsid w:val="00B46D0E"/>
    <w:rsid w:val="00B47369"/>
    <w:rsid w:val="00B47380"/>
    <w:rsid w:val="00B474A0"/>
    <w:rsid w:val="00B47B30"/>
    <w:rsid w:val="00B47D4A"/>
    <w:rsid w:val="00B47FF3"/>
    <w:rsid w:val="00B50311"/>
    <w:rsid w:val="00B504D5"/>
    <w:rsid w:val="00B50577"/>
    <w:rsid w:val="00B50E00"/>
    <w:rsid w:val="00B51DFA"/>
    <w:rsid w:val="00B52060"/>
    <w:rsid w:val="00B5209A"/>
    <w:rsid w:val="00B52734"/>
    <w:rsid w:val="00B53011"/>
    <w:rsid w:val="00B53215"/>
    <w:rsid w:val="00B539C9"/>
    <w:rsid w:val="00B53B14"/>
    <w:rsid w:val="00B53CA1"/>
    <w:rsid w:val="00B54305"/>
    <w:rsid w:val="00B54622"/>
    <w:rsid w:val="00B54834"/>
    <w:rsid w:val="00B54849"/>
    <w:rsid w:val="00B54D4D"/>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57B99"/>
    <w:rsid w:val="00B6025F"/>
    <w:rsid w:val="00B60A01"/>
    <w:rsid w:val="00B60D0F"/>
    <w:rsid w:val="00B610D4"/>
    <w:rsid w:val="00B61812"/>
    <w:rsid w:val="00B61C8C"/>
    <w:rsid w:val="00B61E80"/>
    <w:rsid w:val="00B6217D"/>
    <w:rsid w:val="00B62AE3"/>
    <w:rsid w:val="00B62B6F"/>
    <w:rsid w:val="00B62BE0"/>
    <w:rsid w:val="00B62C86"/>
    <w:rsid w:val="00B62E0B"/>
    <w:rsid w:val="00B62FBD"/>
    <w:rsid w:val="00B634A2"/>
    <w:rsid w:val="00B63E82"/>
    <w:rsid w:val="00B63F09"/>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17F"/>
    <w:rsid w:val="00B71471"/>
    <w:rsid w:val="00B7163E"/>
    <w:rsid w:val="00B71F06"/>
    <w:rsid w:val="00B727F7"/>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50BF"/>
    <w:rsid w:val="00B75AD5"/>
    <w:rsid w:val="00B75D18"/>
    <w:rsid w:val="00B75FA8"/>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E6"/>
    <w:rsid w:val="00B81783"/>
    <w:rsid w:val="00B81EC4"/>
    <w:rsid w:val="00B82727"/>
    <w:rsid w:val="00B82A11"/>
    <w:rsid w:val="00B82A19"/>
    <w:rsid w:val="00B82A1C"/>
    <w:rsid w:val="00B82E76"/>
    <w:rsid w:val="00B83089"/>
    <w:rsid w:val="00B831E4"/>
    <w:rsid w:val="00B8383B"/>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67A"/>
    <w:rsid w:val="00B86C88"/>
    <w:rsid w:val="00B875FF"/>
    <w:rsid w:val="00B87B2B"/>
    <w:rsid w:val="00B87F8F"/>
    <w:rsid w:val="00B901C0"/>
    <w:rsid w:val="00B9060A"/>
    <w:rsid w:val="00B90692"/>
    <w:rsid w:val="00B9088B"/>
    <w:rsid w:val="00B909F5"/>
    <w:rsid w:val="00B90E94"/>
    <w:rsid w:val="00B91104"/>
    <w:rsid w:val="00B91176"/>
    <w:rsid w:val="00B91C1B"/>
    <w:rsid w:val="00B92176"/>
    <w:rsid w:val="00B924B5"/>
    <w:rsid w:val="00B928C6"/>
    <w:rsid w:val="00B92A3D"/>
    <w:rsid w:val="00B92AC0"/>
    <w:rsid w:val="00B93632"/>
    <w:rsid w:val="00B9390B"/>
    <w:rsid w:val="00B94009"/>
    <w:rsid w:val="00B940F0"/>
    <w:rsid w:val="00B947BF"/>
    <w:rsid w:val="00B948D9"/>
    <w:rsid w:val="00B94E42"/>
    <w:rsid w:val="00B95112"/>
    <w:rsid w:val="00B95C4B"/>
    <w:rsid w:val="00B95E30"/>
    <w:rsid w:val="00B95EC7"/>
    <w:rsid w:val="00B95F45"/>
    <w:rsid w:val="00B96099"/>
    <w:rsid w:val="00B960DA"/>
    <w:rsid w:val="00B964E1"/>
    <w:rsid w:val="00B979A1"/>
    <w:rsid w:val="00B97A98"/>
    <w:rsid w:val="00B97DC0"/>
    <w:rsid w:val="00B97EE3"/>
    <w:rsid w:val="00B97F4E"/>
    <w:rsid w:val="00BA075D"/>
    <w:rsid w:val="00BA0795"/>
    <w:rsid w:val="00BA081B"/>
    <w:rsid w:val="00BA091C"/>
    <w:rsid w:val="00BA09AD"/>
    <w:rsid w:val="00BA0B71"/>
    <w:rsid w:val="00BA1020"/>
    <w:rsid w:val="00BA16F8"/>
    <w:rsid w:val="00BA1C22"/>
    <w:rsid w:val="00BA1D5A"/>
    <w:rsid w:val="00BA22D6"/>
    <w:rsid w:val="00BA261A"/>
    <w:rsid w:val="00BA26B9"/>
    <w:rsid w:val="00BA2877"/>
    <w:rsid w:val="00BA2F5C"/>
    <w:rsid w:val="00BA35C3"/>
    <w:rsid w:val="00BA36A5"/>
    <w:rsid w:val="00BA3769"/>
    <w:rsid w:val="00BA3D55"/>
    <w:rsid w:val="00BA3DD4"/>
    <w:rsid w:val="00BA3E6D"/>
    <w:rsid w:val="00BA4396"/>
    <w:rsid w:val="00BA4C5D"/>
    <w:rsid w:val="00BA54A8"/>
    <w:rsid w:val="00BA5A80"/>
    <w:rsid w:val="00BA65F4"/>
    <w:rsid w:val="00BA6723"/>
    <w:rsid w:val="00BA6A03"/>
    <w:rsid w:val="00BA6AC4"/>
    <w:rsid w:val="00BA6E66"/>
    <w:rsid w:val="00BA6F5D"/>
    <w:rsid w:val="00BA7059"/>
    <w:rsid w:val="00BA73C1"/>
    <w:rsid w:val="00BA75CF"/>
    <w:rsid w:val="00BA7600"/>
    <w:rsid w:val="00BA7880"/>
    <w:rsid w:val="00BA7CEF"/>
    <w:rsid w:val="00BB011C"/>
    <w:rsid w:val="00BB02B5"/>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4BB"/>
    <w:rsid w:val="00BB4283"/>
    <w:rsid w:val="00BB4434"/>
    <w:rsid w:val="00BB467C"/>
    <w:rsid w:val="00BB48BF"/>
    <w:rsid w:val="00BB4AF3"/>
    <w:rsid w:val="00BB51E3"/>
    <w:rsid w:val="00BB57ED"/>
    <w:rsid w:val="00BB5E8D"/>
    <w:rsid w:val="00BB618C"/>
    <w:rsid w:val="00BB62D0"/>
    <w:rsid w:val="00BB6E49"/>
    <w:rsid w:val="00BB6EDF"/>
    <w:rsid w:val="00BB6F4B"/>
    <w:rsid w:val="00BB7197"/>
    <w:rsid w:val="00BB71DC"/>
    <w:rsid w:val="00BB73BB"/>
    <w:rsid w:val="00BB761C"/>
    <w:rsid w:val="00BB7A76"/>
    <w:rsid w:val="00BB7CC9"/>
    <w:rsid w:val="00BB7F14"/>
    <w:rsid w:val="00BC09BF"/>
    <w:rsid w:val="00BC0A32"/>
    <w:rsid w:val="00BC0A41"/>
    <w:rsid w:val="00BC133D"/>
    <w:rsid w:val="00BC1357"/>
    <w:rsid w:val="00BC17B0"/>
    <w:rsid w:val="00BC180B"/>
    <w:rsid w:val="00BC1BE3"/>
    <w:rsid w:val="00BC2228"/>
    <w:rsid w:val="00BC2534"/>
    <w:rsid w:val="00BC2EE7"/>
    <w:rsid w:val="00BC327E"/>
    <w:rsid w:val="00BC352A"/>
    <w:rsid w:val="00BC3CBD"/>
    <w:rsid w:val="00BC3D2F"/>
    <w:rsid w:val="00BC3DB4"/>
    <w:rsid w:val="00BC4070"/>
    <w:rsid w:val="00BC4931"/>
    <w:rsid w:val="00BC4968"/>
    <w:rsid w:val="00BC4BDB"/>
    <w:rsid w:val="00BC4C62"/>
    <w:rsid w:val="00BC4D32"/>
    <w:rsid w:val="00BC4E49"/>
    <w:rsid w:val="00BC53F4"/>
    <w:rsid w:val="00BC5799"/>
    <w:rsid w:val="00BC580B"/>
    <w:rsid w:val="00BC5BD4"/>
    <w:rsid w:val="00BC6038"/>
    <w:rsid w:val="00BC6088"/>
    <w:rsid w:val="00BC60E4"/>
    <w:rsid w:val="00BC63AB"/>
    <w:rsid w:val="00BC651A"/>
    <w:rsid w:val="00BC6671"/>
    <w:rsid w:val="00BC6956"/>
    <w:rsid w:val="00BC6DA0"/>
    <w:rsid w:val="00BC6E70"/>
    <w:rsid w:val="00BC7182"/>
    <w:rsid w:val="00BC752C"/>
    <w:rsid w:val="00BC793B"/>
    <w:rsid w:val="00BC7AA8"/>
    <w:rsid w:val="00BC7BA9"/>
    <w:rsid w:val="00BC7F04"/>
    <w:rsid w:val="00BD0053"/>
    <w:rsid w:val="00BD045F"/>
    <w:rsid w:val="00BD104E"/>
    <w:rsid w:val="00BD1088"/>
    <w:rsid w:val="00BD1253"/>
    <w:rsid w:val="00BD1416"/>
    <w:rsid w:val="00BD148C"/>
    <w:rsid w:val="00BD1663"/>
    <w:rsid w:val="00BD1C2C"/>
    <w:rsid w:val="00BD2099"/>
    <w:rsid w:val="00BD2350"/>
    <w:rsid w:val="00BD23A5"/>
    <w:rsid w:val="00BD249D"/>
    <w:rsid w:val="00BD268C"/>
    <w:rsid w:val="00BD2D74"/>
    <w:rsid w:val="00BD35DD"/>
    <w:rsid w:val="00BD384D"/>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20FD"/>
    <w:rsid w:val="00BE22D1"/>
    <w:rsid w:val="00BE260B"/>
    <w:rsid w:val="00BE2B0C"/>
    <w:rsid w:val="00BE2BF7"/>
    <w:rsid w:val="00BE2F5C"/>
    <w:rsid w:val="00BE30AC"/>
    <w:rsid w:val="00BE320B"/>
    <w:rsid w:val="00BE3255"/>
    <w:rsid w:val="00BE37DE"/>
    <w:rsid w:val="00BE3BF4"/>
    <w:rsid w:val="00BE425D"/>
    <w:rsid w:val="00BE459E"/>
    <w:rsid w:val="00BE45EE"/>
    <w:rsid w:val="00BE4A11"/>
    <w:rsid w:val="00BE50EC"/>
    <w:rsid w:val="00BE56C5"/>
    <w:rsid w:val="00BE5A34"/>
    <w:rsid w:val="00BE5B74"/>
    <w:rsid w:val="00BE5BF5"/>
    <w:rsid w:val="00BE5C59"/>
    <w:rsid w:val="00BE61F7"/>
    <w:rsid w:val="00BE6392"/>
    <w:rsid w:val="00BE6407"/>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61A"/>
    <w:rsid w:val="00BF2A5F"/>
    <w:rsid w:val="00BF2BFD"/>
    <w:rsid w:val="00BF2E37"/>
    <w:rsid w:val="00BF3032"/>
    <w:rsid w:val="00BF31D5"/>
    <w:rsid w:val="00BF3228"/>
    <w:rsid w:val="00BF3381"/>
    <w:rsid w:val="00BF3467"/>
    <w:rsid w:val="00BF3AA7"/>
    <w:rsid w:val="00BF3FC4"/>
    <w:rsid w:val="00BF4130"/>
    <w:rsid w:val="00BF4351"/>
    <w:rsid w:val="00BF4D79"/>
    <w:rsid w:val="00BF53D5"/>
    <w:rsid w:val="00BF5581"/>
    <w:rsid w:val="00BF59E3"/>
    <w:rsid w:val="00BF5C1D"/>
    <w:rsid w:val="00BF5FE7"/>
    <w:rsid w:val="00BF61A2"/>
    <w:rsid w:val="00BF65FA"/>
    <w:rsid w:val="00BF6904"/>
    <w:rsid w:val="00BF69EE"/>
    <w:rsid w:val="00BF69F7"/>
    <w:rsid w:val="00BF6F58"/>
    <w:rsid w:val="00BF708F"/>
    <w:rsid w:val="00BF714C"/>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EFE"/>
    <w:rsid w:val="00C03F2F"/>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035"/>
    <w:rsid w:val="00C100FD"/>
    <w:rsid w:val="00C101EC"/>
    <w:rsid w:val="00C107A9"/>
    <w:rsid w:val="00C1087F"/>
    <w:rsid w:val="00C1093A"/>
    <w:rsid w:val="00C11351"/>
    <w:rsid w:val="00C11713"/>
    <w:rsid w:val="00C11A69"/>
    <w:rsid w:val="00C11AE0"/>
    <w:rsid w:val="00C1201D"/>
    <w:rsid w:val="00C137A1"/>
    <w:rsid w:val="00C13F0A"/>
    <w:rsid w:val="00C14116"/>
    <w:rsid w:val="00C14704"/>
    <w:rsid w:val="00C15705"/>
    <w:rsid w:val="00C1594A"/>
    <w:rsid w:val="00C15AA2"/>
    <w:rsid w:val="00C15C1D"/>
    <w:rsid w:val="00C15CF3"/>
    <w:rsid w:val="00C15E1A"/>
    <w:rsid w:val="00C15E70"/>
    <w:rsid w:val="00C15EDB"/>
    <w:rsid w:val="00C16682"/>
    <w:rsid w:val="00C16C5C"/>
    <w:rsid w:val="00C16CC6"/>
    <w:rsid w:val="00C16F49"/>
    <w:rsid w:val="00C17345"/>
    <w:rsid w:val="00C17678"/>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6F"/>
    <w:rsid w:val="00C27D82"/>
    <w:rsid w:val="00C27FF9"/>
    <w:rsid w:val="00C3002B"/>
    <w:rsid w:val="00C307BE"/>
    <w:rsid w:val="00C307F7"/>
    <w:rsid w:val="00C30C08"/>
    <w:rsid w:val="00C30FA2"/>
    <w:rsid w:val="00C31212"/>
    <w:rsid w:val="00C314AC"/>
    <w:rsid w:val="00C31541"/>
    <w:rsid w:val="00C31688"/>
    <w:rsid w:val="00C31EC7"/>
    <w:rsid w:val="00C31F3E"/>
    <w:rsid w:val="00C3247C"/>
    <w:rsid w:val="00C328AA"/>
    <w:rsid w:val="00C329F3"/>
    <w:rsid w:val="00C32E4B"/>
    <w:rsid w:val="00C33203"/>
    <w:rsid w:val="00C333CE"/>
    <w:rsid w:val="00C3363F"/>
    <w:rsid w:val="00C33A96"/>
    <w:rsid w:val="00C3446A"/>
    <w:rsid w:val="00C344A9"/>
    <w:rsid w:val="00C352C1"/>
    <w:rsid w:val="00C354CB"/>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976"/>
    <w:rsid w:val="00C40A4E"/>
    <w:rsid w:val="00C40DBB"/>
    <w:rsid w:val="00C40DC6"/>
    <w:rsid w:val="00C41072"/>
    <w:rsid w:val="00C4172B"/>
    <w:rsid w:val="00C41BD3"/>
    <w:rsid w:val="00C4204A"/>
    <w:rsid w:val="00C421FF"/>
    <w:rsid w:val="00C4267C"/>
    <w:rsid w:val="00C429BD"/>
    <w:rsid w:val="00C42DFC"/>
    <w:rsid w:val="00C42F66"/>
    <w:rsid w:val="00C43026"/>
    <w:rsid w:val="00C433E0"/>
    <w:rsid w:val="00C434B1"/>
    <w:rsid w:val="00C435A9"/>
    <w:rsid w:val="00C436E0"/>
    <w:rsid w:val="00C43982"/>
    <w:rsid w:val="00C43AC1"/>
    <w:rsid w:val="00C4416F"/>
    <w:rsid w:val="00C44309"/>
    <w:rsid w:val="00C446A2"/>
    <w:rsid w:val="00C45F9B"/>
    <w:rsid w:val="00C46E37"/>
    <w:rsid w:val="00C474DE"/>
    <w:rsid w:val="00C477BC"/>
    <w:rsid w:val="00C47941"/>
    <w:rsid w:val="00C47DAE"/>
    <w:rsid w:val="00C5021C"/>
    <w:rsid w:val="00C50630"/>
    <w:rsid w:val="00C5074D"/>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99C"/>
    <w:rsid w:val="00C56A8C"/>
    <w:rsid w:val="00C5702F"/>
    <w:rsid w:val="00C57098"/>
    <w:rsid w:val="00C570C7"/>
    <w:rsid w:val="00C57492"/>
    <w:rsid w:val="00C57621"/>
    <w:rsid w:val="00C57939"/>
    <w:rsid w:val="00C57D30"/>
    <w:rsid w:val="00C6067F"/>
    <w:rsid w:val="00C606C4"/>
    <w:rsid w:val="00C606D5"/>
    <w:rsid w:val="00C60F3D"/>
    <w:rsid w:val="00C60FC0"/>
    <w:rsid w:val="00C6101D"/>
    <w:rsid w:val="00C61087"/>
    <w:rsid w:val="00C62346"/>
    <w:rsid w:val="00C626DD"/>
    <w:rsid w:val="00C627FE"/>
    <w:rsid w:val="00C63004"/>
    <w:rsid w:val="00C632DB"/>
    <w:rsid w:val="00C6340C"/>
    <w:rsid w:val="00C63496"/>
    <w:rsid w:val="00C636D5"/>
    <w:rsid w:val="00C63886"/>
    <w:rsid w:val="00C63952"/>
    <w:rsid w:val="00C6409C"/>
    <w:rsid w:val="00C6431C"/>
    <w:rsid w:val="00C6444E"/>
    <w:rsid w:val="00C64869"/>
    <w:rsid w:val="00C64AC4"/>
    <w:rsid w:val="00C64C19"/>
    <w:rsid w:val="00C650A7"/>
    <w:rsid w:val="00C652BA"/>
    <w:rsid w:val="00C656E5"/>
    <w:rsid w:val="00C65E47"/>
    <w:rsid w:val="00C66095"/>
    <w:rsid w:val="00C6648F"/>
    <w:rsid w:val="00C66FD0"/>
    <w:rsid w:val="00C674F8"/>
    <w:rsid w:val="00C67566"/>
    <w:rsid w:val="00C701D2"/>
    <w:rsid w:val="00C70245"/>
    <w:rsid w:val="00C70327"/>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826"/>
    <w:rsid w:val="00C74B26"/>
    <w:rsid w:val="00C74E68"/>
    <w:rsid w:val="00C7551E"/>
    <w:rsid w:val="00C761F2"/>
    <w:rsid w:val="00C76C6D"/>
    <w:rsid w:val="00C800B4"/>
    <w:rsid w:val="00C80123"/>
    <w:rsid w:val="00C801C8"/>
    <w:rsid w:val="00C803ED"/>
    <w:rsid w:val="00C80AE0"/>
    <w:rsid w:val="00C814E4"/>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5D1"/>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1ADB"/>
    <w:rsid w:val="00C92595"/>
    <w:rsid w:val="00C92728"/>
    <w:rsid w:val="00C928CB"/>
    <w:rsid w:val="00C92A9C"/>
    <w:rsid w:val="00C92EFF"/>
    <w:rsid w:val="00C9338F"/>
    <w:rsid w:val="00C93436"/>
    <w:rsid w:val="00C9364C"/>
    <w:rsid w:val="00C93DB7"/>
    <w:rsid w:val="00C941E0"/>
    <w:rsid w:val="00C95087"/>
    <w:rsid w:val="00C95371"/>
    <w:rsid w:val="00C958D6"/>
    <w:rsid w:val="00C95CC9"/>
    <w:rsid w:val="00C95DC5"/>
    <w:rsid w:val="00C95FD3"/>
    <w:rsid w:val="00C965CD"/>
    <w:rsid w:val="00C96A2E"/>
    <w:rsid w:val="00C96AA9"/>
    <w:rsid w:val="00C96B6A"/>
    <w:rsid w:val="00C96D9F"/>
    <w:rsid w:val="00C96FB9"/>
    <w:rsid w:val="00C978A0"/>
    <w:rsid w:val="00CA13C3"/>
    <w:rsid w:val="00CA1D3C"/>
    <w:rsid w:val="00CA22BF"/>
    <w:rsid w:val="00CA2648"/>
    <w:rsid w:val="00CA3105"/>
    <w:rsid w:val="00CA32F2"/>
    <w:rsid w:val="00CA3809"/>
    <w:rsid w:val="00CA3B17"/>
    <w:rsid w:val="00CA3EA2"/>
    <w:rsid w:val="00CA3EB2"/>
    <w:rsid w:val="00CA40D3"/>
    <w:rsid w:val="00CA4910"/>
    <w:rsid w:val="00CA549E"/>
    <w:rsid w:val="00CA55F4"/>
    <w:rsid w:val="00CA562E"/>
    <w:rsid w:val="00CA574B"/>
    <w:rsid w:val="00CA5ECA"/>
    <w:rsid w:val="00CA5F08"/>
    <w:rsid w:val="00CA641D"/>
    <w:rsid w:val="00CA65A8"/>
    <w:rsid w:val="00CA6787"/>
    <w:rsid w:val="00CA68F4"/>
    <w:rsid w:val="00CA6A6D"/>
    <w:rsid w:val="00CA727F"/>
    <w:rsid w:val="00CA74E2"/>
    <w:rsid w:val="00CA74F9"/>
    <w:rsid w:val="00CA7763"/>
    <w:rsid w:val="00CA77E2"/>
    <w:rsid w:val="00CA7BBE"/>
    <w:rsid w:val="00CA7EDF"/>
    <w:rsid w:val="00CB0525"/>
    <w:rsid w:val="00CB08CF"/>
    <w:rsid w:val="00CB0C82"/>
    <w:rsid w:val="00CB131C"/>
    <w:rsid w:val="00CB1484"/>
    <w:rsid w:val="00CB15DB"/>
    <w:rsid w:val="00CB1DA0"/>
    <w:rsid w:val="00CB206E"/>
    <w:rsid w:val="00CB21BC"/>
    <w:rsid w:val="00CB23A6"/>
    <w:rsid w:val="00CB28C0"/>
    <w:rsid w:val="00CB2EC3"/>
    <w:rsid w:val="00CB3510"/>
    <w:rsid w:val="00CB3F1F"/>
    <w:rsid w:val="00CB3FEB"/>
    <w:rsid w:val="00CB4135"/>
    <w:rsid w:val="00CB420D"/>
    <w:rsid w:val="00CB4299"/>
    <w:rsid w:val="00CB4340"/>
    <w:rsid w:val="00CB46A2"/>
    <w:rsid w:val="00CB4932"/>
    <w:rsid w:val="00CB4ECC"/>
    <w:rsid w:val="00CB5380"/>
    <w:rsid w:val="00CB5631"/>
    <w:rsid w:val="00CB6006"/>
    <w:rsid w:val="00CB6045"/>
    <w:rsid w:val="00CB611F"/>
    <w:rsid w:val="00CB62D0"/>
    <w:rsid w:val="00CB66AE"/>
    <w:rsid w:val="00CB6895"/>
    <w:rsid w:val="00CB700E"/>
    <w:rsid w:val="00CB70BC"/>
    <w:rsid w:val="00CB724D"/>
    <w:rsid w:val="00CB7263"/>
    <w:rsid w:val="00CB7309"/>
    <w:rsid w:val="00CC02FF"/>
    <w:rsid w:val="00CC0369"/>
    <w:rsid w:val="00CC07EF"/>
    <w:rsid w:val="00CC09A4"/>
    <w:rsid w:val="00CC0DBA"/>
    <w:rsid w:val="00CC0E93"/>
    <w:rsid w:val="00CC0EE6"/>
    <w:rsid w:val="00CC1416"/>
    <w:rsid w:val="00CC15A1"/>
    <w:rsid w:val="00CC1FC2"/>
    <w:rsid w:val="00CC386D"/>
    <w:rsid w:val="00CC3CD9"/>
    <w:rsid w:val="00CC3FAB"/>
    <w:rsid w:val="00CC4046"/>
    <w:rsid w:val="00CC4326"/>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D3A"/>
    <w:rsid w:val="00CC7E12"/>
    <w:rsid w:val="00CC7F0A"/>
    <w:rsid w:val="00CC7F90"/>
    <w:rsid w:val="00CD0924"/>
    <w:rsid w:val="00CD0973"/>
    <w:rsid w:val="00CD0B9F"/>
    <w:rsid w:val="00CD0F06"/>
    <w:rsid w:val="00CD0F39"/>
    <w:rsid w:val="00CD0FBD"/>
    <w:rsid w:val="00CD1087"/>
    <w:rsid w:val="00CD141D"/>
    <w:rsid w:val="00CD1771"/>
    <w:rsid w:val="00CD19E5"/>
    <w:rsid w:val="00CD242D"/>
    <w:rsid w:val="00CD2476"/>
    <w:rsid w:val="00CD2867"/>
    <w:rsid w:val="00CD29EB"/>
    <w:rsid w:val="00CD2E0E"/>
    <w:rsid w:val="00CD366C"/>
    <w:rsid w:val="00CD36C5"/>
    <w:rsid w:val="00CD3764"/>
    <w:rsid w:val="00CD3AC7"/>
    <w:rsid w:val="00CD3D37"/>
    <w:rsid w:val="00CD4470"/>
    <w:rsid w:val="00CD4AC6"/>
    <w:rsid w:val="00CD4F79"/>
    <w:rsid w:val="00CD535C"/>
    <w:rsid w:val="00CD55EC"/>
    <w:rsid w:val="00CD5ADE"/>
    <w:rsid w:val="00CD5CF0"/>
    <w:rsid w:val="00CD5D7D"/>
    <w:rsid w:val="00CD5EDC"/>
    <w:rsid w:val="00CD6191"/>
    <w:rsid w:val="00CD721E"/>
    <w:rsid w:val="00CD7723"/>
    <w:rsid w:val="00CD7FFC"/>
    <w:rsid w:val="00CE00C9"/>
    <w:rsid w:val="00CE031B"/>
    <w:rsid w:val="00CE03CF"/>
    <w:rsid w:val="00CE0791"/>
    <w:rsid w:val="00CE08D4"/>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266"/>
    <w:rsid w:val="00CF0FD1"/>
    <w:rsid w:val="00CF10D3"/>
    <w:rsid w:val="00CF13B1"/>
    <w:rsid w:val="00CF1591"/>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00D"/>
    <w:rsid w:val="00CF6647"/>
    <w:rsid w:val="00CF66EC"/>
    <w:rsid w:val="00CF6834"/>
    <w:rsid w:val="00CF6DF8"/>
    <w:rsid w:val="00CF6EC2"/>
    <w:rsid w:val="00CF6ED5"/>
    <w:rsid w:val="00CF6FD1"/>
    <w:rsid w:val="00CF7117"/>
    <w:rsid w:val="00D007E8"/>
    <w:rsid w:val="00D008A5"/>
    <w:rsid w:val="00D00970"/>
    <w:rsid w:val="00D00AEE"/>
    <w:rsid w:val="00D00E43"/>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658"/>
    <w:rsid w:val="00D05A2A"/>
    <w:rsid w:val="00D05B10"/>
    <w:rsid w:val="00D05CA6"/>
    <w:rsid w:val="00D05DA5"/>
    <w:rsid w:val="00D06423"/>
    <w:rsid w:val="00D06BA6"/>
    <w:rsid w:val="00D07222"/>
    <w:rsid w:val="00D074CC"/>
    <w:rsid w:val="00D0794B"/>
    <w:rsid w:val="00D07B58"/>
    <w:rsid w:val="00D07BF5"/>
    <w:rsid w:val="00D07D2F"/>
    <w:rsid w:val="00D07F6F"/>
    <w:rsid w:val="00D10942"/>
    <w:rsid w:val="00D10A3B"/>
    <w:rsid w:val="00D10B74"/>
    <w:rsid w:val="00D10C13"/>
    <w:rsid w:val="00D110A3"/>
    <w:rsid w:val="00D112F3"/>
    <w:rsid w:val="00D114F5"/>
    <w:rsid w:val="00D11DDC"/>
    <w:rsid w:val="00D122BE"/>
    <w:rsid w:val="00D12591"/>
    <w:rsid w:val="00D131E8"/>
    <w:rsid w:val="00D135C5"/>
    <w:rsid w:val="00D1398B"/>
    <w:rsid w:val="00D13A39"/>
    <w:rsid w:val="00D13CEA"/>
    <w:rsid w:val="00D13E9C"/>
    <w:rsid w:val="00D13F85"/>
    <w:rsid w:val="00D14B9D"/>
    <w:rsid w:val="00D1599A"/>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8A0"/>
    <w:rsid w:val="00D20B5F"/>
    <w:rsid w:val="00D20D71"/>
    <w:rsid w:val="00D210B8"/>
    <w:rsid w:val="00D210CC"/>
    <w:rsid w:val="00D21515"/>
    <w:rsid w:val="00D21B20"/>
    <w:rsid w:val="00D22C56"/>
    <w:rsid w:val="00D23009"/>
    <w:rsid w:val="00D231A2"/>
    <w:rsid w:val="00D23317"/>
    <w:rsid w:val="00D23582"/>
    <w:rsid w:val="00D235F9"/>
    <w:rsid w:val="00D240F9"/>
    <w:rsid w:val="00D24115"/>
    <w:rsid w:val="00D24551"/>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986"/>
    <w:rsid w:val="00D311D3"/>
    <w:rsid w:val="00D314E5"/>
    <w:rsid w:val="00D31649"/>
    <w:rsid w:val="00D31833"/>
    <w:rsid w:val="00D318DD"/>
    <w:rsid w:val="00D3229B"/>
    <w:rsid w:val="00D32340"/>
    <w:rsid w:val="00D32602"/>
    <w:rsid w:val="00D32845"/>
    <w:rsid w:val="00D32E7D"/>
    <w:rsid w:val="00D335E1"/>
    <w:rsid w:val="00D3387B"/>
    <w:rsid w:val="00D33D23"/>
    <w:rsid w:val="00D33DDC"/>
    <w:rsid w:val="00D342DF"/>
    <w:rsid w:val="00D34700"/>
    <w:rsid w:val="00D347AD"/>
    <w:rsid w:val="00D34B87"/>
    <w:rsid w:val="00D34FCA"/>
    <w:rsid w:val="00D354A5"/>
    <w:rsid w:val="00D3569F"/>
    <w:rsid w:val="00D3589E"/>
    <w:rsid w:val="00D358F6"/>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53C"/>
    <w:rsid w:val="00D420A6"/>
    <w:rsid w:val="00D421AF"/>
    <w:rsid w:val="00D42537"/>
    <w:rsid w:val="00D42721"/>
    <w:rsid w:val="00D42B58"/>
    <w:rsid w:val="00D42B99"/>
    <w:rsid w:val="00D42B9D"/>
    <w:rsid w:val="00D42BA0"/>
    <w:rsid w:val="00D42FA1"/>
    <w:rsid w:val="00D4304B"/>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6C3"/>
    <w:rsid w:val="00D47950"/>
    <w:rsid w:val="00D47BDC"/>
    <w:rsid w:val="00D47C50"/>
    <w:rsid w:val="00D47FF4"/>
    <w:rsid w:val="00D501D5"/>
    <w:rsid w:val="00D505ED"/>
    <w:rsid w:val="00D5071A"/>
    <w:rsid w:val="00D50996"/>
    <w:rsid w:val="00D509B8"/>
    <w:rsid w:val="00D50EDD"/>
    <w:rsid w:val="00D50F9F"/>
    <w:rsid w:val="00D5131C"/>
    <w:rsid w:val="00D513D2"/>
    <w:rsid w:val="00D51476"/>
    <w:rsid w:val="00D5179D"/>
    <w:rsid w:val="00D519D0"/>
    <w:rsid w:val="00D51B7E"/>
    <w:rsid w:val="00D51C3D"/>
    <w:rsid w:val="00D51E8F"/>
    <w:rsid w:val="00D51E90"/>
    <w:rsid w:val="00D51FAB"/>
    <w:rsid w:val="00D5230D"/>
    <w:rsid w:val="00D5244C"/>
    <w:rsid w:val="00D52594"/>
    <w:rsid w:val="00D52779"/>
    <w:rsid w:val="00D52C8A"/>
    <w:rsid w:val="00D52F23"/>
    <w:rsid w:val="00D5356D"/>
    <w:rsid w:val="00D5386B"/>
    <w:rsid w:val="00D53DA1"/>
    <w:rsid w:val="00D53DBA"/>
    <w:rsid w:val="00D541C5"/>
    <w:rsid w:val="00D545D1"/>
    <w:rsid w:val="00D54C14"/>
    <w:rsid w:val="00D55514"/>
    <w:rsid w:val="00D5585A"/>
    <w:rsid w:val="00D56108"/>
    <w:rsid w:val="00D5659C"/>
    <w:rsid w:val="00D56B97"/>
    <w:rsid w:val="00D56C9C"/>
    <w:rsid w:val="00D56D27"/>
    <w:rsid w:val="00D5725B"/>
    <w:rsid w:val="00D572C9"/>
    <w:rsid w:val="00D5752F"/>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73A"/>
    <w:rsid w:val="00D6796B"/>
    <w:rsid w:val="00D67E1F"/>
    <w:rsid w:val="00D702A1"/>
    <w:rsid w:val="00D70459"/>
    <w:rsid w:val="00D70500"/>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71D3"/>
    <w:rsid w:val="00D77315"/>
    <w:rsid w:val="00D77663"/>
    <w:rsid w:val="00D7770A"/>
    <w:rsid w:val="00D7783D"/>
    <w:rsid w:val="00D779D0"/>
    <w:rsid w:val="00D77F58"/>
    <w:rsid w:val="00D80013"/>
    <w:rsid w:val="00D8017E"/>
    <w:rsid w:val="00D803DF"/>
    <w:rsid w:val="00D809F3"/>
    <w:rsid w:val="00D80A8D"/>
    <w:rsid w:val="00D80AD6"/>
    <w:rsid w:val="00D80D98"/>
    <w:rsid w:val="00D814A7"/>
    <w:rsid w:val="00D81A1B"/>
    <w:rsid w:val="00D81F4D"/>
    <w:rsid w:val="00D82243"/>
    <w:rsid w:val="00D8264B"/>
    <w:rsid w:val="00D82AF6"/>
    <w:rsid w:val="00D832AD"/>
    <w:rsid w:val="00D83873"/>
    <w:rsid w:val="00D83AC4"/>
    <w:rsid w:val="00D83E5E"/>
    <w:rsid w:val="00D83EB4"/>
    <w:rsid w:val="00D83FD9"/>
    <w:rsid w:val="00D84643"/>
    <w:rsid w:val="00D846AB"/>
    <w:rsid w:val="00D849AA"/>
    <w:rsid w:val="00D84BC8"/>
    <w:rsid w:val="00D853E6"/>
    <w:rsid w:val="00D85626"/>
    <w:rsid w:val="00D859F0"/>
    <w:rsid w:val="00D85D6D"/>
    <w:rsid w:val="00D85E60"/>
    <w:rsid w:val="00D86036"/>
    <w:rsid w:val="00D863F0"/>
    <w:rsid w:val="00D864F8"/>
    <w:rsid w:val="00D86888"/>
    <w:rsid w:val="00D86B87"/>
    <w:rsid w:val="00D87CC3"/>
    <w:rsid w:val="00D87E29"/>
    <w:rsid w:val="00D9094B"/>
    <w:rsid w:val="00D90BB7"/>
    <w:rsid w:val="00D914D8"/>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2AC"/>
    <w:rsid w:val="00D957BB"/>
    <w:rsid w:val="00D95911"/>
    <w:rsid w:val="00D95A1E"/>
    <w:rsid w:val="00D95EC2"/>
    <w:rsid w:val="00D96085"/>
    <w:rsid w:val="00D962D7"/>
    <w:rsid w:val="00D9639D"/>
    <w:rsid w:val="00D96925"/>
    <w:rsid w:val="00D96B72"/>
    <w:rsid w:val="00D97052"/>
    <w:rsid w:val="00D9757B"/>
    <w:rsid w:val="00D97608"/>
    <w:rsid w:val="00D976B6"/>
    <w:rsid w:val="00D97A16"/>
    <w:rsid w:val="00DA024F"/>
    <w:rsid w:val="00DA0440"/>
    <w:rsid w:val="00DA0451"/>
    <w:rsid w:val="00DA0907"/>
    <w:rsid w:val="00DA0F29"/>
    <w:rsid w:val="00DA17EA"/>
    <w:rsid w:val="00DA18E7"/>
    <w:rsid w:val="00DA1C59"/>
    <w:rsid w:val="00DA1DEE"/>
    <w:rsid w:val="00DA1E83"/>
    <w:rsid w:val="00DA2224"/>
    <w:rsid w:val="00DA28A0"/>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146F"/>
    <w:rsid w:val="00DB181D"/>
    <w:rsid w:val="00DB195A"/>
    <w:rsid w:val="00DB1C8E"/>
    <w:rsid w:val="00DB201E"/>
    <w:rsid w:val="00DB20DB"/>
    <w:rsid w:val="00DB233C"/>
    <w:rsid w:val="00DB2406"/>
    <w:rsid w:val="00DB26CE"/>
    <w:rsid w:val="00DB2B47"/>
    <w:rsid w:val="00DB2EF1"/>
    <w:rsid w:val="00DB3349"/>
    <w:rsid w:val="00DB37B1"/>
    <w:rsid w:val="00DB47E8"/>
    <w:rsid w:val="00DB49FD"/>
    <w:rsid w:val="00DB4F85"/>
    <w:rsid w:val="00DB5240"/>
    <w:rsid w:val="00DB59A3"/>
    <w:rsid w:val="00DB59B4"/>
    <w:rsid w:val="00DB5C81"/>
    <w:rsid w:val="00DB5E96"/>
    <w:rsid w:val="00DB5FA8"/>
    <w:rsid w:val="00DB60BF"/>
    <w:rsid w:val="00DB65F2"/>
    <w:rsid w:val="00DB670F"/>
    <w:rsid w:val="00DB691C"/>
    <w:rsid w:val="00DB696D"/>
    <w:rsid w:val="00DB69A6"/>
    <w:rsid w:val="00DB6F7F"/>
    <w:rsid w:val="00DB7583"/>
    <w:rsid w:val="00DB7608"/>
    <w:rsid w:val="00DB770A"/>
    <w:rsid w:val="00DB7A44"/>
    <w:rsid w:val="00DB7D16"/>
    <w:rsid w:val="00DB7DC3"/>
    <w:rsid w:val="00DC0B49"/>
    <w:rsid w:val="00DC0DA6"/>
    <w:rsid w:val="00DC0DC7"/>
    <w:rsid w:val="00DC0FC5"/>
    <w:rsid w:val="00DC18CF"/>
    <w:rsid w:val="00DC1CF3"/>
    <w:rsid w:val="00DC2586"/>
    <w:rsid w:val="00DC26E5"/>
    <w:rsid w:val="00DC285A"/>
    <w:rsid w:val="00DC2C99"/>
    <w:rsid w:val="00DC34DC"/>
    <w:rsid w:val="00DC3A17"/>
    <w:rsid w:val="00DC3AA6"/>
    <w:rsid w:val="00DC4021"/>
    <w:rsid w:val="00DC4452"/>
    <w:rsid w:val="00DC4691"/>
    <w:rsid w:val="00DC4E1E"/>
    <w:rsid w:val="00DC5019"/>
    <w:rsid w:val="00DC506E"/>
    <w:rsid w:val="00DC55AF"/>
    <w:rsid w:val="00DC5F92"/>
    <w:rsid w:val="00DC601A"/>
    <w:rsid w:val="00DC630B"/>
    <w:rsid w:val="00DC645C"/>
    <w:rsid w:val="00DC6496"/>
    <w:rsid w:val="00DC68FB"/>
    <w:rsid w:val="00DC69C4"/>
    <w:rsid w:val="00DC6EC8"/>
    <w:rsid w:val="00DC73D1"/>
    <w:rsid w:val="00DC773F"/>
    <w:rsid w:val="00DC77E3"/>
    <w:rsid w:val="00DD0083"/>
    <w:rsid w:val="00DD00C6"/>
    <w:rsid w:val="00DD0EE3"/>
    <w:rsid w:val="00DD136C"/>
    <w:rsid w:val="00DD1B7C"/>
    <w:rsid w:val="00DD25F4"/>
    <w:rsid w:val="00DD29E5"/>
    <w:rsid w:val="00DD2B70"/>
    <w:rsid w:val="00DD2FEC"/>
    <w:rsid w:val="00DD38D2"/>
    <w:rsid w:val="00DD3BF0"/>
    <w:rsid w:val="00DD3DD0"/>
    <w:rsid w:val="00DD48C3"/>
    <w:rsid w:val="00DD4903"/>
    <w:rsid w:val="00DD5363"/>
    <w:rsid w:val="00DD536E"/>
    <w:rsid w:val="00DD6510"/>
    <w:rsid w:val="00DD656D"/>
    <w:rsid w:val="00DD6745"/>
    <w:rsid w:val="00DD6CFA"/>
    <w:rsid w:val="00DD723D"/>
    <w:rsid w:val="00DD74A3"/>
    <w:rsid w:val="00DD7548"/>
    <w:rsid w:val="00DD7D8B"/>
    <w:rsid w:val="00DE0078"/>
    <w:rsid w:val="00DE0833"/>
    <w:rsid w:val="00DE11FA"/>
    <w:rsid w:val="00DE1225"/>
    <w:rsid w:val="00DE1289"/>
    <w:rsid w:val="00DE145B"/>
    <w:rsid w:val="00DE1619"/>
    <w:rsid w:val="00DE16FB"/>
    <w:rsid w:val="00DE178B"/>
    <w:rsid w:val="00DE191E"/>
    <w:rsid w:val="00DE1A88"/>
    <w:rsid w:val="00DE2300"/>
    <w:rsid w:val="00DE2753"/>
    <w:rsid w:val="00DE2C57"/>
    <w:rsid w:val="00DE31F5"/>
    <w:rsid w:val="00DE35C1"/>
    <w:rsid w:val="00DE3A56"/>
    <w:rsid w:val="00DE3B5C"/>
    <w:rsid w:val="00DE4008"/>
    <w:rsid w:val="00DE46DA"/>
    <w:rsid w:val="00DE4942"/>
    <w:rsid w:val="00DE4AC7"/>
    <w:rsid w:val="00DE4F6A"/>
    <w:rsid w:val="00DE5137"/>
    <w:rsid w:val="00DE5156"/>
    <w:rsid w:val="00DE596D"/>
    <w:rsid w:val="00DE622A"/>
    <w:rsid w:val="00DE6415"/>
    <w:rsid w:val="00DE6C99"/>
    <w:rsid w:val="00DE6CA7"/>
    <w:rsid w:val="00DE6CCB"/>
    <w:rsid w:val="00DE6EE1"/>
    <w:rsid w:val="00DE6F91"/>
    <w:rsid w:val="00DE73B8"/>
    <w:rsid w:val="00DE75FF"/>
    <w:rsid w:val="00DE7724"/>
    <w:rsid w:val="00DE7798"/>
    <w:rsid w:val="00DF00A1"/>
    <w:rsid w:val="00DF0116"/>
    <w:rsid w:val="00DF07B4"/>
    <w:rsid w:val="00DF0DCD"/>
    <w:rsid w:val="00DF0E63"/>
    <w:rsid w:val="00DF1316"/>
    <w:rsid w:val="00DF137A"/>
    <w:rsid w:val="00DF14CA"/>
    <w:rsid w:val="00DF177D"/>
    <w:rsid w:val="00DF3017"/>
    <w:rsid w:val="00DF3CC7"/>
    <w:rsid w:val="00DF4133"/>
    <w:rsid w:val="00DF4196"/>
    <w:rsid w:val="00DF4281"/>
    <w:rsid w:val="00DF4A11"/>
    <w:rsid w:val="00DF4C38"/>
    <w:rsid w:val="00DF4CF1"/>
    <w:rsid w:val="00DF4EF3"/>
    <w:rsid w:val="00DF50BD"/>
    <w:rsid w:val="00DF5539"/>
    <w:rsid w:val="00DF559C"/>
    <w:rsid w:val="00DF5AC1"/>
    <w:rsid w:val="00DF5AD2"/>
    <w:rsid w:val="00DF60CF"/>
    <w:rsid w:val="00DF6CDC"/>
    <w:rsid w:val="00DF7368"/>
    <w:rsid w:val="00DF76DD"/>
    <w:rsid w:val="00DF788D"/>
    <w:rsid w:val="00DF7D23"/>
    <w:rsid w:val="00DF7F8D"/>
    <w:rsid w:val="00E00076"/>
    <w:rsid w:val="00E000AE"/>
    <w:rsid w:val="00E002B3"/>
    <w:rsid w:val="00E00FE9"/>
    <w:rsid w:val="00E01230"/>
    <w:rsid w:val="00E012E8"/>
    <w:rsid w:val="00E01416"/>
    <w:rsid w:val="00E015A8"/>
    <w:rsid w:val="00E01DB5"/>
    <w:rsid w:val="00E01E46"/>
    <w:rsid w:val="00E01F3E"/>
    <w:rsid w:val="00E01F55"/>
    <w:rsid w:val="00E023DB"/>
    <w:rsid w:val="00E02753"/>
    <w:rsid w:val="00E03454"/>
    <w:rsid w:val="00E034BB"/>
    <w:rsid w:val="00E0391E"/>
    <w:rsid w:val="00E03A2C"/>
    <w:rsid w:val="00E03F31"/>
    <w:rsid w:val="00E0425B"/>
    <w:rsid w:val="00E04F95"/>
    <w:rsid w:val="00E05130"/>
    <w:rsid w:val="00E05350"/>
    <w:rsid w:val="00E05388"/>
    <w:rsid w:val="00E055BD"/>
    <w:rsid w:val="00E05C50"/>
    <w:rsid w:val="00E05EC9"/>
    <w:rsid w:val="00E05EF3"/>
    <w:rsid w:val="00E064E3"/>
    <w:rsid w:val="00E065FF"/>
    <w:rsid w:val="00E06615"/>
    <w:rsid w:val="00E06A4B"/>
    <w:rsid w:val="00E06B2F"/>
    <w:rsid w:val="00E06BEC"/>
    <w:rsid w:val="00E06C8A"/>
    <w:rsid w:val="00E072E4"/>
    <w:rsid w:val="00E07B50"/>
    <w:rsid w:val="00E07F42"/>
    <w:rsid w:val="00E1015B"/>
    <w:rsid w:val="00E10264"/>
    <w:rsid w:val="00E10412"/>
    <w:rsid w:val="00E10551"/>
    <w:rsid w:val="00E10CB5"/>
    <w:rsid w:val="00E113A0"/>
    <w:rsid w:val="00E11507"/>
    <w:rsid w:val="00E11738"/>
    <w:rsid w:val="00E11B4C"/>
    <w:rsid w:val="00E11EBE"/>
    <w:rsid w:val="00E11EDE"/>
    <w:rsid w:val="00E11F31"/>
    <w:rsid w:val="00E12359"/>
    <w:rsid w:val="00E12A7E"/>
    <w:rsid w:val="00E1327D"/>
    <w:rsid w:val="00E13660"/>
    <w:rsid w:val="00E1367C"/>
    <w:rsid w:val="00E137A1"/>
    <w:rsid w:val="00E13989"/>
    <w:rsid w:val="00E13B8B"/>
    <w:rsid w:val="00E13BDC"/>
    <w:rsid w:val="00E13FAD"/>
    <w:rsid w:val="00E149EC"/>
    <w:rsid w:val="00E14E82"/>
    <w:rsid w:val="00E150E5"/>
    <w:rsid w:val="00E156CB"/>
    <w:rsid w:val="00E16289"/>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2D31"/>
    <w:rsid w:val="00E33133"/>
    <w:rsid w:val="00E332A9"/>
    <w:rsid w:val="00E3341B"/>
    <w:rsid w:val="00E33AA3"/>
    <w:rsid w:val="00E34624"/>
    <w:rsid w:val="00E3475E"/>
    <w:rsid w:val="00E34AD5"/>
    <w:rsid w:val="00E34B51"/>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6C2"/>
    <w:rsid w:val="00E41972"/>
    <w:rsid w:val="00E42134"/>
    <w:rsid w:val="00E42289"/>
    <w:rsid w:val="00E422A7"/>
    <w:rsid w:val="00E4279C"/>
    <w:rsid w:val="00E42854"/>
    <w:rsid w:val="00E42B01"/>
    <w:rsid w:val="00E42E00"/>
    <w:rsid w:val="00E4315F"/>
    <w:rsid w:val="00E432E9"/>
    <w:rsid w:val="00E43CF2"/>
    <w:rsid w:val="00E44684"/>
    <w:rsid w:val="00E44E8E"/>
    <w:rsid w:val="00E44EA4"/>
    <w:rsid w:val="00E44F61"/>
    <w:rsid w:val="00E4509B"/>
    <w:rsid w:val="00E45319"/>
    <w:rsid w:val="00E455A4"/>
    <w:rsid w:val="00E458FF"/>
    <w:rsid w:val="00E45D7B"/>
    <w:rsid w:val="00E45EEA"/>
    <w:rsid w:val="00E46028"/>
    <w:rsid w:val="00E47129"/>
    <w:rsid w:val="00E4738D"/>
    <w:rsid w:val="00E47D77"/>
    <w:rsid w:val="00E47E4E"/>
    <w:rsid w:val="00E50065"/>
    <w:rsid w:val="00E501EB"/>
    <w:rsid w:val="00E5079F"/>
    <w:rsid w:val="00E50A24"/>
    <w:rsid w:val="00E50EAF"/>
    <w:rsid w:val="00E51908"/>
    <w:rsid w:val="00E51A36"/>
    <w:rsid w:val="00E51A41"/>
    <w:rsid w:val="00E51B50"/>
    <w:rsid w:val="00E51D31"/>
    <w:rsid w:val="00E51D3A"/>
    <w:rsid w:val="00E526B4"/>
    <w:rsid w:val="00E527E8"/>
    <w:rsid w:val="00E52AED"/>
    <w:rsid w:val="00E530F4"/>
    <w:rsid w:val="00E53225"/>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BD5"/>
    <w:rsid w:val="00E60CB4"/>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1AA"/>
    <w:rsid w:val="00E64472"/>
    <w:rsid w:val="00E645E5"/>
    <w:rsid w:val="00E647A7"/>
    <w:rsid w:val="00E64849"/>
    <w:rsid w:val="00E649EC"/>
    <w:rsid w:val="00E64C70"/>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7B"/>
    <w:rsid w:val="00E731ED"/>
    <w:rsid w:val="00E73418"/>
    <w:rsid w:val="00E734CF"/>
    <w:rsid w:val="00E73667"/>
    <w:rsid w:val="00E73755"/>
    <w:rsid w:val="00E738F8"/>
    <w:rsid w:val="00E739A5"/>
    <w:rsid w:val="00E73D94"/>
    <w:rsid w:val="00E7434D"/>
    <w:rsid w:val="00E74597"/>
    <w:rsid w:val="00E74C21"/>
    <w:rsid w:val="00E74D93"/>
    <w:rsid w:val="00E75364"/>
    <w:rsid w:val="00E753E6"/>
    <w:rsid w:val="00E75641"/>
    <w:rsid w:val="00E75715"/>
    <w:rsid w:val="00E75EC4"/>
    <w:rsid w:val="00E76636"/>
    <w:rsid w:val="00E76CC3"/>
    <w:rsid w:val="00E77301"/>
    <w:rsid w:val="00E77399"/>
    <w:rsid w:val="00E77BE3"/>
    <w:rsid w:val="00E80373"/>
    <w:rsid w:val="00E8046E"/>
    <w:rsid w:val="00E806DF"/>
    <w:rsid w:val="00E80748"/>
    <w:rsid w:val="00E80903"/>
    <w:rsid w:val="00E80B1A"/>
    <w:rsid w:val="00E80D24"/>
    <w:rsid w:val="00E80D8A"/>
    <w:rsid w:val="00E8101D"/>
    <w:rsid w:val="00E812FA"/>
    <w:rsid w:val="00E81945"/>
    <w:rsid w:val="00E823BF"/>
    <w:rsid w:val="00E823D4"/>
    <w:rsid w:val="00E82750"/>
    <w:rsid w:val="00E82791"/>
    <w:rsid w:val="00E82911"/>
    <w:rsid w:val="00E82E91"/>
    <w:rsid w:val="00E83D0C"/>
    <w:rsid w:val="00E83D2B"/>
    <w:rsid w:val="00E840D8"/>
    <w:rsid w:val="00E84758"/>
    <w:rsid w:val="00E8488A"/>
    <w:rsid w:val="00E84906"/>
    <w:rsid w:val="00E84B83"/>
    <w:rsid w:val="00E850F9"/>
    <w:rsid w:val="00E85277"/>
    <w:rsid w:val="00E85BCD"/>
    <w:rsid w:val="00E8609F"/>
    <w:rsid w:val="00E860A1"/>
    <w:rsid w:val="00E861AB"/>
    <w:rsid w:val="00E86987"/>
    <w:rsid w:val="00E86DD2"/>
    <w:rsid w:val="00E8703B"/>
    <w:rsid w:val="00E87352"/>
    <w:rsid w:val="00E8766A"/>
    <w:rsid w:val="00E87790"/>
    <w:rsid w:val="00E87850"/>
    <w:rsid w:val="00E8799F"/>
    <w:rsid w:val="00E9059D"/>
    <w:rsid w:val="00E90B36"/>
    <w:rsid w:val="00E90EAC"/>
    <w:rsid w:val="00E90EFD"/>
    <w:rsid w:val="00E91573"/>
    <w:rsid w:val="00E91620"/>
    <w:rsid w:val="00E91894"/>
    <w:rsid w:val="00E91B2D"/>
    <w:rsid w:val="00E91D3A"/>
    <w:rsid w:val="00E9218F"/>
    <w:rsid w:val="00E9229C"/>
    <w:rsid w:val="00E92489"/>
    <w:rsid w:val="00E929E2"/>
    <w:rsid w:val="00E92A93"/>
    <w:rsid w:val="00E92C7B"/>
    <w:rsid w:val="00E92EA2"/>
    <w:rsid w:val="00E93A0C"/>
    <w:rsid w:val="00E93C9A"/>
    <w:rsid w:val="00E93E61"/>
    <w:rsid w:val="00E9448E"/>
    <w:rsid w:val="00E9494D"/>
    <w:rsid w:val="00E94954"/>
    <w:rsid w:val="00E94F91"/>
    <w:rsid w:val="00E956BC"/>
    <w:rsid w:val="00E95981"/>
    <w:rsid w:val="00E95985"/>
    <w:rsid w:val="00E959FA"/>
    <w:rsid w:val="00E95CE7"/>
    <w:rsid w:val="00E95DE1"/>
    <w:rsid w:val="00E961D8"/>
    <w:rsid w:val="00E9665C"/>
    <w:rsid w:val="00E96997"/>
    <w:rsid w:val="00E96B04"/>
    <w:rsid w:val="00E96F02"/>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2D7D"/>
    <w:rsid w:val="00EA2D9C"/>
    <w:rsid w:val="00EA2DE5"/>
    <w:rsid w:val="00EA2E4C"/>
    <w:rsid w:val="00EA3449"/>
    <w:rsid w:val="00EA3656"/>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7F"/>
    <w:rsid w:val="00EA7BB1"/>
    <w:rsid w:val="00EA7C8D"/>
    <w:rsid w:val="00EB0727"/>
    <w:rsid w:val="00EB0748"/>
    <w:rsid w:val="00EB08D0"/>
    <w:rsid w:val="00EB0D4F"/>
    <w:rsid w:val="00EB12D2"/>
    <w:rsid w:val="00EB1B19"/>
    <w:rsid w:val="00EB1CB1"/>
    <w:rsid w:val="00EB20A2"/>
    <w:rsid w:val="00EB269A"/>
    <w:rsid w:val="00EB28EC"/>
    <w:rsid w:val="00EB2B91"/>
    <w:rsid w:val="00EB3364"/>
    <w:rsid w:val="00EB3442"/>
    <w:rsid w:val="00EB3476"/>
    <w:rsid w:val="00EB3AAA"/>
    <w:rsid w:val="00EB3F2A"/>
    <w:rsid w:val="00EB3F65"/>
    <w:rsid w:val="00EB437D"/>
    <w:rsid w:val="00EB4505"/>
    <w:rsid w:val="00EB468C"/>
    <w:rsid w:val="00EB4CAB"/>
    <w:rsid w:val="00EB4FC4"/>
    <w:rsid w:val="00EB50C7"/>
    <w:rsid w:val="00EB5145"/>
    <w:rsid w:val="00EB5475"/>
    <w:rsid w:val="00EB5FEB"/>
    <w:rsid w:val="00EB6058"/>
    <w:rsid w:val="00EB6471"/>
    <w:rsid w:val="00EB6473"/>
    <w:rsid w:val="00EB64E1"/>
    <w:rsid w:val="00EB6A4B"/>
    <w:rsid w:val="00EB6A61"/>
    <w:rsid w:val="00EB6EFB"/>
    <w:rsid w:val="00EB706C"/>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A23"/>
    <w:rsid w:val="00EC1BFD"/>
    <w:rsid w:val="00EC1ED7"/>
    <w:rsid w:val="00EC27EE"/>
    <w:rsid w:val="00EC3364"/>
    <w:rsid w:val="00EC33C9"/>
    <w:rsid w:val="00EC34A5"/>
    <w:rsid w:val="00EC3720"/>
    <w:rsid w:val="00EC3CF9"/>
    <w:rsid w:val="00EC3D2A"/>
    <w:rsid w:val="00EC4815"/>
    <w:rsid w:val="00EC49FF"/>
    <w:rsid w:val="00EC4A97"/>
    <w:rsid w:val="00EC4E6D"/>
    <w:rsid w:val="00EC51A3"/>
    <w:rsid w:val="00EC5470"/>
    <w:rsid w:val="00EC59A9"/>
    <w:rsid w:val="00EC5BA9"/>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D29"/>
    <w:rsid w:val="00EC7F70"/>
    <w:rsid w:val="00ED0094"/>
    <w:rsid w:val="00ED0594"/>
    <w:rsid w:val="00ED0957"/>
    <w:rsid w:val="00ED0970"/>
    <w:rsid w:val="00ED0B28"/>
    <w:rsid w:val="00ED0F6B"/>
    <w:rsid w:val="00ED12C0"/>
    <w:rsid w:val="00ED12EA"/>
    <w:rsid w:val="00ED1BE6"/>
    <w:rsid w:val="00ED1DBD"/>
    <w:rsid w:val="00ED1E47"/>
    <w:rsid w:val="00ED27A2"/>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3FA"/>
    <w:rsid w:val="00ED6435"/>
    <w:rsid w:val="00ED6AD6"/>
    <w:rsid w:val="00ED6AED"/>
    <w:rsid w:val="00ED6B50"/>
    <w:rsid w:val="00ED6D9E"/>
    <w:rsid w:val="00ED7646"/>
    <w:rsid w:val="00ED7953"/>
    <w:rsid w:val="00ED7F11"/>
    <w:rsid w:val="00ED7F64"/>
    <w:rsid w:val="00EE0086"/>
    <w:rsid w:val="00EE0583"/>
    <w:rsid w:val="00EE05E6"/>
    <w:rsid w:val="00EE0C00"/>
    <w:rsid w:val="00EE0CE9"/>
    <w:rsid w:val="00EE10B8"/>
    <w:rsid w:val="00EE1419"/>
    <w:rsid w:val="00EE1556"/>
    <w:rsid w:val="00EE162D"/>
    <w:rsid w:val="00EE1794"/>
    <w:rsid w:val="00EE216F"/>
    <w:rsid w:val="00EE234A"/>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F6B"/>
    <w:rsid w:val="00EE5FA4"/>
    <w:rsid w:val="00EE61D9"/>
    <w:rsid w:val="00EE6312"/>
    <w:rsid w:val="00EE64BA"/>
    <w:rsid w:val="00EE66EF"/>
    <w:rsid w:val="00EE6BD6"/>
    <w:rsid w:val="00EE6BD7"/>
    <w:rsid w:val="00EE703A"/>
    <w:rsid w:val="00EE7A27"/>
    <w:rsid w:val="00EE7BBB"/>
    <w:rsid w:val="00EE7C41"/>
    <w:rsid w:val="00EF0FBA"/>
    <w:rsid w:val="00EF1150"/>
    <w:rsid w:val="00EF11FE"/>
    <w:rsid w:val="00EF1366"/>
    <w:rsid w:val="00EF169C"/>
    <w:rsid w:val="00EF1AD4"/>
    <w:rsid w:val="00EF1FFB"/>
    <w:rsid w:val="00EF24DF"/>
    <w:rsid w:val="00EF2B31"/>
    <w:rsid w:val="00EF354D"/>
    <w:rsid w:val="00EF3C66"/>
    <w:rsid w:val="00EF3DC7"/>
    <w:rsid w:val="00EF3E6F"/>
    <w:rsid w:val="00EF4076"/>
    <w:rsid w:val="00EF44D0"/>
    <w:rsid w:val="00EF4557"/>
    <w:rsid w:val="00EF4664"/>
    <w:rsid w:val="00EF46C0"/>
    <w:rsid w:val="00EF47E9"/>
    <w:rsid w:val="00EF4AFC"/>
    <w:rsid w:val="00EF4DD0"/>
    <w:rsid w:val="00EF4E70"/>
    <w:rsid w:val="00EF5123"/>
    <w:rsid w:val="00EF54D8"/>
    <w:rsid w:val="00EF5648"/>
    <w:rsid w:val="00EF5D8E"/>
    <w:rsid w:val="00EF5F2B"/>
    <w:rsid w:val="00EF62F3"/>
    <w:rsid w:val="00EF64BD"/>
    <w:rsid w:val="00EF6A8F"/>
    <w:rsid w:val="00EF6D8B"/>
    <w:rsid w:val="00EF7852"/>
    <w:rsid w:val="00EF7B67"/>
    <w:rsid w:val="00EF7DF7"/>
    <w:rsid w:val="00F00207"/>
    <w:rsid w:val="00F0032F"/>
    <w:rsid w:val="00F00493"/>
    <w:rsid w:val="00F0085B"/>
    <w:rsid w:val="00F00B0E"/>
    <w:rsid w:val="00F00B4A"/>
    <w:rsid w:val="00F00F95"/>
    <w:rsid w:val="00F01617"/>
    <w:rsid w:val="00F018D7"/>
    <w:rsid w:val="00F019E8"/>
    <w:rsid w:val="00F01F94"/>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B2D"/>
    <w:rsid w:val="00F07420"/>
    <w:rsid w:val="00F079C3"/>
    <w:rsid w:val="00F07C71"/>
    <w:rsid w:val="00F1060A"/>
    <w:rsid w:val="00F10900"/>
    <w:rsid w:val="00F10BC9"/>
    <w:rsid w:val="00F10CC9"/>
    <w:rsid w:val="00F10DDF"/>
    <w:rsid w:val="00F10F69"/>
    <w:rsid w:val="00F110EB"/>
    <w:rsid w:val="00F11324"/>
    <w:rsid w:val="00F11541"/>
    <w:rsid w:val="00F11C8F"/>
    <w:rsid w:val="00F12437"/>
    <w:rsid w:val="00F124C1"/>
    <w:rsid w:val="00F12A02"/>
    <w:rsid w:val="00F12EDD"/>
    <w:rsid w:val="00F131AF"/>
    <w:rsid w:val="00F13A3F"/>
    <w:rsid w:val="00F13A72"/>
    <w:rsid w:val="00F13E84"/>
    <w:rsid w:val="00F13FEA"/>
    <w:rsid w:val="00F142D0"/>
    <w:rsid w:val="00F14C76"/>
    <w:rsid w:val="00F14E2E"/>
    <w:rsid w:val="00F14EA4"/>
    <w:rsid w:val="00F1539E"/>
    <w:rsid w:val="00F15792"/>
    <w:rsid w:val="00F158AF"/>
    <w:rsid w:val="00F15A1B"/>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705"/>
    <w:rsid w:val="00F23A73"/>
    <w:rsid w:val="00F23A98"/>
    <w:rsid w:val="00F244BB"/>
    <w:rsid w:val="00F246EB"/>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1530"/>
    <w:rsid w:val="00F316B6"/>
    <w:rsid w:val="00F31CA4"/>
    <w:rsid w:val="00F326D7"/>
    <w:rsid w:val="00F3287B"/>
    <w:rsid w:val="00F32B50"/>
    <w:rsid w:val="00F3331B"/>
    <w:rsid w:val="00F3343C"/>
    <w:rsid w:val="00F3368C"/>
    <w:rsid w:val="00F336A3"/>
    <w:rsid w:val="00F34227"/>
    <w:rsid w:val="00F34430"/>
    <w:rsid w:val="00F346A5"/>
    <w:rsid w:val="00F346C9"/>
    <w:rsid w:val="00F35148"/>
    <w:rsid w:val="00F35403"/>
    <w:rsid w:val="00F355E0"/>
    <w:rsid w:val="00F35895"/>
    <w:rsid w:val="00F35D64"/>
    <w:rsid w:val="00F35EAA"/>
    <w:rsid w:val="00F35F5F"/>
    <w:rsid w:val="00F36023"/>
    <w:rsid w:val="00F36725"/>
    <w:rsid w:val="00F36AA7"/>
    <w:rsid w:val="00F370C1"/>
    <w:rsid w:val="00F37B08"/>
    <w:rsid w:val="00F37DFB"/>
    <w:rsid w:val="00F40152"/>
    <w:rsid w:val="00F4015C"/>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9D5"/>
    <w:rsid w:val="00F52B84"/>
    <w:rsid w:val="00F52DE8"/>
    <w:rsid w:val="00F52FB8"/>
    <w:rsid w:val="00F53123"/>
    <w:rsid w:val="00F5321B"/>
    <w:rsid w:val="00F53DF2"/>
    <w:rsid w:val="00F54331"/>
    <w:rsid w:val="00F54474"/>
    <w:rsid w:val="00F547E6"/>
    <w:rsid w:val="00F54A17"/>
    <w:rsid w:val="00F54A35"/>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113D"/>
    <w:rsid w:val="00F61922"/>
    <w:rsid w:val="00F620A0"/>
    <w:rsid w:val="00F621F7"/>
    <w:rsid w:val="00F626CF"/>
    <w:rsid w:val="00F62F60"/>
    <w:rsid w:val="00F63014"/>
    <w:rsid w:val="00F631DC"/>
    <w:rsid w:val="00F63256"/>
    <w:rsid w:val="00F632D0"/>
    <w:rsid w:val="00F633E4"/>
    <w:rsid w:val="00F63E00"/>
    <w:rsid w:val="00F63E78"/>
    <w:rsid w:val="00F6421B"/>
    <w:rsid w:val="00F64548"/>
    <w:rsid w:val="00F64734"/>
    <w:rsid w:val="00F64894"/>
    <w:rsid w:val="00F64BAC"/>
    <w:rsid w:val="00F64EDA"/>
    <w:rsid w:val="00F6503F"/>
    <w:rsid w:val="00F653F7"/>
    <w:rsid w:val="00F6574A"/>
    <w:rsid w:val="00F65A7D"/>
    <w:rsid w:val="00F65C16"/>
    <w:rsid w:val="00F65D9E"/>
    <w:rsid w:val="00F6632F"/>
    <w:rsid w:val="00F6654F"/>
    <w:rsid w:val="00F6655F"/>
    <w:rsid w:val="00F6671F"/>
    <w:rsid w:val="00F66BD9"/>
    <w:rsid w:val="00F67500"/>
    <w:rsid w:val="00F67742"/>
    <w:rsid w:val="00F67DCE"/>
    <w:rsid w:val="00F706CA"/>
    <w:rsid w:val="00F70A27"/>
    <w:rsid w:val="00F70D08"/>
    <w:rsid w:val="00F71101"/>
    <w:rsid w:val="00F711C9"/>
    <w:rsid w:val="00F71514"/>
    <w:rsid w:val="00F71922"/>
    <w:rsid w:val="00F71AD7"/>
    <w:rsid w:val="00F720EE"/>
    <w:rsid w:val="00F721D4"/>
    <w:rsid w:val="00F723E8"/>
    <w:rsid w:val="00F72599"/>
    <w:rsid w:val="00F7276E"/>
    <w:rsid w:val="00F7295B"/>
    <w:rsid w:val="00F729D8"/>
    <w:rsid w:val="00F72B82"/>
    <w:rsid w:val="00F72D89"/>
    <w:rsid w:val="00F734F0"/>
    <w:rsid w:val="00F73533"/>
    <w:rsid w:val="00F73761"/>
    <w:rsid w:val="00F73AF4"/>
    <w:rsid w:val="00F74422"/>
    <w:rsid w:val="00F748CE"/>
    <w:rsid w:val="00F74C1E"/>
    <w:rsid w:val="00F74F85"/>
    <w:rsid w:val="00F7541B"/>
    <w:rsid w:val="00F756CF"/>
    <w:rsid w:val="00F75C00"/>
    <w:rsid w:val="00F75CFC"/>
    <w:rsid w:val="00F75FA1"/>
    <w:rsid w:val="00F762A4"/>
    <w:rsid w:val="00F77073"/>
    <w:rsid w:val="00F7723A"/>
    <w:rsid w:val="00F7767B"/>
    <w:rsid w:val="00F778A5"/>
    <w:rsid w:val="00F7791F"/>
    <w:rsid w:val="00F800E8"/>
    <w:rsid w:val="00F807A8"/>
    <w:rsid w:val="00F80BE9"/>
    <w:rsid w:val="00F80D8C"/>
    <w:rsid w:val="00F80EF6"/>
    <w:rsid w:val="00F81916"/>
    <w:rsid w:val="00F81BB4"/>
    <w:rsid w:val="00F82144"/>
    <w:rsid w:val="00F82AD3"/>
    <w:rsid w:val="00F82D9B"/>
    <w:rsid w:val="00F82ECF"/>
    <w:rsid w:val="00F82EF9"/>
    <w:rsid w:val="00F82F5A"/>
    <w:rsid w:val="00F834FA"/>
    <w:rsid w:val="00F83697"/>
    <w:rsid w:val="00F837A6"/>
    <w:rsid w:val="00F83AD5"/>
    <w:rsid w:val="00F83D7F"/>
    <w:rsid w:val="00F8425B"/>
    <w:rsid w:val="00F845F7"/>
    <w:rsid w:val="00F84D71"/>
    <w:rsid w:val="00F86208"/>
    <w:rsid w:val="00F86222"/>
    <w:rsid w:val="00F865A4"/>
    <w:rsid w:val="00F869E2"/>
    <w:rsid w:val="00F86D54"/>
    <w:rsid w:val="00F86E1D"/>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293"/>
    <w:rsid w:val="00F959BC"/>
    <w:rsid w:val="00F95C25"/>
    <w:rsid w:val="00F95C90"/>
    <w:rsid w:val="00F962C8"/>
    <w:rsid w:val="00F964FE"/>
    <w:rsid w:val="00F96A2A"/>
    <w:rsid w:val="00F96B82"/>
    <w:rsid w:val="00F97137"/>
    <w:rsid w:val="00F97415"/>
    <w:rsid w:val="00F97526"/>
    <w:rsid w:val="00F97530"/>
    <w:rsid w:val="00F97D83"/>
    <w:rsid w:val="00F97F08"/>
    <w:rsid w:val="00FA0720"/>
    <w:rsid w:val="00FA1251"/>
    <w:rsid w:val="00FA1472"/>
    <w:rsid w:val="00FA1539"/>
    <w:rsid w:val="00FA1542"/>
    <w:rsid w:val="00FA198D"/>
    <w:rsid w:val="00FA1C4B"/>
    <w:rsid w:val="00FA206C"/>
    <w:rsid w:val="00FA24FD"/>
    <w:rsid w:val="00FA2559"/>
    <w:rsid w:val="00FA2620"/>
    <w:rsid w:val="00FA2ACB"/>
    <w:rsid w:val="00FA2B38"/>
    <w:rsid w:val="00FA2D26"/>
    <w:rsid w:val="00FA327B"/>
    <w:rsid w:val="00FA328F"/>
    <w:rsid w:val="00FA3454"/>
    <w:rsid w:val="00FA4000"/>
    <w:rsid w:val="00FA4287"/>
    <w:rsid w:val="00FA4332"/>
    <w:rsid w:val="00FA43EA"/>
    <w:rsid w:val="00FA44E6"/>
    <w:rsid w:val="00FA4B87"/>
    <w:rsid w:val="00FA6276"/>
    <w:rsid w:val="00FA641B"/>
    <w:rsid w:val="00FA64B2"/>
    <w:rsid w:val="00FA64CB"/>
    <w:rsid w:val="00FA6882"/>
    <w:rsid w:val="00FA698A"/>
    <w:rsid w:val="00FA6EF9"/>
    <w:rsid w:val="00FA6F10"/>
    <w:rsid w:val="00FA7832"/>
    <w:rsid w:val="00FA7AC8"/>
    <w:rsid w:val="00FA7D7F"/>
    <w:rsid w:val="00FA7F1D"/>
    <w:rsid w:val="00FB0620"/>
    <w:rsid w:val="00FB0687"/>
    <w:rsid w:val="00FB073B"/>
    <w:rsid w:val="00FB0BF8"/>
    <w:rsid w:val="00FB0D1B"/>
    <w:rsid w:val="00FB11BD"/>
    <w:rsid w:val="00FB1A23"/>
    <w:rsid w:val="00FB1C7F"/>
    <w:rsid w:val="00FB1D39"/>
    <w:rsid w:val="00FB1FF8"/>
    <w:rsid w:val="00FB238D"/>
    <w:rsid w:val="00FB351A"/>
    <w:rsid w:val="00FB372D"/>
    <w:rsid w:val="00FB3DC0"/>
    <w:rsid w:val="00FB4077"/>
    <w:rsid w:val="00FB423A"/>
    <w:rsid w:val="00FB4311"/>
    <w:rsid w:val="00FB44FE"/>
    <w:rsid w:val="00FB4D69"/>
    <w:rsid w:val="00FB52DF"/>
    <w:rsid w:val="00FB624F"/>
    <w:rsid w:val="00FB66FA"/>
    <w:rsid w:val="00FB6939"/>
    <w:rsid w:val="00FB69F5"/>
    <w:rsid w:val="00FB6CA6"/>
    <w:rsid w:val="00FB7576"/>
    <w:rsid w:val="00FB757C"/>
    <w:rsid w:val="00FB7610"/>
    <w:rsid w:val="00FB7758"/>
    <w:rsid w:val="00FB7814"/>
    <w:rsid w:val="00FB78DE"/>
    <w:rsid w:val="00FB7D0C"/>
    <w:rsid w:val="00FC0038"/>
    <w:rsid w:val="00FC037E"/>
    <w:rsid w:val="00FC07A5"/>
    <w:rsid w:val="00FC08F0"/>
    <w:rsid w:val="00FC0A2D"/>
    <w:rsid w:val="00FC0DAF"/>
    <w:rsid w:val="00FC1058"/>
    <w:rsid w:val="00FC160B"/>
    <w:rsid w:val="00FC1DF5"/>
    <w:rsid w:val="00FC246D"/>
    <w:rsid w:val="00FC25A6"/>
    <w:rsid w:val="00FC2627"/>
    <w:rsid w:val="00FC29CF"/>
    <w:rsid w:val="00FC2AEC"/>
    <w:rsid w:val="00FC2E46"/>
    <w:rsid w:val="00FC2F14"/>
    <w:rsid w:val="00FC2FA4"/>
    <w:rsid w:val="00FC341B"/>
    <w:rsid w:val="00FC37C0"/>
    <w:rsid w:val="00FC3807"/>
    <w:rsid w:val="00FC3995"/>
    <w:rsid w:val="00FC3BD6"/>
    <w:rsid w:val="00FC4781"/>
    <w:rsid w:val="00FC4D6D"/>
    <w:rsid w:val="00FC5E34"/>
    <w:rsid w:val="00FC623B"/>
    <w:rsid w:val="00FC6242"/>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D5A"/>
    <w:rsid w:val="00FD1E49"/>
    <w:rsid w:val="00FD2416"/>
    <w:rsid w:val="00FD250A"/>
    <w:rsid w:val="00FD2935"/>
    <w:rsid w:val="00FD2BD2"/>
    <w:rsid w:val="00FD3455"/>
    <w:rsid w:val="00FD3751"/>
    <w:rsid w:val="00FD3899"/>
    <w:rsid w:val="00FD38D0"/>
    <w:rsid w:val="00FD39CB"/>
    <w:rsid w:val="00FD3DB8"/>
    <w:rsid w:val="00FD4396"/>
    <w:rsid w:val="00FD45C3"/>
    <w:rsid w:val="00FD50EB"/>
    <w:rsid w:val="00FD5EA2"/>
    <w:rsid w:val="00FD6441"/>
    <w:rsid w:val="00FD6605"/>
    <w:rsid w:val="00FD6897"/>
    <w:rsid w:val="00FD6BDD"/>
    <w:rsid w:val="00FD6F5C"/>
    <w:rsid w:val="00FD6FBA"/>
    <w:rsid w:val="00FD73B9"/>
    <w:rsid w:val="00FD77A8"/>
    <w:rsid w:val="00FD7A4E"/>
    <w:rsid w:val="00FE02CE"/>
    <w:rsid w:val="00FE053F"/>
    <w:rsid w:val="00FE0561"/>
    <w:rsid w:val="00FE0D8B"/>
    <w:rsid w:val="00FE0EE5"/>
    <w:rsid w:val="00FE16FC"/>
    <w:rsid w:val="00FE1740"/>
    <w:rsid w:val="00FE19A3"/>
    <w:rsid w:val="00FE1CBF"/>
    <w:rsid w:val="00FE21E4"/>
    <w:rsid w:val="00FE22AC"/>
    <w:rsid w:val="00FE2312"/>
    <w:rsid w:val="00FE2B17"/>
    <w:rsid w:val="00FE2BC4"/>
    <w:rsid w:val="00FE31D1"/>
    <w:rsid w:val="00FE3476"/>
    <w:rsid w:val="00FE391D"/>
    <w:rsid w:val="00FE3B3B"/>
    <w:rsid w:val="00FE3D0F"/>
    <w:rsid w:val="00FE441D"/>
    <w:rsid w:val="00FE4868"/>
    <w:rsid w:val="00FE497A"/>
    <w:rsid w:val="00FE4CDE"/>
    <w:rsid w:val="00FE4ED3"/>
    <w:rsid w:val="00FE5590"/>
    <w:rsid w:val="00FE56C2"/>
    <w:rsid w:val="00FE576B"/>
    <w:rsid w:val="00FE5A56"/>
    <w:rsid w:val="00FE5B02"/>
    <w:rsid w:val="00FE5D69"/>
    <w:rsid w:val="00FE5D77"/>
    <w:rsid w:val="00FE5E34"/>
    <w:rsid w:val="00FE5F07"/>
    <w:rsid w:val="00FE5F41"/>
    <w:rsid w:val="00FE61AF"/>
    <w:rsid w:val="00FE62ED"/>
    <w:rsid w:val="00FE65E0"/>
    <w:rsid w:val="00FE6E75"/>
    <w:rsid w:val="00FE6FAA"/>
    <w:rsid w:val="00FE7070"/>
    <w:rsid w:val="00FE773E"/>
    <w:rsid w:val="00FF0552"/>
    <w:rsid w:val="00FF0BFA"/>
    <w:rsid w:val="00FF0DE3"/>
    <w:rsid w:val="00FF0E7D"/>
    <w:rsid w:val="00FF1504"/>
    <w:rsid w:val="00FF1D1B"/>
    <w:rsid w:val="00FF20B3"/>
    <w:rsid w:val="00FF21D4"/>
    <w:rsid w:val="00FF265F"/>
    <w:rsid w:val="00FF2A01"/>
    <w:rsid w:val="00FF2A42"/>
    <w:rsid w:val="00FF2FAE"/>
    <w:rsid w:val="00FF3E7E"/>
    <w:rsid w:val="00FF423F"/>
    <w:rsid w:val="00FF43AE"/>
    <w:rsid w:val="00FF4A20"/>
    <w:rsid w:val="00FF4F0B"/>
    <w:rsid w:val="00FF514F"/>
    <w:rsid w:val="00FF5615"/>
    <w:rsid w:val="00FF5B6C"/>
    <w:rsid w:val="00FF5EEB"/>
    <w:rsid w:val="00FF6011"/>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67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sv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B0FA7E13-D4EE-4524-8A79-CE035B418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9</Pages>
  <Words>3614</Words>
  <Characters>20605</Characters>
  <Application>Microsoft Office Word</Application>
  <DocSecurity>0</DocSecurity>
  <Lines>171</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42</cp:revision>
  <cp:lastPrinted>2010-04-02T09:58:00Z</cp:lastPrinted>
  <dcterms:created xsi:type="dcterms:W3CDTF">2022-11-06T15:10:00Z</dcterms:created>
  <dcterms:modified xsi:type="dcterms:W3CDTF">2022-11-07T08:32:00Z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