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166E3" w14:textId="668FEF9F" w:rsidR="00AA754B" w:rsidRPr="00AA754B" w:rsidRDefault="00AA754B" w:rsidP="00AA754B">
      <w:pPr>
        <w:jc w:val="left"/>
        <w:rPr>
          <w:b/>
        </w:rPr>
      </w:pPr>
      <w:r w:rsidRPr="00AA754B">
        <w:rPr>
          <w:b/>
        </w:rPr>
        <w:t>3GPP TSG RAN WG1 #110bis-e</w:t>
      </w:r>
      <w:r w:rsidRPr="00AA754B">
        <w:rPr>
          <w:b/>
        </w:rPr>
        <w:tab/>
      </w:r>
      <w:r w:rsidRPr="00AA754B">
        <w:rPr>
          <w:b/>
        </w:rPr>
        <w:tab/>
      </w:r>
      <w:r w:rsidRPr="00AA754B">
        <w:rPr>
          <w:b/>
        </w:rPr>
        <w:tab/>
      </w:r>
      <w:r>
        <w:rPr>
          <w:b/>
        </w:rPr>
        <w:tab/>
      </w:r>
      <w:r>
        <w:rPr>
          <w:b/>
        </w:rPr>
        <w:tab/>
      </w:r>
      <w:r>
        <w:rPr>
          <w:b/>
        </w:rPr>
        <w:tab/>
      </w:r>
      <w:r>
        <w:rPr>
          <w:b/>
        </w:rPr>
        <w:tab/>
        <w:t xml:space="preserve"> </w:t>
      </w:r>
      <w:r w:rsidR="00BB602A" w:rsidRPr="00BB602A">
        <w:rPr>
          <w:b/>
        </w:rPr>
        <w:t>R1-2210105</w:t>
      </w:r>
    </w:p>
    <w:p w14:paraId="00000002" w14:textId="2EF4DDEB" w:rsidR="007D49F2" w:rsidRPr="009A1489" w:rsidRDefault="00AA754B" w:rsidP="00AA754B">
      <w:pPr>
        <w:jc w:val="left"/>
      </w:pPr>
      <w:r w:rsidRPr="00AA754B">
        <w:rPr>
          <w:b/>
        </w:rPr>
        <w:t>e-Meeting, October 10th – 19th, 2022</w:t>
      </w:r>
    </w:p>
    <w:p w14:paraId="00000003" w14:textId="77777777" w:rsidR="007D49F2" w:rsidRDefault="007D49F2">
      <w:pPr>
        <w:pBdr>
          <w:top w:val="single" w:sz="4" w:space="1" w:color="000000"/>
          <w:left w:val="none" w:sz="0" w:space="0" w:color="000000"/>
          <w:bottom w:val="none" w:sz="0" w:space="0" w:color="000000"/>
          <w:right w:val="none" w:sz="0" w:space="0" w:color="000000"/>
        </w:pBdr>
        <w:spacing w:after="0"/>
        <w:jc w:val="left"/>
        <w:rPr>
          <w:sz w:val="16"/>
          <w:szCs w:val="16"/>
        </w:rPr>
      </w:pPr>
    </w:p>
    <w:p w14:paraId="00000004" w14:textId="77777777" w:rsidR="007D49F2" w:rsidRDefault="00E4250D">
      <w:pPr>
        <w:spacing w:after="60"/>
        <w:ind w:left="1555" w:hanging="1555"/>
        <w:jc w:val="left"/>
      </w:pPr>
      <w:r>
        <w:rPr>
          <w:b/>
        </w:rPr>
        <w:t>Agenda Item:</w:t>
      </w:r>
      <w:r>
        <w:rPr>
          <w:b/>
        </w:rPr>
        <w:tab/>
        <w:t>9.1.2</w:t>
      </w:r>
    </w:p>
    <w:p w14:paraId="00000005" w14:textId="77777777" w:rsidR="007D49F2" w:rsidRDefault="00E4250D">
      <w:pPr>
        <w:spacing w:after="60"/>
        <w:ind w:left="1555" w:hanging="1555"/>
        <w:jc w:val="left"/>
      </w:pPr>
      <w:r>
        <w:rPr>
          <w:b/>
        </w:rPr>
        <w:t>Source:</w:t>
      </w:r>
      <w:r>
        <w:rPr>
          <w:b/>
        </w:rPr>
        <w:tab/>
      </w:r>
      <w:proofErr w:type="spellStart"/>
      <w:r>
        <w:rPr>
          <w:b/>
        </w:rPr>
        <w:t>CEWiT</w:t>
      </w:r>
      <w:proofErr w:type="spellEnd"/>
    </w:p>
    <w:p w14:paraId="00000006" w14:textId="77777777" w:rsidR="007D49F2" w:rsidRDefault="00E4250D">
      <w:pPr>
        <w:spacing w:after="60"/>
        <w:ind w:left="1555" w:hanging="1555"/>
        <w:jc w:val="left"/>
        <w:rPr>
          <w:b/>
        </w:rPr>
      </w:pPr>
      <w:r>
        <w:rPr>
          <w:b/>
        </w:rPr>
        <w:t>Title:</w:t>
      </w:r>
      <w:r>
        <w:rPr>
          <w:b/>
        </w:rPr>
        <w:tab/>
        <w:t>Discussion on CSI Enhancements for high/medium UE velocities and coherent JT (CJT)</w:t>
      </w:r>
    </w:p>
    <w:p w14:paraId="00000007" w14:textId="77777777" w:rsidR="007D49F2" w:rsidRDefault="00E4250D">
      <w:pPr>
        <w:spacing w:after="60"/>
        <w:ind w:left="1555" w:hanging="1555"/>
        <w:jc w:val="left"/>
      </w:pPr>
      <w:r>
        <w:rPr>
          <w:b/>
        </w:rPr>
        <w:t>Document for:</w:t>
      </w:r>
      <w:r>
        <w:rPr>
          <w:b/>
        </w:rPr>
        <w:tab/>
        <w:t xml:space="preserve">Discussion </w:t>
      </w:r>
    </w:p>
    <w:p w14:paraId="00000008" w14:textId="77777777" w:rsidR="007D49F2" w:rsidRDefault="007D49F2">
      <w:pPr>
        <w:pBdr>
          <w:top w:val="none" w:sz="0" w:space="0" w:color="000000"/>
          <w:left w:val="none" w:sz="0" w:space="0" w:color="000000"/>
          <w:bottom w:val="single" w:sz="4" w:space="1" w:color="000000"/>
          <w:right w:val="none" w:sz="0" w:space="0" w:color="000000"/>
        </w:pBdr>
        <w:spacing w:after="0"/>
        <w:jc w:val="left"/>
        <w:rPr>
          <w:sz w:val="16"/>
          <w:szCs w:val="16"/>
        </w:rPr>
      </w:pPr>
      <w:bookmarkStart w:id="0" w:name="_gjdgxs" w:colFirst="0" w:colLast="0"/>
      <w:bookmarkEnd w:id="0"/>
    </w:p>
    <w:p w14:paraId="00000009" w14:textId="0B2B403F" w:rsidR="007D49F2" w:rsidRDefault="00E4250D">
      <w:pPr>
        <w:pStyle w:val="Heading1"/>
        <w:numPr>
          <w:ilvl w:val="0"/>
          <w:numId w:val="2"/>
        </w:numPr>
      </w:pPr>
      <w:r>
        <w:t>Introduction</w:t>
      </w:r>
    </w:p>
    <w:p w14:paraId="154C6A36" w14:textId="2F934B5F" w:rsidR="007F023E" w:rsidRDefault="007F023E" w:rsidP="007F023E"/>
    <w:p w14:paraId="1ADEB28B" w14:textId="77777777" w:rsidR="007F023E" w:rsidRDefault="007F023E" w:rsidP="007F023E">
      <w:pPr>
        <w:spacing w:before="240" w:line="276" w:lineRule="auto"/>
      </w:pPr>
      <w:r>
        <w:t xml:space="preserve">According to NR MIMO WID </w:t>
      </w:r>
      <w:hyperlink r:id="rId7">
        <w:r>
          <w:rPr>
            <w:i/>
            <w:color w:val="0000FF"/>
            <w:sz w:val="20"/>
            <w:szCs w:val="20"/>
            <w:u w:val="single"/>
          </w:rPr>
          <w:t>RP-213598</w:t>
        </w:r>
      </w:hyperlink>
      <w:r>
        <w:t>, the following is the scope of work in this agenda.</w:t>
      </w:r>
    </w:p>
    <w:p w14:paraId="6C743185" w14:textId="77777777" w:rsidR="007F023E" w:rsidRDefault="007F023E" w:rsidP="007F023E">
      <w:pPr>
        <w:spacing w:before="240" w:after="240" w:line="276" w:lineRule="auto"/>
        <w:jc w:val="left"/>
        <w:rPr>
          <w:b/>
          <w:bCs/>
          <w:sz w:val="20"/>
          <w:szCs w:val="20"/>
        </w:rPr>
      </w:pPr>
      <w:r>
        <w:rPr>
          <w:noProof/>
        </w:rPr>
        <mc:AlternateContent>
          <mc:Choice Requires="wps">
            <w:drawing>
              <wp:inline distT="0" distB="0" distL="0" distR="0" wp14:anchorId="03EDDC40" wp14:editId="57273DC5">
                <wp:extent cx="5914390" cy="978149"/>
                <wp:effectExtent l="0" t="0" r="10160" b="26670"/>
                <wp:docPr id="3" name="Text Box 3"/>
                <wp:cNvGraphicFramePr/>
                <a:graphic xmlns:a="http://schemas.openxmlformats.org/drawingml/2006/main">
                  <a:graphicData uri="http://schemas.microsoft.com/office/word/2010/wordprocessingShape">
                    <wps:wsp>
                      <wps:cNvSpPr txBox="1"/>
                      <wps:spPr>
                        <a:xfrm>
                          <a:off x="0" y="0"/>
                          <a:ext cx="5914390" cy="978149"/>
                        </a:xfrm>
                        <a:prstGeom prst="rect">
                          <a:avLst/>
                        </a:prstGeom>
                        <a:solidFill>
                          <a:schemeClr val="lt1"/>
                        </a:solidFill>
                        <a:ln w="6350">
                          <a:solidFill>
                            <a:prstClr val="black"/>
                          </a:solidFill>
                        </a:ln>
                      </wps:spPr>
                      <wps:txbx>
                        <w:txbxContent>
                          <w:p w14:paraId="04FB493C" w14:textId="77777777" w:rsidR="007F023E" w:rsidRPr="00BF7E65" w:rsidRDefault="007F023E" w:rsidP="007F023E">
                            <w:pPr>
                              <w:spacing w:before="240" w:after="240" w:line="276" w:lineRule="auto"/>
                              <w:jc w:val="left"/>
                              <w:rPr>
                                <w:b/>
                                <w:bCs/>
                                <w:sz w:val="20"/>
                                <w:szCs w:val="20"/>
                              </w:rPr>
                            </w:pPr>
                            <w:r w:rsidRPr="00BF7E65">
                              <w:rPr>
                                <w:b/>
                                <w:bCs/>
                                <w:sz w:val="20"/>
                                <w:szCs w:val="20"/>
                              </w:rPr>
                              <w:t>1. Study, and if justified, specify CSI reporting enhancement for high/medium UE velocities by exploiting time-domain correlation/Doppler-domain information to assist DL precoding, targeting FR1, as follows:</w:t>
                            </w:r>
                          </w:p>
                          <w:p w14:paraId="37354868" w14:textId="77777777" w:rsidR="007F023E" w:rsidRDefault="007F023E" w:rsidP="007F023E">
                            <w:pPr>
                              <w:numPr>
                                <w:ilvl w:val="1"/>
                                <w:numId w:val="1"/>
                              </w:numPr>
                              <w:spacing w:before="240" w:after="0" w:line="276" w:lineRule="auto"/>
                              <w:jc w:val="left"/>
                            </w:pPr>
                            <w:r w:rsidRPr="00BF7E65">
                              <w:rPr>
                                <w:b/>
                                <w:bCs/>
                                <w:sz w:val="20"/>
                                <w:szCs w:val="20"/>
                              </w:rPr>
                              <w:t>Rel-16/17 Type-II codebook refinement, without modification to the spatial and frequency domain basis</w:t>
                            </w:r>
                          </w:p>
                          <w:p w14:paraId="12278DCF" w14:textId="77777777" w:rsidR="007F023E" w:rsidRDefault="007F023E" w:rsidP="007F023E">
                            <w:pPr>
                              <w:numPr>
                                <w:ilvl w:val="1"/>
                                <w:numId w:val="1"/>
                              </w:numPr>
                              <w:spacing w:after="240" w:line="276" w:lineRule="auto"/>
                              <w:jc w:val="left"/>
                            </w:pPr>
                            <w:r w:rsidRPr="00BF7E65">
                              <w:rPr>
                                <w:b/>
                                <w:bCs/>
                                <w:sz w:val="20"/>
                                <w:szCs w:val="20"/>
                              </w:rPr>
                              <w:t>UE reporting of time-domain channel properties measured via CSI-RS for tracking</w:t>
                            </w:r>
                          </w:p>
                          <w:p w14:paraId="1277F161" w14:textId="77777777" w:rsidR="007F023E" w:rsidRDefault="007F023E" w:rsidP="007F023E">
                            <w:pPr>
                              <w:spacing w:before="240" w:after="240" w:line="276" w:lineRule="auto"/>
                              <w:rPr>
                                <w:b/>
                                <w:sz w:val="20"/>
                                <w:szCs w:val="20"/>
                              </w:rPr>
                            </w:pPr>
                            <w:r>
                              <w:rPr>
                                <w:b/>
                                <w:sz w:val="20"/>
                                <w:szCs w:val="20"/>
                              </w:rPr>
                              <w:t>4.</w:t>
                            </w:r>
                            <w:r>
                              <w:rPr>
                                <w:sz w:val="20"/>
                                <w:szCs w:val="20"/>
                              </w:rPr>
                              <w:t xml:space="preserve"> </w:t>
                            </w:r>
                            <w:r>
                              <w:rPr>
                                <w:b/>
                                <w:sz w:val="20"/>
                                <w:szCs w:val="20"/>
                              </w:rPr>
                              <w:t>Study, and if justified, specify enhancements of CSI acquisition for Coherent-JT targeting FR1 and up to 4 TRPs, assuming ideal backhaul and synchronization as well as the same number of antenna ports across TRPs, as follows:</w:t>
                            </w:r>
                          </w:p>
                          <w:p w14:paraId="1E73CC0A" w14:textId="77777777" w:rsidR="007F023E" w:rsidRDefault="007F023E" w:rsidP="007F023E">
                            <w:pPr>
                              <w:numPr>
                                <w:ilvl w:val="1"/>
                                <w:numId w:val="3"/>
                              </w:numPr>
                              <w:spacing w:before="240" w:after="0" w:line="276" w:lineRule="auto"/>
                              <w:rPr>
                                <w:b/>
                                <w:bCs/>
                              </w:rPr>
                            </w:pPr>
                            <w:r w:rsidRPr="4EC1A67A">
                              <w:rPr>
                                <w:b/>
                                <w:bCs/>
                                <w:sz w:val="20"/>
                                <w:szCs w:val="20"/>
                              </w:rPr>
                              <w:t xml:space="preserve">Rel-16/17 Type-II codebook refinement for CJT </w:t>
                            </w:r>
                            <w:proofErr w:type="spellStart"/>
                            <w:r w:rsidRPr="4EC1A67A">
                              <w:rPr>
                                <w:b/>
                                <w:bCs/>
                                <w:sz w:val="20"/>
                                <w:szCs w:val="20"/>
                              </w:rPr>
                              <w:t>mTRP</w:t>
                            </w:r>
                            <w:proofErr w:type="spellEnd"/>
                            <w:r w:rsidRPr="4EC1A67A">
                              <w:rPr>
                                <w:b/>
                                <w:bCs/>
                                <w:sz w:val="20"/>
                                <w:szCs w:val="20"/>
                              </w:rPr>
                              <w:t xml:space="preserve"> targeting FDD and its associated CSI reporting, considering throughput-overhead trade-off</w:t>
                            </w:r>
                          </w:p>
                          <w:p w14:paraId="5B675F24" w14:textId="77777777" w:rsidR="007F023E" w:rsidRDefault="007F023E" w:rsidP="007F023E">
                            <w:pPr>
                              <w:numPr>
                                <w:ilvl w:val="1"/>
                                <w:numId w:val="3"/>
                              </w:numPr>
                              <w:spacing w:after="240" w:line="276" w:lineRule="auto"/>
                              <w:rPr>
                                <w:b/>
                                <w:bCs/>
                              </w:rPr>
                            </w:pPr>
                            <w:r w:rsidRPr="2D138EA7">
                              <w:rPr>
                                <w:b/>
                                <w:bCs/>
                                <w:sz w:val="20"/>
                                <w:szCs w:val="20"/>
                              </w:rPr>
                              <w:t>Note: the maximum number of CSI-RS ports per resource remains the same as in Rel-17, i.e., 32</w:t>
                            </w:r>
                          </w:p>
                          <w:p w14:paraId="27B9DB2B" w14:textId="77777777" w:rsidR="007F023E" w:rsidRPr="00737882" w:rsidRDefault="007F023E" w:rsidP="007F023E">
                            <w:pPr>
                              <w:numPr>
                                <w:ilvl w:val="1"/>
                                <w:numId w:val="4"/>
                              </w:numPr>
                              <w:overflowPunct w:val="0"/>
                              <w:autoSpaceDE w:val="0"/>
                              <w:autoSpaceDN w:val="0"/>
                              <w:adjustRightInd w:val="0"/>
                              <w:snapToGrid w:val="0"/>
                              <w:spacing w:beforeLines="50" w:before="120" w:after="0"/>
                              <w:rPr>
                                <w:bC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3EDDC40" id="_x0000_t202" coordsize="21600,21600" o:spt="202" path="m,l,21600r21600,l21600,xe">
                <v:stroke joinstyle="miter"/>
                <v:path gradientshapeok="t" o:connecttype="rect"/>
              </v:shapetype>
              <v:shape id="Text Box 3" o:spid="_x0000_s1026" type="#_x0000_t202" style="width:465.7pt;height: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1MMNwIAAHwEAAAOAAAAZHJzL2Uyb0RvYy54bWysVE1v2zAMvQ/YfxB0X5ykSdsEcYosRYYB&#10;RVsgLXpWZDk2JosapcTOfv0o2flot9Owi0KK9BP5+JjZXVNptlfoSjApH/T6nCkjISvNNuWvL6sv&#10;t5w5L0wmNBiV8oNy/G7++dOstlM1hAJ0ppARiHHT2qa88N5Ok8TJQlXC9cAqQ8EcsBKeXNwmGYqa&#10;0CudDPv966QGzCyCVM7R7X0b5POIn+dK+qc8d8oznXKqzccT47kJZzKfiekWhS1K2ZUh/qGKSpSG&#10;Hj1B3Qsv2A7LP6CqUiI4yH1PQpVAnpdSxR6om0H/QzfrQlgVeyFynD3R5P4frHzcr+0zMt98hYYG&#10;GAiprZs6ugz9NDlW4ZcqZRQnCg8n2lTjmaTL8WQwuppQSFJscnM7GE0CTHL+2qLz3xRULBgpRxpL&#10;ZEvsH5xvU48p4TEHusxWpdbRCVJQS41sL2iI2scaCfxdljasTvn11bgfgd/FAvTp+40W8kdX3kUW&#10;4WlDNZ97D5ZvNk1HyAayA/GE0ErIWbkqCfdBOP8skDRD/dMe+Cc6cg1UDHQWZwXgr7/dh3waJUU5&#10;q0mDKXc/dwIVZ/q7oSETr6Mg2uiMxjdDcvAysrmMmF21BGJoQBtnZTRDvtdHM0eo3mhdFuFVCgkj&#10;6e2U+6O59O1m0LpJtVjEJJKpFf7BrK0M0GEigc+X5k2g7ebpSQmPcFSrmH4Ya5sbZ2kXOw+rMs48&#10;ENyy2vFOEo+q6dYx7NClH7POfxrz3wAAAP//AwBQSwMEFAAGAAgAAAAhAO+BaszcAAAABQEAAA8A&#10;AABkcnMvZG93bnJldi54bWxMj0FLw0AQhe+C/2EZwYu0m8QqGrMpoujNgrFQj5PsdhPMzobstkn/&#10;vaMXvTwY3uO9b4r17HpxNGPoPClIlwkIQ43XHVkF24+XxR2IEJE09p6MgpMJsC7PzwrMtZ/o3Ryr&#10;aAWXUMhRQRvjkEsZmtY4DEs/GGJv70eHkc/RSj3ixOWul1mS3EqHHfFCi4N5ak3zVR2cgv3VVOlN&#10;Ws+fO5vtntG+nuxbptTlxfz4ACKaOf6F4Qef0aFkptofSAfRK+BH4q+yd3+drkDUHLpZJSDLQv6n&#10;L78BAAD//wMAUEsBAi0AFAAGAAgAAAAhALaDOJL+AAAA4QEAABMAAAAAAAAAAAAAAAAAAAAAAFtD&#10;b250ZW50X1R5cGVzXS54bWxQSwECLQAUAAYACAAAACEAOP0h/9YAAACUAQAACwAAAAAAAAAAAAAA&#10;AAAvAQAAX3JlbHMvLnJlbHNQSwECLQAUAAYACAAAACEAMOtTDDcCAAB8BAAADgAAAAAAAAAAAAAA&#10;AAAuAgAAZHJzL2Uyb0RvYy54bWxQSwECLQAUAAYACAAAACEA74FqzNwAAAAFAQAADwAAAAAAAAAA&#10;AAAAAACRBAAAZHJzL2Rvd25yZXYueG1sUEsFBgAAAAAEAAQA8wAAAJoFAAAAAA==&#10;" fillcolor="white [3201]" strokeweight=".5pt">
                <v:textbox style="mso-fit-shape-to-text:t">
                  <w:txbxContent>
                    <w:p w14:paraId="04FB493C" w14:textId="77777777" w:rsidR="007F023E" w:rsidRPr="00BF7E65" w:rsidRDefault="007F023E" w:rsidP="007F023E">
                      <w:pPr>
                        <w:spacing w:before="240" w:after="240" w:line="276" w:lineRule="auto"/>
                        <w:jc w:val="left"/>
                        <w:rPr>
                          <w:b/>
                          <w:bCs/>
                          <w:sz w:val="20"/>
                          <w:szCs w:val="20"/>
                        </w:rPr>
                      </w:pPr>
                      <w:r w:rsidRPr="00BF7E65">
                        <w:rPr>
                          <w:b/>
                          <w:bCs/>
                          <w:sz w:val="20"/>
                          <w:szCs w:val="20"/>
                        </w:rPr>
                        <w:t>1. Study, and if justified, specify CSI reporting enhancement for high/medium UE velocities by exploiting time-domain correlation/Doppler-domain information to assist DL precoding, targeting FR1, as follows:</w:t>
                      </w:r>
                    </w:p>
                    <w:p w14:paraId="37354868" w14:textId="77777777" w:rsidR="007F023E" w:rsidRDefault="007F023E" w:rsidP="007F023E">
                      <w:pPr>
                        <w:numPr>
                          <w:ilvl w:val="1"/>
                          <w:numId w:val="1"/>
                        </w:numPr>
                        <w:spacing w:before="240" w:after="0" w:line="276" w:lineRule="auto"/>
                        <w:jc w:val="left"/>
                      </w:pPr>
                      <w:r w:rsidRPr="00BF7E65">
                        <w:rPr>
                          <w:b/>
                          <w:bCs/>
                          <w:sz w:val="20"/>
                          <w:szCs w:val="20"/>
                        </w:rPr>
                        <w:t>Rel-16/17 Type-II codebook refinement, without modification to the spatial and frequency domain basis</w:t>
                      </w:r>
                    </w:p>
                    <w:p w14:paraId="12278DCF" w14:textId="77777777" w:rsidR="007F023E" w:rsidRDefault="007F023E" w:rsidP="007F023E">
                      <w:pPr>
                        <w:numPr>
                          <w:ilvl w:val="1"/>
                          <w:numId w:val="1"/>
                        </w:numPr>
                        <w:spacing w:after="240" w:line="276" w:lineRule="auto"/>
                        <w:jc w:val="left"/>
                      </w:pPr>
                      <w:r w:rsidRPr="00BF7E65">
                        <w:rPr>
                          <w:b/>
                          <w:bCs/>
                          <w:sz w:val="20"/>
                          <w:szCs w:val="20"/>
                        </w:rPr>
                        <w:t>UE reporting of time-domain channel properties measured via CSI-RS for tracking</w:t>
                      </w:r>
                    </w:p>
                    <w:p w14:paraId="1277F161" w14:textId="77777777" w:rsidR="007F023E" w:rsidRDefault="007F023E" w:rsidP="007F023E">
                      <w:pPr>
                        <w:spacing w:before="240" w:after="240" w:line="276" w:lineRule="auto"/>
                        <w:rPr>
                          <w:b/>
                          <w:sz w:val="20"/>
                          <w:szCs w:val="20"/>
                        </w:rPr>
                      </w:pPr>
                      <w:r>
                        <w:rPr>
                          <w:b/>
                          <w:sz w:val="20"/>
                          <w:szCs w:val="20"/>
                        </w:rPr>
                        <w:t>4.</w:t>
                      </w:r>
                      <w:r>
                        <w:rPr>
                          <w:sz w:val="20"/>
                          <w:szCs w:val="20"/>
                        </w:rPr>
                        <w:t xml:space="preserve"> </w:t>
                      </w:r>
                      <w:r>
                        <w:rPr>
                          <w:b/>
                          <w:sz w:val="20"/>
                          <w:szCs w:val="20"/>
                        </w:rPr>
                        <w:t>Study, and if justified, specify enhancements of CSI acquisition for Coherent-JT targeting FR1 and up to 4 TRPs, assuming ideal backhaul and synchronization as well as the same number of antenna ports across TRPs, as follows:</w:t>
                      </w:r>
                    </w:p>
                    <w:p w14:paraId="1E73CC0A" w14:textId="77777777" w:rsidR="007F023E" w:rsidRDefault="007F023E" w:rsidP="007F023E">
                      <w:pPr>
                        <w:numPr>
                          <w:ilvl w:val="1"/>
                          <w:numId w:val="3"/>
                        </w:numPr>
                        <w:spacing w:before="240" w:after="0" w:line="276" w:lineRule="auto"/>
                        <w:rPr>
                          <w:b/>
                          <w:bCs/>
                        </w:rPr>
                      </w:pPr>
                      <w:r w:rsidRPr="4EC1A67A">
                        <w:rPr>
                          <w:b/>
                          <w:bCs/>
                          <w:sz w:val="20"/>
                          <w:szCs w:val="20"/>
                        </w:rPr>
                        <w:t xml:space="preserve">Rel-16/17 Type-II codebook refinement for CJT </w:t>
                      </w:r>
                      <w:proofErr w:type="spellStart"/>
                      <w:r w:rsidRPr="4EC1A67A">
                        <w:rPr>
                          <w:b/>
                          <w:bCs/>
                          <w:sz w:val="20"/>
                          <w:szCs w:val="20"/>
                        </w:rPr>
                        <w:t>mTRP</w:t>
                      </w:r>
                      <w:proofErr w:type="spellEnd"/>
                      <w:r w:rsidRPr="4EC1A67A">
                        <w:rPr>
                          <w:b/>
                          <w:bCs/>
                          <w:sz w:val="20"/>
                          <w:szCs w:val="20"/>
                        </w:rPr>
                        <w:t xml:space="preserve"> targeting FDD and its associated CSI reporting, considering throughput-overhead trade-off</w:t>
                      </w:r>
                    </w:p>
                    <w:p w14:paraId="5B675F24" w14:textId="77777777" w:rsidR="007F023E" w:rsidRDefault="007F023E" w:rsidP="007F023E">
                      <w:pPr>
                        <w:numPr>
                          <w:ilvl w:val="1"/>
                          <w:numId w:val="3"/>
                        </w:numPr>
                        <w:spacing w:after="240" w:line="276" w:lineRule="auto"/>
                        <w:rPr>
                          <w:b/>
                          <w:bCs/>
                        </w:rPr>
                      </w:pPr>
                      <w:r w:rsidRPr="2D138EA7">
                        <w:rPr>
                          <w:b/>
                          <w:bCs/>
                          <w:sz w:val="20"/>
                          <w:szCs w:val="20"/>
                        </w:rPr>
                        <w:t>Note: the maximum number of CSI-RS ports per resource remains the same as in Rel-17, i.e., 32</w:t>
                      </w:r>
                    </w:p>
                    <w:p w14:paraId="27B9DB2B" w14:textId="77777777" w:rsidR="007F023E" w:rsidRPr="00737882" w:rsidRDefault="007F023E" w:rsidP="007F023E">
                      <w:pPr>
                        <w:numPr>
                          <w:ilvl w:val="1"/>
                          <w:numId w:val="4"/>
                        </w:numPr>
                        <w:overflowPunct w:val="0"/>
                        <w:autoSpaceDE w:val="0"/>
                        <w:autoSpaceDN w:val="0"/>
                        <w:adjustRightInd w:val="0"/>
                        <w:snapToGrid w:val="0"/>
                        <w:spacing w:beforeLines="50" w:before="120" w:after="0"/>
                        <w:rPr>
                          <w:bCs/>
                          <w:sz w:val="20"/>
                        </w:rPr>
                      </w:pPr>
                    </w:p>
                  </w:txbxContent>
                </v:textbox>
                <w10:anchorlock/>
              </v:shape>
            </w:pict>
          </mc:Fallback>
        </mc:AlternateContent>
      </w:r>
    </w:p>
    <w:p w14:paraId="409CAFE8" w14:textId="77777777" w:rsidR="007F023E" w:rsidRDefault="007F023E" w:rsidP="007F023E">
      <w:pPr>
        <w:spacing w:after="0" w:line="276" w:lineRule="auto"/>
        <w:rPr>
          <w:sz w:val="20"/>
          <w:szCs w:val="20"/>
        </w:rPr>
      </w:pPr>
      <w:r>
        <w:rPr>
          <w:sz w:val="20"/>
          <w:szCs w:val="20"/>
        </w:rPr>
        <w:t xml:space="preserve">In this contribution, we provide our views regarding the CSI enhancements for Coherent JT and </w:t>
      </w:r>
      <w:r w:rsidRPr="00B30EC5">
        <w:rPr>
          <w:sz w:val="20"/>
          <w:szCs w:val="20"/>
        </w:rPr>
        <w:t>high/medium UE velocities</w:t>
      </w:r>
      <w:r>
        <w:rPr>
          <w:sz w:val="20"/>
          <w:szCs w:val="20"/>
        </w:rPr>
        <w:t>.</w:t>
      </w:r>
    </w:p>
    <w:p w14:paraId="56152308" w14:textId="77777777" w:rsidR="007F023E" w:rsidRDefault="007F023E" w:rsidP="007F023E"/>
    <w:p w14:paraId="01FD7602" w14:textId="4EA1F024" w:rsidR="005D59C4" w:rsidRPr="00B42183" w:rsidRDefault="005D59C4" w:rsidP="00B42183">
      <w:pPr>
        <w:pStyle w:val="Heading1"/>
        <w:numPr>
          <w:ilvl w:val="0"/>
          <w:numId w:val="2"/>
        </w:numPr>
      </w:pPr>
      <w:r>
        <w:t xml:space="preserve">CSI Enhancements </w:t>
      </w:r>
      <w:r w:rsidR="00C717BA">
        <w:t>f</w:t>
      </w:r>
      <w:r>
        <w:t>or CJT</w:t>
      </w:r>
    </w:p>
    <w:p w14:paraId="2A80817B" w14:textId="77777777" w:rsidR="005A2FBB" w:rsidRDefault="005A2FBB" w:rsidP="005D59C4">
      <w:pPr>
        <w:spacing w:after="0" w:line="276" w:lineRule="auto"/>
        <w:rPr>
          <w:b/>
          <w:sz w:val="28"/>
          <w:szCs w:val="28"/>
        </w:rPr>
      </w:pPr>
    </w:p>
    <w:p w14:paraId="28607A88" w14:textId="3C63E700" w:rsidR="005A2FBB" w:rsidRPr="005A2FBB" w:rsidRDefault="005A2FBB" w:rsidP="005A2FBB">
      <w:pPr>
        <w:spacing w:after="0" w:line="276" w:lineRule="auto"/>
        <w:rPr>
          <w:b/>
          <w:sz w:val="24"/>
          <w:szCs w:val="24"/>
        </w:rPr>
      </w:pPr>
      <w:r w:rsidRPr="005A2FBB">
        <w:rPr>
          <w:b/>
          <w:sz w:val="24"/>
          <w:szCs w:val="24"/>
        </w:rPr>
        <w:t>2.1 CSI-RS Resource Configuration</w:t>
      </w:r>
    </w:p>
    <w:p w14:paraId="3E787E09" w14:textId="77777777" w:rsidR="00894685" w:rsidRDefault="00894685" w:rsidP="005D59C4">
      <w:pPr>
        <w:spacing w:after="0" w:line="276" w:lineRule="auto"/>
        <w:rPr>
          <w:sz w:val="20"/>
          <w:szCs w:val="20"/>
        </w:rPr>
      </w:pPr>
    </w:p>
    <w:p w14:paraId="4857662F" w14:textId="28AEF0BB" w:rsidR="00960C08" w:rsidRDefault="00960C08" w:rsidP="005D59C4">
      <w:pPr>
        <w:spacing w:after="0" w:line="276" w:lineRule="auto"/>
        <w:rPr>
          <w:b/>
          <w:sz w:val="28"/>
          <w:szCs w:val="28"/>
        </w:rPr>
      </w:pPr>
      <w:r>
        <w:rPr>
          <w:sz w:val="20"/>
          <w:szCs w:val="20"/>
        </w:rPr>
        <w:t>Regarding configuration of CSI</w:t>
      </w:r>
      <w:r w:rsidR="00075E2E">
        <w:rPr>
          <w:sz w:val="20"/>
          <w:szCs w:val="20"/>
        </w:rPr>
        <w:t>-RS</w:t>
      </w:r>
      <w:r>
        <w:rPr>
          <w:sz w:val="20"/>
          <w:szCs w:val="20"/>
        </w:rPr>
        <w:t xml:space="preserve"> resources for CJT, the following agreement has been made in RAN1#1</w:t>
      </w:r>
      <w:r w:rsidR="00DD7CDC">
        <w:rPr>
          <w:sz w:val="20"/>
          <w:szCs w:val="20"/>
        </w:rPr>
        <w:t>10</w:t>
      </w:r>
      <w:r>
        <w:rPr>
          <w:sz w:val="20"/>
          <w:szCs w:val="20"/>
        </w:rPr>
        <w:t xml:space="preserve"> </w:t>
      </w:r>
    </w:p>
    <w:tbl>
      <w:tblPr>
        <w:tblStyle w:val="TableGrid"/>
        <w:tblW w:w="0" w:type="auto"/>
        <w:tblLook w:val="04A0" w:firstRow="1" w:lastRow="0" w:firstColumn="1" w:lastColumn="0" w:noHBand="0" w:noVBand="1"/>
      </w:tblPr>
      <w:tblGrid>
        <w:gridCol w:w="9304"/>
      </w:tblGrid>
      <w:tr w:rsidR="00960C08" w14:paraId="4006F376" w14:textId="77777777" w:rsidTr="00960C08">
        <w:tc>
          <w:tcPr>
            <w:tcW w:w="9304" w:type="dxa"/>
          </w:tcPr>
          <w:p w14:paraId="3A1CED8C" w14:textId="77777777" w:rsidR="00DD7CDC" w:rsidRPr="00C30D1A" w:rsidRDefault="00DD7CDC" w:rsidP="00DD7CDC">
            <w:pPr>
              <w:rPr>
                <w:rFonts w:ascii="Times New Roman" w:hAnsi="Times New Roman"/>
                <w:iCs/>
                <w:highlight w:val="green"/>
              </w:rPr>
            </w:pPr>
            <w:r w:rsidRPr="00C30D1A">
              <w:rPr>
                <w:rFonts w:ascii="Times New Roman" w:hAnsi="Times New Roman"/>
                <w:iCs/>
                <w:highlight w:val="green"/>
              </w:rPr>
              <w:t>Agreement</w:t>
            </w:r>
          </w:p>
          <w:p w14:paraId="02D1ED7A" w14:textId="77777777" w:rsidR="00DD7CDC" w:rsidRPr="0014755D" w:rsidRDefault="00DD7CDC" w:rsidP="00DD7CDC">
            <w:pPr>
              <w:widowControl w:val="0"/>
              <w:snapToGrid w:val="0"/>
              <w:jc w:val="both"/>
              <w:rPr>
                <w:rFonts w:ascii="Times New Roman" w:hAnsi="Times New Roman"/>
              </w:rPr>
            </w:pPr>
            <w:r w:rsidRPr="0014755D">
              <w:rPr>
                <w:rFonts w:ascii="Times New Roman" w:hAnsi="Times New Roman"/>
              </w:rPr>
              <w:t xml:space="preserve">On the Type-II codebook refinement for CJT </w:t>
            </w:r>
            <w:proofErr w:type="spellStart"/>
            <w:r w:rsidRPr="0014755D">
              <w:rPr>
                <w:rFonts w:ascii="Times New Roman" w:hAnsi="Times New Roman"/>
              </w:rPr>
              <w:t>mTRP</w:t>
            </w:r>
            <w:proofErr w:type="spellEnd"/>
            <w:r w:rsidRPr="0014755D">
              <w:rPr>
                <w:rFonts w:ascii="Times New Roman" w:hAnsi="Times New Roman"/>
              </w:rPr>
              <w:t>, down-select from the following TRP selection/determination schemes (where N is the number of cooperating TRPs assumed in PMI reporting) by RAN1#110bis-e:</w:t>
            </w:r>
          </w:p>
          <w:p w14:paraId="4A901E16" w14:textId="77777777" w:rsidR="00DD7CDC" w:rsidRPr="0014755D" w:rsidRDefault="00DD7CDC" w:rsidP="00DD7CDC">
            <w:pPr>
              <w:widowControl w:val="0"/>
              <w:numPr>
                <w:ilvl w:val="0"/>
                <w:numId w:val="18"/>
              </w:numPr>
              <w:suppressAutoHyphens/>
              <w:snapToGrid w:val="0"/>
              <w:jc w:val="both"/>
              <w:rPr>
                <w:rFonts w:ascii="Times New Roman" w:hAnsi="Times New Roman"/>
                <w:lang w:eastAsia="x-none"/>
              </w:rPr>
            </w:pPr>
            <w:r w:rsidRPr="0014755D">
              <w:rPr>
                <w:rFonts w:ascii="Times New Roman" w:hAnsi="Times New Roman"/>
                <w:lang w:eastAsia="x-none"/>
              </w:rPr>
              <w:t xml:space="preserve">Alt1. N is </w:t>
            </w:r>
            <w:proofErr w:type="spellStart"/>
            <w:r w:rsidRPr="0014755D">
              <w:rPr>
                <w:rFonts w:ascii="Times New Roman" w:hAnsi="Times New Roman"/>
                <w:lang w:eastAsia="x-none"/>
              </w:rPr>
              <w:t>gNB</w:t>
            </w:r>
            <w:proofErr w:type="spellEnd"/>
            <w:r w:rsidRPr="0014755D">
              <w:rPr>
                <w:rFonts w:ascii="Times New Roman" w:hAnsi="Times New Roman"/>
                <w:lang w:eastAsia="x-none"/>
              </w:rPr>
              <w:t xml:space="preserve">-configured via higher-layer (RRC) </w:t>
            </w:r>
            <w:proofErr w:type="spellStart"/>
            <w:r w:rsidRPr="0014755D">
              <w:rPr>
                <w:rFonts w:ascii="Times New Roman" w:hAnsi="Times New Roman"/>
                <w:lang w:eastAsia="x-none"/>
              </w:rPr>
              <w:t>signalling</w:t>
            </w:r>
            <w:proofErr w:type="spellEnd"/>
          </w:p>
          <w:p w14:paraId="15DF17C0" w14:textId="77777777" w:rsidR="00DD7CDC" w:rsidRPr="0014755D" w:rsidRDefault="00DD7CDC" w:rsidP="00DD7CDC">
            <w:pPr>
              <w:widowControl w:val="0"/>
              <w:numPr>
                <w:ilvl w:val="1"/>
                <w:numId w:val="18"/>
              </w:numPr>
              <w:suppressAutoHyphens/>
              <w:snapToGrid w:val="0"/>
              <w:jc w:val="both"/>
              <w:rPr>
                <w:rFonts w:ascii="Times New Roman" w:hAnsi="Times New Roman"/>
                <w:lang w:eastAsia="x-none"/>
              </w:rPr>
            </w:pPr>
            <w:r w:rsidRPr="0014755D">
              <w:rPr>
                <w:rFonts w:ascii="Times New Roman" w:hAnsi="Times New Roman"/>
                <w:lang w:eastAsia="x-none"/>
              </w:rPr>
              <w:t xml:space="preserve">The N configured TRPs are </w:t>
            </w:r>
            <w:proofErr w:type="spellStart"/>
            <w:r w:rsidRPr="0014755D">
              <w:rPr>
                <w:rFonts w:ascii="Times New Roman" w:hAnsi="Times New Roman"/>
                <w:lang w:eastAsia="x-none"/>
              </w:rPr>
              <w:t>gNB</w:t>
            </w:r>
            <w:proofErr w:type="spellEnd"/>
            <w:r w:rsidRPr="0014755D">
              <w:rPr>
                <w:rFonts w:ascii="Times New Roman" w:hAnsi="Times New Roman"/>
                <w:lang w:eastAsia="x-none"/>
              </w:rPr>
              <w:t xml:space="preserve">-configured via higher-layer (RRC) </w:t>
            </w:r>
            <w:proofErr w:type="spellStart"/>
            <w:r w:rsidRPr="0014755D">
              <w:rPr>
                <w:rFonts w:ascii="Times New Roman" w:hAnsi="Times New Roman"/>
                <w:lang w:eastAsia="x-none"/>
              </w:rPr>
              <w:t>signalling</w:t>
            </w:r>
            <w:proofErr w:type="spellEnd"/>
          </w:p>
          <w:p w14:paraId="2A9EDE7E" w14:textId="77777777" w:rsidR="00DD7CDC" w:rsidRPr="0014755D" w:rsidRDefault="00DD7CDC" w:rsidP="00DD7CDC">
            <w:pPr>
              <w:widowControl w:val="0"/>
              <w:numPr>
                <w:ilvl w:val="1"/>
                <w:numId w:val="18"/>
              </w:numPr>
              <w:suppressAutoHyphens/>
              <w:snapToGrid w:val="0"/>
              <w:jc w:val="both"/>
              <w:rPr>
                <w:rFonts w:ascii="Times New Roman" w:hAnsi="Times New Roman"/>
                <w:lang w:eastAsia="x-none"/>
              </w:rPr>
            </w:pPr>
            <w:r w:rsidRPr="0014755D">
              <w:rPr>
                <w:rFonts w:ascii="Times New Roman" w:hAnsi="Times New Roman"/>
                <w:lang w:eastAsia="x-none"/>
              </w:rPr>
              <w:t>Note: only one transmission hypothesis is reported</w:t>
            </w:r>
          </w:p>
          <w:p w14:paraId="2BCA5507" w14:textId="77777777" w:rsidR="00DD7CDC" w:rsidRPr="0014755D" w:rsidRDefault="00DD7CDC" w:rsidP="00DD7CDC">
            <w:pPr>
              <w:widowControl w:val="0"/>
              <w:numPr>
                <w:ilvl w:val="0"/>
                <w:numId w:val="18"/>
              </w:numPr>
              <w:suppressAutoHyphens/>
              <w:snapToGrid w:val="0"/>
              <w:jc w:val="both"/>
              <w:rPr>
                <w:rFonts w:ascii="Times New Roman" w:hAnsi="Times New Roman"/>
                <w:lang w:eastAsia="x-none"/>
              </w:rPr>
            </w:pPr>
            <w:r w:rsidRPr="0014755D">
              <w:rPr>
                <w:rFonts w:ascii="Times New Roman" w:hAnsi="Times New Roman"/>
                <w:lang w:eastAsia="x-none"/>
              </w:rPr>
              <w:t>Alt2. N is UE-selected and reported as a part of CSI report where N</w:t>
            </w:r>
            <m:oMath>
              <m:r>
                <w:rPr>
                  <w:rFonts w:ascii="Cambria Math" w:hAnsi="Cambria Math"/>
                </w:rPr>
                <m:t>∈</m:t>
              </m:r>
            </m:oMath>
            <w:r w:rsidRPr="0014755D">
              <w:rPr>
                <w:rFonts w:ascii="Times New Roman" w:hAnsi="Times New Roman"/>
                <w:lang w:eastAsia="x-none"/>
              </w:rPr>
              <w:t>{</w:t>
            </w:r>
            <w:proofErr w:type="gramStart"/>
            <w:r w:rsidRPr="0014755D">
              <w:rPr>
                <w:rFonts w:ascii="Times New Roman" w:hAnsi="Times New Roman"/>
                <w:lang w:eastAsia="x-none"/>
              </w:rPr>
              <w:t>1,...</w:t>
            </w:r>
            <w:proofErr w:type="gramEnd"/>
            <w:r w:rsidRPr="0014755D">
              <w:rPr>
                <w:rFonts w:ascii="Times New Roman" w:hAnsi="Times New Roman"/>
                <w:lang w:eastAsia="x-none"/>
              </w:rPr>
              <w:t xml:space="preserve">, NTRP} </w:t>
            </w:r>
          </w:p>
          <w:p w14:paraId="0C2CAB70" w14:textId="77777777" w:rsidR="00DD7CDC" w:rsidRPr="0014755D" w:rsidRDefault="00DD7CDC" w:rsidP="00DD7CDC">
            <w:pPr>
              <w:widowControl w:val="0"/>
              <w:numPr>
                <w:ilvl w:val="1"/>
                <w:numId w:val="18"/>
              </w:numPr>
              <w:suppressAutoHyphens/>
              <w:snapToGrid w:val="0"/>
              <w:jc w:val="both"/>
              <w:rPr>
                <w:rFonts w:ascii="Times New Roman" w:hAnsi="Times New Roman"/>
                <w:lang w:eastAsia="x-none"/>
              </w:rPr>
            </w:pPr>
            <w:r w:rsidRPr="0014755D">
              <w:rPr>
                <w:rFonts w:ascii="Times New Roman" w:hAnsi="Times New Roman"/>
                <w:lang w:eastAsia="x-none"/>
              </w:rPr>
              <w:t xml:space="preserve">N is the number of cooperating TRPs, while NTRP is the maximum number of cooperating TRPs configured by </w:t>
            </w:r>
            <w:proofErr w:type="spellStart"/>
            <w:r w:rsidRPr="0014755D">
              <w:rPr>
                <w:rFonts w:ascii="Times New Roman" w:hAnsi="Times New Roman"/>
                <w:lang w:eastAsia="x-none"/>
              </w:rPr>
              <w:t>gNB</w:t>
            </w:r>
            <w:proofErr w:type="spellEnd"/>
            <w:r w:rsidRPr="0014755D">
              <w:rPr>
                <w:rFonts w:ascii="Times New Roman" w:hAnsi="Times New Roman"/>
                <w:lang w:eastAsia="x-none"/>
              </w:rPr>
              <w:t xml:space="preserve"> </w:t>
            </w:r>
          </w:p>
          <w:p w14:paraId="28B99C84" w14:textId="77777777" w:rsidR="00DD7CDC" w:rsidRPr="0014755D" w:rsidRDefault="00DD7CDC" w:rsidP="00DD7CDC">
            <w:pPr>
              <w:widowControl w:val="0"/>
              <w:numPr>
                <w:ilvl w:val="1"/>
                <w:numId w:val="18"/>
              </w:numPr>
              <w:suppressAutoHyphens/>
              <w:snapToGrid w:val="0"/>
              <w:jc w:val="both"/>
              <w:rPr>
                <w:rFonts w:ascii="Times New Roman" w:hAnsi="Times New Roman"/>
                <w:lang w:eastAsia="x-none"/>
              </w:rPr>
            </w:pPr>
            <w:r w:rsidRPr="0014755D">
              <w:rPr>
                <w:rFonts w:ascii="Times New Roman" w:hAnsi="Times New Roman"/>
                <w:lang w:eastAsia="x-none"/>
              </w:rPr>
              <w:t>In this case, the selection of N out of NTRP TRPs is also reported (FFS: exact reporting scheme)</w:t>
            </w:r>
          </w:p>
          <w:p w14:paraId="73B62999" w14:textId="77777777" w:rsidR="00DD7CDC" w:rsidRPr="0014755D" w:rsidRDefault="00DD7CDC" w:rsidP="00DD7CDC">
            <w:pPr>
              <w:widowControl w:val="0"/>
              <w:numPr>
                <w:ilvl w:val="1"/>
                <w:numId w:val="18"/>
              </w:numPr>
              <w:suppressAutoHyphens/>
              <w:snapToGrid w:val="0"/>
              <w:jc w:val="both"/>
              <w:rPr>
                <w:rFonts w:ascii="Times New Roman" w:hAnsi="Times New Roman"/>
                <w:lang w:eastAsia="x-none"/>
              </w:rPr>
            </w:pPr>
            <w:r w:rsidRPr="0014755D">
              <w:rPr>
                <w:rFonts w:ascii="Times New Roman" w:hAnsi="Times New Roman"/>
                <w:lang w:eastAsia="x-none"/>
              </w:rPr>
              <w:lastRenderedPageBreak/>
              <w:t>FFS: Configuration of NTRP TRPs and the value of NTRP, whether explicit or implicit</w:t>
            </w:r>
          </w:p>
          <w:p w14:paraId="2E66D4E2" w14:textId="77777777" w:rsidR="00DD7CDC" w:rsidRPr="00DD7CDC" w:rsidRDefault="00DD7CDC" w:rsidP="00DD7CDC">
            <w:pPr>
              <w:widowControl w:val="0"/>
              <w:numPr>
                <w:ilvl w:val="1"/>
                <w:numId w:val="18"/>
              </w:numPr>
              <w:suppressAutoHyphens/>
              <w:snapToGrid w:val="0"/>
              <w:jc w:val="both"/>
              <w:rPr>
                <w:rFonts w:ascii="Times New Roman" w:hAnsi="Times New Roman"/>
                <w:color w:val="000000" w:themeColor="text1"/>
                <w:lang w:eastAsia="x-none"/>
              </w:rPr>
            </w:pPr>
            <w:r w:rsidRPr="0014755D">
              <w:rPr>
                <w:rFonts w:ascii="Times New Roman" w:hAnsi="Times New Roman"/>
                <w:lang w:eastAsia="x-none"/>
              </w:rPr>
              <w:t xml:space="preserve">Note: only one transmission hypothesis is reported. </w:t>
            </w:r>
            <w:r w:rsidRPr="00DD7CDC">
              <w:rPr>
                <w:rFonts w:ascii="Times New Roman" w:hAnsi="Times New Roman"/>
                <w:color w:val="000000" w:themeColor="text1"/>
                <w:lang w:eastAsia="x-none"/>
              </w:rPr>
              <w:t>UE is not mandated to calculate CSI for multiple transmission hypotheses.</w:t>
            </w:r>
          </w:p>
          <w:p w14:paraId="2818985B" w14:textId="77777777" w:rsidR="00E55FA8" w:rsidRPr="00C30D1A" w:rsidRDefault="00E55FA8" w:rsidP="00E55FA8">
            <w:pPr>
              <w:rPr>
                <w:rFonts w:ascii="Times New Roman" w:hAnsi="Times New Roman"/>
                <w:iCs/>
                <w:highlight w:val="green"/>
              </w:rPr>
            </w:pPr>
            <w:r w:rsidRPr="00C30D1A">
              <w:rPr>
                <w:rFonts w:ascii="Times New Roman" w:hAnsi="Times New Roman"/>
                <w:iCs/>
                <w:highlight w:val="green"/>
              </w:rPr>
              <w:t>Agreement</w:t>
            </w:r>
          </w:p>
          <w:p w14:paraId="5299926E" w14:textId="77777777" w:rsidR="00E55FA8" w:rsidRPr="00C30D1A" w:rsidRDefault="00E55FA8" w:rsidP="00E55FA8">
            <w:pPr>
              <w:snapToGrid w:val="0"/>
              <w:rPr>
                <w:rFonts w:ascii="Times New Roman" w:hAnsi="Times New Roman"/>
              </w:rPr>
            </w:pPr>
            <w:r w:rsidRPr="00C30D1A">
              <w:rPr>
                <w:rFonts w:ascii="Times New Roman" w:hAnsi="Times New Roman"/>
              </w:rPr>
              <w:t xml:space="preserve">For the Rel-18 Type-II codebook refinement for CJT </w:t>
            </w:r>
            <w:proofErr w:type="spellStart"/>
            <w:r w:rsidRPr="00C30D1A">
              <w:rPr>
                <w:rFonts w:ascii="Times New Roman" w:hAnsi="Times New Roman"/>
              </w:rPr>
              <w:t>mTRP</w:t>
            </w:r>
            <w:proofErr w:type="spellEnd"/>
            <w:r w:rsidRPr="00C30D1A">
              <w:rPr>
                <w:rFonts w:ascii="Times New Roman" w:hAnsi="Times New Roman"/>
              </w:rPr>
              <w:t xml:space="preserve"> with </w:t>
            </w:r>
            <w:r w:rsidRPr="00C30D1A">
              <w:rPr>
                <w:rFonts w:ascii="Times New Roman" w:hAnsi="Times New Roman"/>
                <w:i/>
              </w:rPr>
              <w:t>N</w:t>
            </w:r>
            <w:r w:rsidRPr="00C30D1A">
              <w:rPr>
                <w:rFonts w:ascii="Times New Roman" w:hAnsi="Times New Roman"/>
                <w:i/>
                <w:vertAlign w:val="subscript"/>
              </w:rPr>
              <w:t>TRP</w:t>
            </w:r>
            <w:r w:rsidRPr="00C30D1A">
              <w:rPr>
                <w:rFonts w:ascii="Times New Roman" w:hAnsi="Times New Roman"/>
              </w:rPr>
              <w:t>&gt;1 TRP/TRP-groups, the following is supported:</w:t>
            </w:r>
          </w:p>
          <w:p w14:paraId="689368B7" w14:textId="77777777" w:rsidR="00E55FA8" w:rsidRPr="00C30D1A" w:rsidRDefault="00E55FA8" w:rsidP="00E55FA8">
            <w:pPr>
              <w:numPr>
                <w:ilvl w:val="0"/>
                <w:numId w:val="19"/>
              </w:numPr>
              <w:snapToGrid w:val="0"/>
              <w:contextualSpacing/>
              <w:rPr>
                <w:rFonts w:ascii="Times New Roman" w:hAnsi="Times New Roman"/>
                <w:lang w:eastAsia="x-none"/>
              </w:rPr>
            </w:pPr>
            <w:r w:rsidRPr="00C30D1A">
              <w:rPr>
                <w:rFonts w:ascii="Times New Roman" w:hAnsi="Times New Roman"/>
                <w:lang w:eastAsia="x-none"/>
              </w:rPr>
              <w:t xml:space="preserve">The CMR comprises </w:t>
            </w:r>
            <w:r w:rsidRPr="00C30D1A">
              <w:rPr>
                <w:rFonts w:ascii="Times New Roman" w:hAnsi="Times New Roman"/>
                <w:i/>
                <w:lang w:eastAsia="x-none"/>
              </w:rPr>
              <w:t>K</w:t>
            </w:r>
            <w:r w:rsidRPr="00C30D1A">
              <w:rPr>
                <w:rFonts w:ascii="Times New Roman" w:hAnsi="Times New Roman"/>
                <w:lang w:eastAsia="x-none"/>
              </w:rPr>
              <w:t>&gt;1 NZP CSI-RS resources, where one resource corresponds to one TRP/TRP-group (</w:t>
            </w:r>
            <w:proofErr w:type="gramStart"/>
            <w:r w:rsidRPr="00C30D1A">
              <w:rPr>
                <w:rFonts w:ascii="Times New Roman" w:hAnsi="Times New Roman"/>
                <w:lang w:eastAsia="x-none"/>
              </w:rPr>
              <w:t>i.e.</w:t>
            </w:r>
            <w:proofErr w:type="gramEnd"/>
            <w:r w:rsidRPr="00C30D1A">
              <w:rPr>
                <w:rFonts w:ascii="Times New Roman" w:hAnsi="Times New Roman"/>
                <w:lang w:eastAsia="x-none"/>
              </w:rPr>
              <w:t xml:space="preserve"> </w:t>
            </w:r>
            <w:r w:rsidRPr="00C30D1A">
              <w:rPr>
                <w:rFonts w:ascii="Times New Roman" w:hAnsi="Times New Roman"/>
                <w:i/>
                <w:lang w:eastAsia="x-none"/>
              </w:rPr>
              <w:t>K</w:t>
            </w:r>
            <w:r w:rsidRPr="00C30D1A">
              <w:rPr>
                <w:rFonts w:ascii="Times New Roman" w:hAnsi="Times New Roman"/>
                <w:lang w:eastAsia="x-none"/>
              </w:rPr>
              <w:t>=</w:t>
            </w:r>
            <w:r w:rsidRPr="00C30D1A">
              <w:rPr>
                <w:rFonts w:ascii="Times New Roman" w:hAnsi="Times New Roman"/>
                <w:i/>
                <w:lang w:eastAsia="x-none"/>
              </w:rPr>
              <w:t>N</w:t>
            </w:r>
            <w:r w:rsidRPr="00C30D1A">
              <w:rPr>
                <w:rFonts w:ascii="Times New Roman" w:hAnsi="Times New Roman"/>
                <w:i/>
                <w:vertAlign w:val="subscript"/>
                <w:lang w:eastAsia="x-none"/>
              </w:rPr>
              <w:t>TRP</w:t>
            </w:r>
            <w:r w:rsidRPr="00C30D1A">
              <w:rPr>
                <w:rFonts w:ascii="Times New Roman" w:hAnsi="Times New Roman"/>
                <w:lang w:eastAsia="x-none"/>
              </w:rPr>
              <w:t>)</w:t>
            </w:r>
          </w:p>
          <w:p w14:paraId="7A251DC0" w14:textId="77777777" w:rsidR="00E55FA8" w:rsidRPr="00C30D1A" w:rsidRDefault="00E55FA8" w:rsidP="00E55FA8">
            <w:pPr>
              <w:numPr>
                <w:ilvl w:val="1"/>
                <w:numId w:val="19"/>
              </w:numPr>
              <w:snapToGrid w:val="0"/>
              <w:contextualSpacing/>
              <w:rPr>
                <w:rFonts w:ascii="Times New Roman" w:hAnsi="Times New Roman"/>
                <w:lang w:eastAsia="x-none"/>
              </w:rPr>
            </w:pPr>
            <w:r w:rsidRPr="00C30D1A">
              <w:rPr>
                <w:rFonts w:ascii="Times New Roman" w:hAnsi="Times New Roman"/>
                <w:lang w:eastAsia="zh-CN"/>
              </w:rPr>
              <w:t>Each of the CSI-RS resources has a same number of CSI-RS ports</w:t>
            </w:r>
          </w:p>
          <w:p w14:paraId="7CF356D1" w14:textId="77777777" w:rsidR="00E55FA8" w:rsidRPr="00C30D1A" w:rsidRDefault="00E55FA8" w:rsidP="00E55FA8">
            <w:pPr>
              <w:numPr>
                <w:ilvl w:val="0"/>
                <w:numId w:val="19"/>
              </w:numPr>
              <w:suppressAutoHyphens/>
              <w:snapToGrid w:val="0"/>
              <w:jc w:val="both"/>
              <w:rPr>
                <w:rFonts w:ascii="Times New Roman" w:hAnsi="Times New Roman"/>
                <w:lang w:eastAsia="x-none"/>
              </w:rPr>
            </w:pPr>
            <w:r w:rsidRPr="00C30D1A">
              <w:rPr>
                <w:rFonts w:ascii="Times New Roman" w:hAnsi="Times New Roman"/>
                <w:lang w:eastAsia="x-none"/>
              </w:rPr>
              <w:t>Note: The terms TRP and TRP-group are used for discussion purposes only (no spec impact is implied).</w:t>
            </w:r>
          </w:p>
          <w:p w14:paraId="26705F5B" w14:textId="77777777" w:rsidR="00960C08" w:rsidRDefault="00960C08" w:rsidP="005D59C4">
            <w:pPr>
              <w:spacing w:line="276" w:lineRule="auto"/>
              <w:rPr>
                <w:b/>
                <w:sz w:val="28"/>
                <w:szCs w:val="28"/>
              </w:rPr>
            </w:pPr>
          </w:p>
        </w:tc>
      </w:tr>
    </w:tbl>
    <w:p w14:paraId="04ED3505" w14:textId="1C859982" w:rsidR="00960C08" w:rsidRDefault="00960C08" w:rsidP="005D59C4">
      <w:pPr>
        <w:spacing w:after="0" w:line="276" w:lineRule="auto"/>
        <w:rPr>
          <w:b/>
          <w:sz w:val="28"/>
          <w:szCs w:val="28"/>
        </w:rPr>
      </w:pPr>
    </w:p>
    <w:p w14:paraId="5FD7CBD0" w14:textId="725A39C3" w:rsidR="00C70F7E" w:rsidRDefault="006F647A" w:rsidP="005D59C4">
      <w:pPr>
        <w:spacing w:after="0" w:line="276" w:lineRule="auto"/>
        <w:rPr>
          <w:sz w:val="20"/>
          <w:szCs w:val="20"/>
        </w:rPr>
      </w:pPr>
      <w:r>
        <w:rPr>
          <w:sz w:val="20"/>
          <w:szCs w:val="20"/>
        </w:rPr>
        <w:t xml:space="preserve">Considering the dynamic change in the channel across TRPs, selecting TRPs from the configured TRPs </w:t>
      </w:r>
      <w:r w:rsidR="00744B7F">
        <w:rPr>
          <w:sz w:val="20"/>
          <w:szCs w:val="20"/>
        </w:rPr>
        <w:t>is expected for optimal performance</w:t>
      </w:r>
      <w:r w:rsidR="008C44FB">
        <w:rPr>
          <w:sz w:val="20"/>
          <w:szCs w:val="20"/>
        </w:rPr>
        <w:t>.</w:t>
      </w:r>
      <w:r w:rsidR="00744B7F">
        <w:rPr>
          <w:sz w:val="20"/>
          <w:szCs w:val="20"/>
        </w:rPr>
        <w:t xml:space="preserve"> In Alt</w:t>
      </w:r>
      <w:proofErr w:type="gramStart"/>
      <w:r w:rsidR="00744B7F">
        <w:rPr>
          <w:sz w:val="20"/>
          <w:szCs w:val="20"/>
        </w:rPr>
        <w:t>1,  having</w:t>
      </w:r>
      <w:proofErr w:type="gramEnd"/>
      <w:r w:rsidR="00744B7F">
        <w:rPr>
          <w:sz w:val="20"/>
          <w:szCs w:val="20"/>
        </w:rPr>
        <w:t xml:space="preserve"> a static list of TRPs for CJT-CSI expects either the co-operating TRPs to never change or have multiple CSI configuration supporting different configurations. </w:t>
      </w:r>
      <w:r w:rsidR="00F82259">
        <w:rPr>
          <w:sz w:val="20"/>
          <w:szCs w:val="20"/>
        </w:rPr>
        <w:t xml:space="preserve">Though the </w:t>
      </w:r>
      <w:proofErr w:type="spellStart"/>
      <w:r w:rsidR="00F82259">
        <w:rPr>
          <w:sz w:val="20"/>
          <w:szCs w:val="20"/>
        </w:rPr>
        <w:t>gNodeB</w:t>
      </w:r>
      <w:proofErr w:type="spellEnd"/>
      <w:r w:rsidR="00F82259">
        <w:rPr>
          <w:sz w:val="20"/>
          <w:szCs w:val="20"/>
        </w:rPr>
        <w:t xml:space="preserve"> can do selection on behalf of UE, for example using RSRSP reports w.r.t the TRPs from a </w:t>
      </w:r>
      <w:proofErr w:type="spellStart"/>
      <w:r w:rsidR="00F82259">
        <w:rPr>
          <w:sz w:val="20"/>
          <w:szCs w:val="20"/>
        </w:rPr>
        <w:t>QCLed</w:t>
      </w:r>
      <w:proofErr w:type="spellEnd"/>
      <w:r w:rsidR="00F82259">
        <w:rPr>
          <w:sz w:val="20"/>
          <w:szCs w:val="20"/>
        </w:rPr>
        <w:t xml:space="preserve"> resource,</w:t>
      </w:r>
      <w:r w:rsidR="00A32761">
        <w:rPr>
          <w:sz w:val="20"/>
          <w:szCs w:val="20"/>
        </w:rPr>
        <w:t xml:space="preserve"> the solution with </w:t>
      </w:r>
      <w:proofErr w:type="spellStart"/>
      <w:r w:rsidR="00A32761">
        <w:rPr>
          <w:sz w:val="20"/>
          <w:szCs w:val="20"/>
        </w:rPr>
        <w:t>gNodeB</w:t>
      </w:r>
      <w:proofErr w:type="spellEnd"/>
      <w:r w:rsidR="00A32761">
        <w:rPr>
          <w:sz w:val="20"/>
          <w:szCs w:val="20"/>
        </w:rPr>
        <w:t xml:space="preserve"> selecting the TRPs will be </w:t>
      </w:r>
      <w:r w:rsidR="00FB38F2">
        <w:rPr>
          <w:sz w:val="20"/>
          <w:szCs w:val="20"/>
        </w:rPr>
        <w:t xml:space="preserve">sub-optimal </w:t>
      </w:r>
      <w:r w:rsidR="009D3B3F">
        <w:rPr>
          <w:sz w:val="20"/>
          <w:szCs w:val="20"/>
        </w:rPr>
        <w:t xml:space="preserve">compared to Alt2, where the UE is selecting the TRPs. </w:t>
      </w:r>
      <w:r w:rsidR="00517421">
        <w:rPr>
          <w:sz w:val="20"/>
          <w:szCs w:val="20"/>
        </w:rPr>
        <w:t>Selection of TRPs by the UE can be left for implementation.</w:t>
      </w:r>
    </w:p>
    <w:p w14:paraId="6A0DA27E" w14:textId="281FB289" w:rsidR="003E3709" w:rsidRDefault="003E3709" w:rsidP="005D59C4">
      <w:pPr>
        <w:spacing w:after="0" w:line="276" w:lineRule="auto"/>
        <w:rPr>
          <w:sz w:val="20"/>
          <w:szCs w:val="20"/>
        </w:rPr>
      </w:pPr>
    </w:p>
    <w:p w14:paraId="1F6497F1" w14:textId="5AA49DDD" w:rsidR="003E3709" w:rsidRDefault="003E3709" w:rsidP="003E3709">
      <w:pPr>
        <w:spacing w:after="0" w:line="276" w:lineRule="auto"/>
        <w:rPr>
          <w:b/>
          <w:sz w:val="20"/>
          <w:szCs w:val="20"/>
        </w:rPr>
      </w:pPr>
      <w:r>
        <w:rPr>
          <w:b/>
          <w:sz w:val="20"/>
          <w:szCs w:val="20"/>
        </w:rPr>
        <w:t xml:space="preserve">Proposal 1: </w:t>
      </w:r>
      <w:r w:rsidR="00F857CF">
        <w:rPr>
          <w:b/>
          <w:sz w:val="20"/>
          <w:szCs w:val="20"/>
        </w:rPr>
        <w:t>Down select</w:t>
      </w:r>
      <w:r w:rsidR="00517421">
        <w:rPr>
          <w:b/>
          <w:sz w:val="20"/>
          <w:szCs w:val="20"/>
        </w:rPr>
        <w:t xml:space="preserve"> Alt2 for </w:t>
      </w:r>
      <w:r w:rsidR="00F857CF">
        <w:rPr>
          <w:b/>
          <w:sz w:val="20"/>
          <w:szCs w:val="20"/>
        </w:rPr>
        <w:t>TRP selection and the selected TRPs are reported as a part of CSI-Feedback.</w:t>
      </w:r>
    </w:p>
    <w:p w14:paraId="631107C9" w14:textId="4A4D96F1" w:rsidR="003E3709" w:rsidRDefault="003E3709" w:rsidP="005D59C4">
      <w:pPr>
        <w:spacing w:after="0" w:line="276" w:lineRule="auto"/>
        <w:rPr>
          <w:sz w:val="20"/>
          <w:szCs w:val="20"/>
        </w:rPr>
      </w:pPr>
    </w:p>
    <w:p w14:paraId="0F97A545" w14:textId="27AB759D" w:rsidR="00742154" w:rsidRDefault="00C717BA" w:rsidP="00B42183">
      <w:pPr>
        <w:pStyle w:val="Heading1"/>
        <w:numPr>
          <w:ilvl w:val="0"/>
          <w:numId w:val="2"/>
        </w:numPr>
      </w:pPr>
      <w:r>
        <w:t xml:space="preserve">CSI </w:t>
      </w:r>
      <w:r w:rsidR="000C6EDF" w:rsidRPr="00FF0815">
        <w:t xml:space="preserve">Reporting Enhancements to medium and </w:t>
      </w:r>
      <w:r w:rsidR="000C6EDF">
        <w:t>high-speed</w:t>
      </w:r>
      <w:r w:rsidR="000C6EDF" w:rsidRPr="00FF0815">
        <w:t xml:space="preserve"> UEs</w:t>
      </w:r>
    </w:p>
    <w:p w14:paraId="47C500CF" w14:textId="77777777" w:rsidR="000C6EDF" w:rsidRDefault="000C6EDF" w:rsidP="000C6EDF">
      <w:pPr>
        <w:autoSpaceDE w:val="0"/>
        <w:autoSpaceDN w:val="0"/>
        <w:adjustRightInd w:val="0"/>
        <w:spacing w:after="0"/>
        <w:rPr>
          <w:sz w:val="20"/>
          <w:szCs w:val="20"/>
          <w:lang w:val="en-IN"/>
        </w:rPr>
      </w:pPr>
      <w:r>
        <w:rPr>
          <w:sz w:val="20"/>
          <w:szCs w:val="20"/>
        </w:rPr>
        <w:t xml:space="preserve"> In </w:t>
      </w:r>
      <w:r w:rsidRPr="002579EF">
        <w:rPr>
          <w:sz w:val="20"/>
          <w:szCs w:val="20"/>
          <w:lang w:val="en-IN"/>
        </w:rPr>
        <w:t>Rel-18 MIMO</w:t>
      </w:r>
      <w:r w:rsidRPr="00C91332">
        <w:rPr>
          <w:sz w:val="20"/>
          <w:szCs w:val="20"/>
        </w:rPr>
        <w:t xml:space="preserve"> </w:t>
      </w:r>
      <w:r>
        <w:rPr>
          <w:sz w:val="20"/>
          <w:szCs w:val="20"/>
        </w:rPr>
        <w:t>(</w:t>
      </w:r>
      <w:r w:rsidRPr="00C91332">
        <w:rPr>
          <w:sz w:val="20"/>
          <w:szCs w:val="20"/>
        </w:rPr>
        <w:t>[</w:t>
      </w:r>
      <w:r>
        <w:rPr>
          <w:sz w:val="20"/>
          <w:szCs w:val="20"/>
        </w:rPr>
        <w:t>4</w:t>
      </w:r>
      <w:r w:rsidRPr="00C91332">
        <w:rPr>
          <w:sz w:val="20"/>
          <w:szCs w:val="20"/>
        </w:rPr>
        <w:t>] and [</w:t>
      </w:r>
      <w:r>
        <w:rPr>
          <w:sz w:val="20"/>
          <w:szCs w:val="20"/>
        </w:rPr>
        <w:t>5</w:t>
      </w:r>
      <w:r w:rsidRPr="00C91332">
        <w:rPr>
          <w:sz w:val="20"/>
          <w:szCs w:val="20"/>
        </w:rPr>
        <w:t>]</w:t>
      </w:r>
      <w:r>
        <w:rPr>
          <w:sz w:val="20"/>
          <w:szCs w:val="20"/>
        </w:rPr>
        <w:t>)</w:t>
      </w:r>
      <w:r w:rsidRPr="00C91332">
        <w:rPr>
          <w:sz w:val="20"/>
          <w:szCs w:val="20"/>
        </w:rPr>
        <w:t>,</w:t>
      </w:r>
      <w:r>
        <w:rPr>
          <w:sz w:val="20"/>
          <w:szCs w:val="20"/>
        </w:rPr>
        <w:t xml:space="preserve"> </w:t>
      </w:r>
      <w:r>
        <w:rPr>
          <w:sz w:val="20"/>
          <w:szCs w:val="20"/>
          <w:lang w:val="en-IN"/>
        </w:rPr>
        <w:t xml:space="preserve">two different approaches were suggested for </w:t>
      </w:r>
      <w:r w:rsidRPr="002579EF">
        <w:rPr>
          <w:sz w:val="20"/>
          <w:szCs w:val="20"/>
          <w:lang w:val="en-IN"/>
        </w:rPr>
        <w:t>CSI enhancement in the high mobility scenario of UE</w:t>
      </w:r>
      <w:r>
        <w:rPr>
          <w:sz w:val="20"/>
          <w:szCs w:val="20"/>
          <w:lang w:val="en-IN"/>
        </w:rPr>
        <w:t>.</w:t>
      </w:r>
      <w:r w:rsidRPr="002579EF">
        <w:rPr>
          <w:sz w:val="20"/>
          <w:szCs w:val="20"/>
          <w:lang w:val="en-IN"/>
        </w:rPr>
        <w:t xml:space="preserve"> The first one </w:t>
      </w:r>
      <w:r>
        <w:rPr>
          <w:sz w:val="20"/>
          <w:szCs w:val="20"/>
          <w:lang w:val="en-IN"/>
        </w:rPr>
        <w:t>was</w:t>
      </w:r>
      <w:r w:rsidRPr="002579EF">
        <w:rPr>
          <w:sz w:val="20"/>
          <w:szCs w:val="20"/>
          <w:lang w:val="en-IN"/>
        </w:rPr>
        <w:t xml:space="preserve"> the enhancement of the existing Type -II codebook of Rel-16/ Rel-17. The other one </w:t>
      </w:r>
      <w:r>
        <w:rPr>
          <w:sz w:val="20"/>
          <w:szCs w:val="20"/>
          <w:lang w:val="en-IN"/>
        </w:rPr>
        <w:t>was</w:t>
      </w:r>
      <w:r w:rsidRPr="002579EF">
        <w:rPr>
          <w:sz w:val="20"/>
          <w:szCs w:val="20"/>
          <w:lang w:val="en-IN"/>
        </w:rPr>
        <w:t xml:space="preserve"> UE reporting time domain channel information </w:t>
      </w:r>
      <w:r>
        <w:rPr>
          <w:sz w:val="20"/>
          <w:szCs w:val="20"/>
          <w:lang w:val="en-IN"/>
        </w:rPr>
        <w:t xml:space="preserve">i.e., </w:t>
      </w:r>
      <w:r w:rsidRPr="002579EF">
        <w:rPr>
          <w:sz w:val="20"/>
          <w:szCs w:val="20"/>
          <w:lang w:val="en-IN"/>
        </w:rPr>
        <w:t xml:space="preserve">time correlation/doppler </w:t>
      </w:r>
      <w:proofErr w:type="gramStart"/>
      <w:r w:rsidRPr="002579EF">
        <w:rPr>
          <w:sz w:val="20"/>
          <w:szCs w:val="20"/>
          <w:lang w:val="en-IN"/>
        </w:rPr>
        <w:t xml:space="preserve">information </w:t>
      </w:r>
      <w:r>
        <w:rPr>
          <w:sz w:val="20"/>
          <w:szCs w:val="20"/>
          <w:lang w:val="en-IN"/>
        </w:rPr>
        <w:t xml:space="preserve"> estimated</w:t>
      </w:r>
      <w:proofErr w:type="gramEnd"/>
      <w:r>
        <w:rPr>
          <w:sz w:val="20"/>
          <w:szCs w:val="20"/>
          <w:lang w:val="en-IN"/>
        </w:rPr>
        <w:t xml:space="preserve"> using</w:t>
      </w:r>
      <w:r w:rsidRPr="002579EF">
        <w:rPr>
          <w:sz w:val="20"/>
          <w:szCs w:val="20"/>
          <w:lang w:val="en-IN"/>
        </w:rPr>
        <w:t xml:space="preserve"> TRS to </w:t>
      </w:r>
      <w:proofErr w:type="spellStart"/>
      <w:r w:rsidRPr="002579EF">
        <w:rPr>
          <w:sz w:val="20"/>
          <w:szCs w:val="20"/>
          <w:lang w:val="en-IN"/>
        </w:rPr>
        <w:t>gNB</w:t>
      </w:r>
      <w:proofErr w:type="spellEnd"/>
      <w:r w:rsidRPr="002579EF">
        <w:rPr>
          <w:sz w:val="20"/>
          <w:szCs w:val="20"/>
          <w:lang w:val="en-IN"/>
        </w:rPr>
        <w:t>.</w:t>
      </w:r>
    </w:p>
    <w:p w14:paraId="6BBCDA51" w14:textId="77777777" w:rsidR="000C6EDF" w:rsidRDefault="000C6EDF" w:rsidP="000C6EDF">
      <w:pPr>
        <w:autoSpaceDE w:val="0"/>
        <w:autoSpaceDN w:val="0"/>
        <w:adjustRightInd w:val="0"/>
        <w:spacing w:after="0"/>
        <w:rPr>
          <w:sz w:val="20"/>
          <w:szCs w:val="20"/>
          <w:lang w:val="en-IN"/>
        </w:rPr>
      </w:pPr>
    </w:p>
    <w:p w14:paraId="47103C74" w14:textId="77777777" w:rsidR="000C6EDF" w:rsidRPr="002579EF" w:rsidRDefault="000C6EDF" w:rsidP="000C6EDF">
      <w:pPr>
        <w:autoSpaceDE w:val="0"/>
        <w:autoSpaceDN w:val="0"/>
        <w:adjustRightInd w:val="0"/>
        <w:spacing w:after="0"/>
        <w:rPr>
          <w:sz w:val="20"/>
          <w:szCs w:val="20"/>
        </w:rPr>
      </w:pPr>
      <w:r w:rsidRPr="00E538CF">
        <w:rPr>
          <w:sz w:val="20"/>
          <w:szCs w:val="20"/>
        </w:rPr>
        <w:t xml:space="preserve">In the current existing NR Type II codebook, the CSI is reported in one single instant. This kind of reporting is helpful when UEs are moving very slowly or for pedestrian users [6]. But when the UEs are moving in medium/high-speed scenarios, the channel coherence time is small due to high Doppler which results in performance loss when existing Type II code books (Rel-15, Rel-16, and Rel-17) are used. Employing existing Type II codebooks in a high Doppler scenario requires more feedback overhead </w:t>
      </w:r>
      <w:proofErr w:type="gramStart"/>
      <w:r w:rsidRPr="00E538CF">
        <w:rPr>
          <w:sz w:val="20"/>
          <w:szCs w:val="20"/>
        </w:rPr>
        <w:t>and also</w:t>
      </w:r>
      <w:proofErr w:type="gramEnd"/>
      <w:r w:rsidRPr="00E538CF">
        <w:rPr>
          <w:sz w:val="20"/>
          <w:szCs w:val="20"/>
        </w:rPr>
        <w:t xml:space="preserve"> consumes more UL and DL resources</w:t>
      </w:r>
      <w:r>
        <w:rPr>
          <w:color w:val="4F81BD" w:themeColor="accent1"/>
          <w:sz w:val="20"/>
          <w:szCs w:val="20"/>
        </w:rPr>
        <w:t xml:space="preserve">. </w:t>
      </w:r>
      <w:r w:rsidRPr="0014685A">
        <w:rPr>
          <w:sz w:val="20"/>
          <w:szCs w:val="20"/>
        </w:rPr>
        <w:t>To mitigate this problem,</w:t>
      </w:r>
      <w:r>
        <w:rPr>
          <w:sz w:val="20"/>
          <w:szCs w:val="20"/>
        </w:rPr>
        <w:t xml:space="preserve"> the following agreement was made i</w:t>
      </w:r>
      <w:r w:rsidRPr="0014685A">
        <w:rPr>
          <w:sz w:val="20"/>
          <w:szCs w:val="20"/>
        </w:rPr>
        <w:t>n the earlier 3GPP meeting</w:t>
      </w:r>
      <w:r>
        <w:rPr>
          <w:sz w:val="20"/>
          <w:szCs w:val="20"/>
        </w:rPr>
        <w:t>s</w:t>
      </w:r>
      <w:r w:rsidRPr="0014685A">
        <w:rPr>
          <w:sz w:val="20"/>
          <w:szCs w:val="20"/>
        </w:rPr>
        <w:t xml:space="preserve"> </w:t>
      </w:r>
      <w:r>
        <w:rPr>
          <w:sz w:val="20"/>
          <w:szCs w:val="20"/>
        </w:rPr>
        <w:t xml:space="preserve">RAN1 </w:t>
      </w:r>
      <w:r w:rsidRPr="0014685A">
        <w:rPr>
          <w:sz w:val="20"/>
          <w:szCs w:val="20"/>
        </w:rPr>
        <w:t>#</w:t>
      </w:r>
      <w:r>
        <w:rPr>
          <w:sz w:val="20"/>
          <w:szCs w:val="20"/>
        </w:rPr>
        <w:t xml:space="preserve"> #110. </w:t>
      </w:r>
    </w:p>
    <w:p w14:paraId="54EBFEB0" w14:textId="6474F32F" w:rsidR="000C6EDF" w:rsidRDefault="000C6EDF" w:rsidP="000C6EDF">
      <w:pPr>
        <w:snapToGrid w:val="0"/>
        <w:rPr>
          <w:rFonts w:cs="Times"/>
          <w:sz w:val="20"/>
          <w:szCs w:val="20"/>
          <w:lang w:val="en-GB"/>
        </w:rPr>
      </w:pPr>
    </w:p>
    <w:tbl>
      <w:tblPr>
        <w:tblStyle w:val="TableGrid"/>
        <w:tblW w:w="0" w:type="auto"/>
        <w:tblLook w:val="04A0" w:firstRow="1" w:lastRow="0" w:firstColumn="1" w:lastColumn="0" w:noHBand="0" w:noVBand="1"/>
      </w:tblPr>
      <w:tblGrid>
        <w:gridCol w:w="9304"/>
      </w:tblGrid>
      <w:tr w:rsidR="006D3B65" w14:paraId="472265AF" w14:textId="77777777" w:rsidTr="006D3B65">
        <w:tc>
          <w:tcPr>
            <w:tcW w:w="9304" w:type="dxa"/>
          </w:tcPr>
          <w:p w14:paraId="063EA740" w14:textId="77777777" w:rsidR="006D3B65" w:rsidRDefault="006D3B65" w:rsidP="006D3B65">
            <w:pPr>
              <w:snapToGrid w:val="0"/>
              <w:rPr>
                <w:rFonts w:eastAsia="Malgun Gothic" w:cs="Times"/>
                <w:highlight w:val="green"/>
                <w:lang w:eastAsia="ko-KR"/>
              </w:rPr>
            </w:pPr>
            <w:r>
              <w:rPr>
                <w:rFonts w:cs="Times"/>
                <w:b/>
                <w:bCs/>
                <w:highlight w:val="green"/>
              </w:rPr>
              <w:t>Agreement</w:t>
            </w:r>
          </w:p>
          <w:p w14:paraId="2CA2EFBC" w14:textId="77777777" w:rsidR="006D3B65" w:rsidRDefault="006D3B65" w:rsidP="006D3B65">
            <w:pPr>
              <w:snapToGrid w:val="0"/>
              <w:rPr>
                <w:rFonts w:cs="Times"/>
              </w:rPr>
            </w:pPr>
            <w:r>
              <w:rPr>
                <w:rFonts w:cs="Times"/>
              </w:rPr>
              <w:t>For the Rel-18 Type-II codebook refinement for high/medium velocities, down-select one from the following codebooks structures:</w:t>
            </w:r>
          </w:p>
          <w:p w14:paraId="01D3BC98" w14:textId="77777777" w:rsidR="006D3B65" w:rsidRDefault="006D3B65" w:rsidP="006D3B65">
            <w:pPr>
              <w:pStyle w:val="ListParagraph"/>
              <w:numPr>
                <w:ilvl w:val="0"/>
                <w:numId w:val="13"/>
              </w:numPr>
              <w:snapToGrid w:val="0"/>
              <w:rPr>
                <w:rFonts w:cs="Times"/>
              </w:rPr>
            </w:pPr>
            <w:r>
              <w:rPr>
                <w:rFonts w:cs="Times"/>
              </w:rPr>
              <w:t xml:space="preserve">Alt2A: Doppler-domain basis commonly selected for all SD/FD bases, </w:t>
            </w:r>
            <w:proofErr w:type="gramStart"/>
            <w:r>
              <w:rPr>
                <w:rFonts w:cs="Times"/>
              </w:rPr>
              <w:t>e.g.</w:t>
            </w:r>
            <w:proofErr w:type="gramEnd"/>
            <w:r>
              <w:rPr>
                <w:rFonts w:cs="Times"/>
              </w:rPr>
              <w:t xml:space="preserve"> </w:t>
            </w:r>
            <w:r>
              <w:rPr>
                <w:rFonts w:cs="Times"/>
              </w:rPr>
              <w:fldChar w:fldCharType="begin"/>
            </w:r>
            <w:r>
              <w:rPr>
                <w:rFonts w:cs="Times"/>
              </w:rPr>
              <w:instrText xml:space="preserve"> QUOTE </w:instrText>
            </w:r>
            <w:r w:rsidR="00BB602A">
              <w:rPr>
                <w:rFonts w:ascii="Times New Roman" w:eastAsia="Times New Roman" w:hAnsi="Times New Roman" w:cs="Times"/>
                <w:position w:val="-6"/>
                <w:sz w:val="22"/>
                <w:szCs w:val="22"/>
              </w:rPr>
              <w:pict w14:anchorId="0A036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12pt" equationxml="&lt;">
                  <v:imagedata r:id="rId8" o:title="" chromakey="white"/>
                </v:shape>
              </w:pict>
            </w:r>
            <w:r>
              <w:rPr>
                <w:rFonts w:cs="Times"/>
              </w:rPr>
              <w:instrText xml:space="preserve"> </w:instrText>
            </w:r>
            <w:r>
              <w:rPr>
                <w:rFonts w:cs="Times"/>
              </w:rPr>
              <w:fldChar w:fldCharType="separate"/>
            </w:r>
            <w:r w:rsidR="00BB602A">
              <w:rPr>
                <w:rFonts w:ascii="Times New Roman" w:eastAsia="Times New Roman" w:hAnsi="Times New Roman" w:cs="Times"/>
                <w:position w:val="-6"/>
                <w:sz w:val="22"/>
                <w:szCs w:val="22"/>
              </w:rPr>
              <w:pict w14:anchorId="3FCECF20">
                <v:shape id="_x0000_i1026" type="#_x0000_t75" style="width:72.6pt;height:12pt" equationxml="&lt;">
                  <v:imagedata r:id="rId8" o:title="" chromakey="white"/>
                </v:shape>
              </w:pict>
            </w:r>
            <w:r>
              <w:rPr>
                <w:rFonts w:cs="Times"/>
              </w:rPr>
              <w:fldChar w:fldCharType="end"/>
            </w:r>
          </w:p>
          <w:p w14:paraId="32F6B6A9" w14:textId="77777777" w:rsidR="006D3B65" w:rsidRDefault="006D3B65" w:rsidP="006D3B65">
            <w:pPr>
              <w:pStyle w:val="ListParagraph"/>
              <w:numPr>
                <w:ilvl w:val="1"/>
                <w:numId w:val="13"/>
              </w:numPr>
              <w:snapToGrid w:val="0"/>
              <w:rPr>
                <w:rFonts w:cs="Times"/>
              </w:rPr>
            </w:pPr>
            <w:r>
              <w:rPr>
                <w:rFonts w:cs="Times"/>
              </w:rPr>
              <w:t xml:space="preserve">Note that </w:t>
            </w:r>
            <w:r>
              <w:rPr>
                <w:rFonts w:cs="Times"/>
                <w:iCs/>
              </w:rPr>
              <w:fldChar w:fldCharType="begin"/>
            </w:r>
            <w:r>
              <w:rPr>
                <w:rFonts w:cs="Times"/>
                <w:iCs/>
              </w:rPr>
              <w:instrText xml:space="preserve"> QUOTE </w:instrText>
            </w:r>
            <w:r w:rsidR="00BB602A">
              <w:rPr>
                <w:rFonts w:ascii="Times New Roman" w:eastAsia="Times New Roman" w:hAnsi="Times New Roman" w:cs="Times"/>
                <w:position w:val="-4"/>
                <w:sz w:val="22"/>
                <w:szCs w:val="22"/>
              </w:rPr>
              <w:pict w14:anchorId="7BECD9A9">
                <v:shape id="_x0000_i1027" type="#_x0000_t75" style="width:13.8pt;height:10.8pt" equationxml="&lt;">
                  <v:imagedata r:id="rId9" o:title="" chromakey="white"/>
                </v:shape>
              </w:pict>
            </w:r>
            <w:r>
              <w:rPr>
                <w:rFonts w:cs="Times"/>
                <w:iCs/>
              </w:rPr>
              <w:instrText xml:space="preserve"> </w:instrText>
            </w:r>
            <w:r>
              <w:rPr>
                <w:rFonts w:cs="Times"/>
                <w:iCs/>
              </w:rPr>
              <w:fldChar w:fldCharType="separate"/>
            </w:r>
            <w:r w:rsidR="00BB602A">
              <w:rPr>
                <w:rFonts w:ascii="Times New Roman" w:eastAsia="Times New Roman" w:hAnsi="Times New Roman" w:cs="Times"/>
                <w:position w:val="-4"/>
                <w:sz w:val="22"/>
                <w:szCs w:val="22"/>
              </w:rPr>
              <w:pict w14:anchorId="48671CD5">
                <v:shape id="_x0000_i1028" type="#_x0000_t75" style="width:13.8pt;height:10.8pt" equationxml="&lt;">
                  <v:imagedata r:id="rId9" o:title="" chromakey="white"/>
                </v:shape>
              </w:pict>
            </w:r>
            <w:r>
              <w:rPr>
                <w:rFonts w:cs="Times"/>
                <w:iCs/>
              </w:rPr>
              <w:fldChar w:fldCharType="end"/>
            </w:r>
            <w:r>
              <w:rPr>
                <w:rFonts w:cs="Times"/>
                <w:iCs/>
              </w:rPr>
              <w:t xml:space="preserve"> </w:t>
            </w:r>
            <w:r>
              <w:rPr>
                <w:rFonts w:cs="Times"/>
              </w:rPr>
              <w:t>may be the identity as a special case</w:t>
            </w:r>
          </w:p>
          <w:p w14:paraId="3DCA4804" w14:textId="77777777" w:rsidR="006D3B65" w:rsidRDefault="006D3B65" w:rsidP="006D3B65">
            <w:pPr>
              <w:pStyle w:val="ListParagraph"/>
              <w:numPr>
                <w:ilvl w:val="0"/>
                <w:numId w:val="13"/>
              </w:numPr>
              <w:snapToGrid w:val="0"/>
              <w:rPr>
                <w:rFonts w:cs="Times"/>
              </w:rPr>
            </w:pPr>
            <w:r>
              <w:rPr>
                <w:rFonts w:cs="Times"/>
              </w:rPr>
              <w:t xml:space="preserve">Alt2B: Doppler-domain basis independently selected for different SD/FD bases </w:t>
            </w:r>
          </w:p>
          <w:p w14:paraId="14398B09" w14:textId="77777777" w:rsidR="006D3B65" w:rsidRDefault="006D3B65" w:rsidP="006D3B65">
            <w:pPr>
              <w:pStyle w:val="ListParagraph"/>
              <w:numPr>
                <w:ilvl w:val="1"/>
                <w:numId w:val="13"/>
              </w:numPr>
              <w:snapToGrid w:val="0"/>
              <w:rPr>
                <w:rFonts w:cs="Times"/>
              </w:rPr>
            </w:pPr>
            <w:r>
              <w:rPr>
                <w:rFonts w:cs="Times"/>
              </w:rPr>
              <w:t xml:space="preserve">Note that </w:t>
            </w:r>
            <w:r>
              <w:rPr>
                <w:rFonts w:cs="Times"/>
              </w:rPr>
              <w:fldChar w:fldCharType="begin"/>
            </w:r>
            <w:r>
              <w:rPr>
                <w:rFonts w:cs="Times"/>
              </w:rPr>
              <w:instrText xml:space="preserve"> QUOTE </w:instrText>
            </w:r>
            <w:r w:rsidR="00BB602A">
              <w:rPr>
                <w:rFonts w:ascii="Times New Roman" w:eastAsia="Times New Roman" w:hAnsi="Times New Roman" w:cs="Times"/>
                <w:position w:val="-4"/>
                <w:sz w:val="22"/>
                <w:szCs w:val="22"/>
              </w:rPr>
              <w:pict w14:anchorId="36C9FBB5">
                <v:shape id="_x0000_i1029" type="#_x0000_t75" style="width:13.8pt;height:10.8pt" equationxml="&lt;">
                  <v:imagedata r:id="rId9" o:title="" chromakey="white"/>
                </v:shape>
              </w:pict>
            </w:r>
            <w:r>
              <w:rPr>
                <w:rFonts w:cs="Times"/>
              </w:rPr>
              <w:instrText xml:space="preserve"> </w:instrText>
            </w:r>
            <w:r>
              <w:rPr>
                <w:rFonts w:cs="Times"/>
              </w:rPr>
              <w:fldChar w:fldCharType="separate"/>
            </w:r>
            <w:r w:rsidR="00BB602A">
              <w:rPr>
                <w:rFonts w:ascii="Times New Roman" w:eastAsia="Times New Roman" w:hAnsi="Times New Roman" w:cs="Times"/>
                <w:position w:val="-4"/>
                <w:sz w:val="22"/>
                <w:szCs w:val="22"/>
              </w:rPr>
              <w:pict w14:anchorId="7DCA30E8">
                <v:shape id="_x0000_i1030" type="#_x0000_t75" style="width:13.8pt;height:10.8pt" equationxml="&lt;">
                  <v:imagedata r:id="rId9" o:title="" chromakey="white"/>
                </v:shape>
              </w:pict>
            </w:r>
            <w:r>
              <w:rPr>
                <w:rFonts w:cs="Times"/>
              </w:rPr>
              <w:fldChar w:fldCharType="end"/>
            </w:r>
            <w:r>
              <w:rPr>
                <w:rFonts w:cs="Times"/>
              </w:rPr>
              <w:t xml:space="preserve"> may be the identity as a special case</w:t>
            </w:r>
          </w:p>
          <w:p w14:paraId="7E9799FA" w14:textId="77777777" w:rsidR="006D3B65" w:rsidRDefault="006D3B65" w:rsidP="006D3B65">
            <w:pPr>
              <w:pStyle w:val="ListParagraph"/>
              <w:numPr>
                <w:ilvl w:val="0"/>
                <w:numId w:val="13"/>
              </w:numPr>
              <w:snapToGrid w:val="0"/>
              <w:rPr>
                <w:rFonts w:cs="Times"/>
              </w:rPr>
            </w:pPr>
            <w:r>
              <w:rPr>
                <w:rFonts w:cs="Times"/>
                <w:lang w:eastAsia="zh-CN"/>
              </w:rPr>
              <w:t xml:space="preserve">Alt3. </w:t>
            </w:r>
            <w:r>
              <w:rPr>
                <w:rFonts w:cs="Times"/>
              </w:rPr>
              <w:t>Reuse</w:t>
            </w:r>
            <w:r>
              <w:rPr>
                <w:rFonts w:cs="Times"/>
                <w:lang w:eastAsia="zh-CN"/>
              </w:rPr>
              <w:t xml:space="preserve"> Rel-16/17 (F)</w:t>
            </w:r>
            <w:proofErr w:type="spellStart"/>
            <w:r>
              <w:rPr>
                <w:rFonts w:cs="Times"/>
                <w:lang w:eastAsia="zh-CN"/>
              </w:rPr>
              <w:t>eType</w:t>
            </w:r>
            <w:proofErr w:type="spellEnd"/>
            <w:r>
              <w:rPr>
                <w:rFonts w:cs="Times"/>
                <w:lang w:eastAsia="zh-CN"/>
              </w:rPr>
              <w:t xml:space="preserve">-II codebook with multiple </w:t>
            </w:r>
            <w:r>
              <w:rPr>
                <w:rFonts w:cs="Times"/>
                <w:lang w:eastAsia="zh-CN"/>
              </w:rPr>
              <w:fldChar w:fldCharType="begin"/>
            </w:r>
            <w:r>
              <w:rPr>
                <w:rFonts w:cs="Times"/>
                <w:lang w:eastAsia="zh-CN"/>
              </w:rPr>
              <w:instrText xml:space="preserve"> QUOTE </w:instrText>
            </w:r>
            <w:r w:rsidR="00BB602A">
              <w:rPr>
                <w:rFonts w:ascii="Times New Roman" w:eastAsia="Times New Roman" w:hAnsi="Times New Roman" w:cs="Times"/>
                <w:position w:val="-5"/>
                <w:sz w:val="22"/>
                <w:szCs w:val="22"/>
              </w:rPr>
              <w:pict w14:anchorId="50C33289">
                <v:shape id="_x0000_i1031" type="#_x0000_t75" style="width:14.4pt;height:12pt" equationxml="&lt;">
                  <v:imagedata r:id="rId10" o:title="" chromakey="white"/>
                </v:shape>
              </w:pict>
            </w:r>
            <w:r>
              <w:rPr>
                <w:rFonts w:cs="Times"/>
                <w:lang w:eastAsia="zh-CN"/>
              </w:rPr>
              <w:instrText xml:space="preserve"> </w:instrText>
            </w:r>
            <w:r>
              <w:rPr>
                <w:rFonts w:cs="Times"/>
                <w:lang w:eastAsia="zh-CN"/>
              </w:rPr>
              <w:fldChar w:fldCharType="separate"/>
            </w:r>
            <w:r w:rsidR="00BB602A">
              <w:rPr>
                <w:rFonts w:ascii="Times New Roman" w:eastAsia="Times New Roman" w:hAnsi="Times New Roman" w:cs="Times"/>
                <w:position w:val="-5"/>
                <w:sz w:val="22"/>
                <w:szCs w:val="22"/>
              </w:rPr>
              <w:pict w14:anchorId="6B768E27">
                <v:shape id="_x0000_i1032" type="#_x0000_t75" style="width:14.4pt;height:12pt" equationxml="&lt;">
                  <v:imagedata r:id="rId10" o:title="" chromakey="white"/>
                </v:shape>
              </w:pict>
            </w:r>
            <w:r>
              <w:rPr>
                <w:rFonts w:cs="Times"/>
                <w:lang w:eastAsia="zh-CN"/>
              </w:rPr>
              <w:fldChar w:fldCharType="end"/>
            </w:r>
            <w:r>
              <w:rPr>
                <w:rFonts w:cs="Times"/>
                <w:lang w:eastAsia="zh-CN"/>
              </w:rPr>
              <w:t xml:space="preserve"> and a single </w:t>
            </w:r>
            <w:r>
              <w:rPr>
                <w:rFonts w:cs="Times"/>
                <w:lang w:eastAsia="zh-CN"/>
              </w:rPr>
              <w:fldChar w:fldCharType="begin"/>
            </w:r>
            <w:r>
              <w:rPr>
                <w:rFonts w:cs="Times"/>
                <w:lang w:eastAsia="zh-CN"/>
              </w:rPr>
              <w:instrText xml:space="preserve"> QUOTE </w:instrText>
            </w:r>
            <w:r w:rsidR="00BB602A">
              <w:rPr>
                <w:rFonts w:ascii="Times New Roman" w:eastAsia="Times New Roman" w:hAnsi="Times New Roman" w:cs="Times"/>
                <w:position w:val="-5"/>
                <w:sz w:val="22"/>
                <w:szCs w:val="22"/>
              </w:rPr>
              <w:pict w14:anchorId="3E386CF2">
                <v:shape id="_x0000_i1033" type="#_x0000_t75" style="width:13.8pt;height:12pt" equationxml="&lt;">
                  <v:imagedata r:id="rId11" o:title="" chromakey="white"/>
                </v:shape>
              </w:pict>
            </w:r>
            <w:r>
              <w:rPr>
                <w:rFonts w:cs="Times"/>
                <w:lang w:eastAsia="zh-CN"/>
              </w:rPr>
              <w:instrText xml:space="preserve"> </w:instrText>
            </w:r>
            <w:r>
              <w:rPr>
                <w:rFonts w:cs="Times"/>
                <w:lang w:eastAsia="zh-CN"/>
              </w:rPr>
              <w:fldChar w:fldCharType="separate"/>
            </w:r>
            <w:r w:rsidR="00BB602A">
              <w:rPr>
                <w:rFonts w:ascii="Times New Roman" w:eastAsia="Times New Roman" w:hAnsi="Times New Roman" w:cs="Times"/>
                <w:position w:val="-5"/>
                <w:sz w:val="22"/>
                <w:szCs w:val="22"/>
              </w:rPr>
              <w:pict w14:anchorId="15B866A5">
                <v:shape id="_x0000_i1034" type="#_x0000_t75" style="width:13.8pt;height:12pt" equationxml="&lt;">
                  <v:imagedata r:id="rId11" o:title="" chromakey="white"/>
                </v:shape>
              </w:pict>
            </w:r>
            <w:r>
              <w:rPr>
                <w:rFonts w:cs="Times"/>
                <w:lang w:eastAsia="zh-CN"/>
              </w:rPr>
              <w:fldChar w:fldCharType="end"/>
            </w:r>
            <w:r>
              <w:rPr>
                <w:rFonts w:cs="Times"/>
                <w:lang w:eastAsia="zh-CN"/>
              </w:rPr>
              <w:t xml:space="preserve"> and </w:t>
            </w:r>
            <w:r>
              <w:rPr>
                <w:rFonts w:cs="Times"/>
                <w:lang w:eastAsia="zh-CN"/>
              </w:rPr>
              <w:fldChar w:fldCharType="begin"/>
            </w:r>
            <w:r>
              <w:rPr>
                <w:rFonts w:cs="Times"/>
                <w:lang w:eastAsia="zh-CN"/>
              </w:rPr>
              <w:instrText xml:space="preserve"> QUOTE </w:instrText>
            </w:r>
            <w:r w:rsidR="00BB602A">
              <w:rPr>
                <w:rFonts w:ascii="Times New Roman" w:eastAsia="Times New Roman" w:hAnsi="Times New Roman" w:cs="Times"/>
                <w:position w:val="-8"/>
                <w:sz w:val="22"/>
                <w:szCs w:val="22"/>
              </w:rPr>
              <w:pict w14:anchorId="5E467C8A">
                <v:shape id="_x0000_i1035" type="#_x0000_t75" style="width:13.8pt;height:13.2pt" equationxml="&lt;">
                  <v:imagedata r:id="rId12" o:title="" chromakey="white"/>
                </v:shape>
              </w:pict>
            </w:r>
            <w:r>
              <w:rPr>
                <w:rFonts w:cs="Times"/>
                <w:lang w:eastAsia="zh-CN"/>
              </w:rPr>
              <w:instrText xml:space="preserve"> </w:instrText>
            </w:r>
            <w:r>
              <w:rPr>
                <w:rFonts w:cs="Times"/>
                <w:lang w:eastAsia="zh-CN"/>
              </w:rPr>
              <w:fldChar w:fldCharType="separate"/>
            </w:r>
            <w:r w:rsidR="00BB602A">
              <w:rPr>
                <w:rFonts w:ascii="Times New Roman" w:eastAsia="Times New Roman" w:hAnsi="Times New Roman" w:cs="Times"/>
                <w:position w:val="-8"/>
                <w:sz w:val="22"/>
                <w:szCs w:val="22"/>
              </w:rPr>
              <w:pict w14:anchorId="5124A79A">
                <v:shape id="_x0000_i1036" type="#_x0000_t75" style="width:13.8pt;height:13.2pt" equationxml="&lt;">
                  <v:imagedata r:id="rId12" o:title="" chromakey="white"/>
                </v:shape>
              </w:pict>
            </w:r>
            <w:r>
              <w:rPr>
                <w:rFonts w:cs="Times"/>
                <w:lang w:eastAsia="zh-CN"/>
              </w:rPr>
              <w:fldChar w:fldCharType="end"/>
            </w:r>
            <w:r>
              <w:rPr>
                <w:rFonts w:cs="Times"/>
                <w:lang w:eastAsia="zh-CN"/>
              </w:rPr>
              <w:t xml:space="preserve"> report.</w:t>
            </w:r>
          </w:p>
          <w:p w14:paraId="18FB177D" w14:textId="77777777" w:rsidR="006D3B65" w:rsidRDefault="006D3B65" w:rsidP="006D3B65">
            <w:pPr>
              <w:snapToGrid w:val="0"/>
              <w:rPr>
                <w:rFonts w:cs="Times"/>
                <w:lang w:eastAsia="zh-CN"/>
              </w:rPr>
            </w:pPr>
          </w:p>
          <w:p w14:paraId="233BC5DD" w14:textId="77777777" w:rsidR="006D3B65" w:rsidRDefault="006D3B65" w:rsidP="000C6EDF">
            <w:pPr>
              <w:snapToGrid w:val="0"/>
              <w:rPr>
                <w:rFonts w:cs="Times"/>
                <w:lang w:val="en-GB"/>
              </w:rPr>
            </w:pPr>
          </w:p>
        </w:tc>
      </w:tr>
    </w:tbl>
    <w:p w14:paraId="75A23401" w14:textId="77777777" w:rsidR="006D3B65" w:rsidRPr="002579EF" w:rsidRDefault="006D3B65" w:rsidP="000C6EDF">
      <w:pPr>
        <w:snapToGrid w:val="0"/>
        <w:rPr>
          <w:rFonts w:cs="Times"/>
          <w:sz w:val="20"/>
          <w:szCs w:val="20"/>
          <w:lang w:val="en-GB"/>
        </w:rPr>
      </w:pPr>
    </w:p>
    <w:p w14:paraId="1DC1F771" w14:textId="77777777" w:rsidR="000C6EDF" w:rsidRPr="00E538CF" w:rsidRDefault="000C6EDF" w:rsidP="000C6EDF">
      <w:pPr>
        <w:rPr>
          <w:rFonts w:eastAsia="Malgun Gothic"/>
          <w:szCs w:val="20"/>
        </w:rPr>
      </w:pPr>
      <w:r w:rsidRPr="00E538CF">
        <w:rPr>
          <w:rFonts w:eastAsia="Malgun Gothic"/>
          <w:szCs w:val="20"/>
        </w:rPr>
        <w:t xml:space="preserve">One of the ways to refine the Type II codebooks is by incorporating the new Doppler domain basis vectors matrix Wd. The compression in the doppler domain can be achieved </w:t>
      </w:r>
      <w:proofErr w:type="gramStart"/>
      <w:r w:rsidRPr="00E538CF">
        <w:rPr>
          <w:rFonts w:eastAsia="Malgun Gothic"/>
          <w:szCs w:val="20"/>
        </w:rPr>
        <w:t>by  including</w:t>
      </w:r>
      <w:proofErr w:type="gramEnd"/>
      <w:r w:rsidRPr="00E538CF">
        <w:rPr>
          <w:rFonts w:eastAsia="Malgun Gothic"/>
          <w:szCs w:val="20"/>
        </w:rPr>
        <w:t xml:space="preserve"> the Doppler domain basis vectors in Wd  chosen from the orthogonal DFT matrix. This is captured in Alt 2A and 2B. Using columns of Identity matrix as the basis results in “No compression”, which is treated as a special case.  Alt. 3 captures the case of using identity basis.  </w:t>
      </w:r>
    </w:p>
    <w:p w14:paraId="353E78F4" w14:textId="77777777" w:rsidR="000C6EDF" w:rsidRPr="00E538CF" w:rsidRDefault="000C6EDF" w:rsidP="000C6EDF">
      <w:pPr>
        <w:rPr>
          <w:rFonts w:eastAsia="Malgun Gothic"/>
          <w:szCs w:val="20"/>
        </w:rPr>
      </w:pPr>
      <w:r w:rsidRPr="00E538CF">
        <w:rPr>
          <w:rFonts w:eastAsia="Malgun Gothic"/>
          <w:szCs w:val="20"/>
        </w:rPr>
        <w:t>Alt. 2A is characterized by lower feedback due to compression, while Alt.3 is characterized by lower complexity and lower latency. Therefore, we prefer both Alt 2A and Alt. 3</w:t>
      </w:r>
    </w:p>
    <w:p w14:paraId="38B2E662" w14:textId="0C705506" w:rsidR="000C6EDF" w:rsidRPr="008C7954" w:rsidRDefault="000C6EDF" w:rsidP="000C6EDF">
      <w:pPr>
        <w:rPr>
          <w:rFonts w:eastAsia="Malgun Gothic"/>
          <w:b/>
          <w:bCs/>
          <w:szCs w:val="20"/>
        </w:rPr>
      </w:pPr>
      <w:r w:rsidRPr="008C7954">
        <w:rPr>
          <w:rFonts w:eastAsia="Malgun Gothic"/>
          <w:b/>
          <w:bCs/>
          <w:szCs w:val="20"/>
        </w:rPr>
        <w:t xml:space="preserve">Proposal </w:t>
      </w:r>
      <w:r w:rsidR="00E365B5" w:rsidRPr="008C7954">
        <w:rPr>
          <w:rFonts w:eastAsia="Malgun Gothic"/>
          <w:b/>
          <w:bCs/>
          <w:szCs w:val="20"/>
        </w:rPr>
        <w:t>2</w:t>
      </w:r>
      <w:r w:rsidRPr="008C7954">
        <w:rPr>
          <w:rFonts w:eastAsia="Malgun Gothic"/>
          <w:b/>
          <w:bCs/>
          <w:szCs w:val="20"/>
        </w:rPr>
        <w:t>: Support Alt2A and Alt3 for the Type-II codebook refinement techniques.</w:t>
      </w:r>
    </w:p>
    <w:p w14:paraId="423D0ADA" w14:textId="77777777" w:rsidR="000C6EDF" w:rsidRPr="00E538CF" w:rsidRDefault="000C6EDF" w:rsidP="000C6EDF">
      <w:pPr>
        <w:snapToGrid w:val="0"/>
        <w:rPr>
          <w:rFonts w:eastAsia="Malgun Gothic"/>
          <w:szCs w:val="20"/>
        </w:rPr>
      </w:pPr>
    </w:p>
    <w:p w14:paraId="3AD63173" w14:textId="77777777" w:rsidR="000C6EDF" w:rsidRPr="00634DC6" w:rsidRDefault="000C6EDF" w:rsidP="000C6EDF">
      <w:pPr>
        <w:snapToGrid w:val="0"/>
        <w:rPr>
          <w:rFonts w:eastAsia="Malgun Gothic" w:cs="Times"/>
          <w:color w:val="4F81BD" w:themeColor="accent1"/>
          <w:lang w:eastAsia="ko-KR"/>
        </w:rPr>
      </w:pPr>
      <w:r w:rsidRPr="00E538CF">
        <w:rPr>
          <w:rFonts w:eastAsia="Malgun Gothic"/>
          <w:szCs w:val="20"/>
        </w:rPr>
        <w:lastRenderedPageBreak/>
        <w:t xml:space="preserve">Feedback of time domain channel properties using the measurements performed using TRS is another </w:t>
      </w:r>
      <w:proofErr w:type="gramStart"/>
      <w:r w:rsidRPr="00E538CF">
        <w:rPr>
          <w:rFonts w:eastAsia="Malgun Gothic"/>
          <w:szCs w:val="20"/>
        </w:rPr>
        <w:t>sub topic</w:t>
      </w:r>
      <w:proofErr w:type="gramEnd"/>
      <w:r w:rsidRPr="00E538CF">
        <w:rPr>
          <w:rFonts w:eastAsia="Malgun Gothic"/>
          <w:szCs w:val="20"/>
        </w:rPr>
        <w:t xml:space="preserve"> under CSI enhancement. The following agreement was made in RAN1#110</w:t>
      </w:r>
      <w:r>
        <w:rPr>
          <w:rFonts w:eastAsia="Malgun Gothic" w:cs="Times"/>
          <w:color w:val="4F81BD" w:themeColor="accent1"/>
          <w:lang w:eastAsia="ko-KR"/>
        </w:rPr>
        <w:t xml:space="preserve"> </w:t>
      </w:r>
      <w:r w:rsidRPr="00E538CF">
        <w:rPr>
          <w:rFonts w:eastAsia="Malgun Gothic"/>
          <w:szCs w:val="20"/>
        </w:rPr>
        <w:t>regarding the same</w:t>
      </w:r>
      <w:r>
        <w:rPr>
          <w:rFonts w:eastAsia="Malgun Gothic" w:cs="Times"/>
          <w:color w:val="4F81BD" w:themeColor="accent1"/>
          <w:lang w:eastAsia="ko-KR"/>
        </w:rPr>
        <w:t>.</w:t>
      </w:r>
    </w:p>
    <w:tbl>
      <w:tblPr>
        <w:tblStyle w:val="TableGrid"/>
        <w:tblW w:w="0" w:type="auto"/>
        <w:tblLook w:val="04A0" w:firstRow="1" w:lastRow="0" w:firstColumn="1" w:lastColumn="0" w:noHBand="0" w:noVBand="1"/>
      </w:tblPr>
      <w:tblGrid>
        <w:gridCol w:w="9304"/>
      </w:tblGrid>
      <w:tr w:rsidR="003C35AC" w14:paraId="5F43B3B1" w14:textId="77777777" w:rsidTr="003C35AC">
        <w:tc>
          <w:tcPr>
            <w:tcW w:w="9304" w:type="dxa"/>
          </w:tcPr>
          <w:p w14:paraId="43517959" w14:textId="77777777" w:rsidR="003C35AC" w:rsidRDefault="003C35AC" w:rsidP="003C35AC">
            <w:pPr>
              <w:snapToGrid w:val="0"/>
              <w:rPr>
                <w:rFonts w:eastAsia="Malgun Gothic" w:cs="Times"/>
                <w:highlight w:val="green"/>
                <w:lang w:eastAsia="ko-KR"/>
              </w:rPr>
            </w:pPr>
            <w:r>
              <w:rPr>
                <w:rFonts w:cs="Times"/>
                <w:b/>
                <w:bCs/>
                <w:highlight w:val="green"/>
              </w:rPr>
              <w:t>Agreement</w:t>
            </w:r>
          </w:p>
          <w:p w14:paraId="27A92253" w14:textId="77777777" w:rsidR="003C35AC" w:rsidRDefault="003C35AC" w:rsidP="003C35AC">
            <w:pPr>
              <w:widowControl w:val="0"/>
              <w:snapToGrid w:val="0"/>
              <w:rPr>
                <w:rFonts w:cs="Times"/>
              </w:rPr>
            </w:pPr>
            <w:r>
              <w:rPr>
                <w:rFonts w:eastAsia="Malgun Gothic"/>
              </w:rPr>
              <w:t xml:space="preserve">For the Rel-18 </w:t>
            </w:r>
            <w:r>
              <w:rPr>
                <w:rFonts w:cs="Times"/>
              </w:rPr>
              <w:t>TRS-based TDCP reporting, down select one of the following alternatives by RAN1#110bis-e:</w:t>
            </w:r>
          </w:p>
          <w:p w14:paraId="1E969F93" w14:textId="77777777" w:rsidR="003C35AC" w:rsidRDefault="003C35AC" w:rsidP="003C35AC">
            <w:pPr>
              <w:pStyle w:val="ListParagraph"/>
              <w:widowControl w:val="0"/>
              <w:numPr>
                <w:ilvl w:val="0"/>
                <w:numId w:val="14"/>
              </w:numPr>
              <w:suppressAutoHyphens/>
              <w:snapToGrid w:val="0"/>
              <w:contextualSpacing w:val="0"/>
            </w:pPr>
            <w:proofErr w:type="spellStart"/>
            <w:r>
              <w:t>AltA.</w:t>
            </w:r>
            <w:proofErr w:type="spellEnd"/>
            <w:r>
              <w:t xml:space="preserve"> Based on Doppler profile</w:t>
            </w:r>
          </w:p>
          <w:p w14:paraId="13748094" w14:textId="77777777" w:rsidR="003C35AC" w:rsidRDefault="003C35AC" w:rsidP="003C35AC">
            <w:pPr>
              <w:pStyle w:val="ListParagraph"/>
              <w:widowControl w:val="0"/>
              <w:numPr>
                <w:ilvl w:val="1"/>
                <w:numId w:val="14"/>
              </w:numPr>
              <w:suppressAutoHyphens/>
              <w:snapToGrid w:val="0"/>
              <w:contextualSpacing w:val="0"/>
            </w:pPr>
            <w:r>
              <w:rPr>
                <w:iCs/>
              </w:rPr>
              <w:t>E.g., Doppler spread derived from the 2</w:t>
            </w:r>
            <w:r>
              <w:rPr>
                <w:iCs/>
                <w:vertAlign w:val="superscript"/>
              </w:rPr>
              <w:t>nd</w:t>
            </w:r>
            <w:r>
              <w:rPr>
                <w:iCs/>
              </w:rPr>
              <w:t xml:space="preserve"> moment of Doppler power spectrum, average Doppler shifts, Doppler shift per resource, maximum Doppler shift, relative Doppler shift, </w:t>
            </w:r>
            <w:proofErr w:type="spellStart"/>
            <w:r>
              <w:rPr>
                <w:iCs/>
              </w:rPr>
              <w:t>etc</w:t>
            </w:r>
            <w:proofErr w:type="spellEnd"/>
          </w:p>
          <w:p w14:paraId="77756DC0" w14:textId="77777777" w:rsidR="003C35AC" w:rsidRDefault="003C35AC" w:rsidP="003C35AC">
            <w:pPr>
              <w:pStyle w:val="ListParagraph"/>
              <w:widowControl w:val="0"/>
              <w:numPr>
                <w:ilvl w:val="0"/>
                <w:numId w:val="14"/>
              </w:numPr>
              <w:suppressAutoHyphens/>
              <w:snapToGrid w:val="0"/>
              <w:contextualSpacing w:val="0"/>
            </w:pPr>
            <w:proofErr w:type="spellStart"/>
            <w:r>
              <w:t>AltB</w:t>
            </w:r>
            <w:proofErr w:type="spellEnd"/>
            <w:r>
              <w:t>. Based on time-domain correlation profile</w:t>
            </w:r>
          </w:p>
          <w:p w14:paraId="6F006398" w14:textId="77777777" w:rsidR="003C35AC" w:rsidRDefault="003C35AC" w:rsidP="003C35AC">
            <w:pPr>
              <w:pStyle w:val="ListParagraph"/>
              <w:widowControl w:val="0"/>
              <w:numPr>
                <w:ilvl w:val="1"/>
                <w:numId w:val="14"/>
              </w:numPr>
              <w:suppressAutoHyphens/>
              <w:snapToGrid w:val="0"/>
              <w:contextualSpacing w:val="0"/>
            </w:pPr>
            <w:proofErr w:type="gramStart"/>
            <w:r>
              <w:t>E.g.</w:t>
            </w:r>
            <w:proofErr w:type="gramEnd"/>
            <w:r>
              <w:t xml:space="preserve"> Correlation within one TRS resource, correlation across multiple TRS resources</w:t>
            </w:r>
          </w:p>
          <w:p w14:paraId="7CF9C05E" w14:textId="77777777" w:rsidR="003C35AC" w:rsidRDefault="003C35AC" w:rsidP="003C35AC">
            <w:pPr>
              <w:pStyle w:val="ListParagraph"/>
              <w:widowControl w:val="0"/>
              <w:numPr>
                <w:ilvl w:val="1"/>
                <w:numId w:val="14"/>
              </w:numPr>
              <w:suppressAutoHyphens/>
              <w:snapToGrid w:val="0"/>
              <w:contextualSpacing w:val="0"/>
              <w:rPr>
                <w:iCs/>
              </w:rPr>
            </w:pPr>
            <w:r>
              <w:rPr>
                <w:iCs/>
              </w:rPr>
              <w:t>Note: The correlation over one or more lags of TRS resource may be considered.  The lags may be within one TRS burst or different TRS bursts</w:t>
            </w:r>
          </w:p>
          <w:p w14:paraId="1455C39F" w14:textId="77777777" w:rsidR="003C35AC" w:rsidRDefault="003C35AC" w:rsidP="003C35AC">
            <w:pPr>
              <w:pStyle w:val="ListParagraph"/>
              <w:widowControl w:val="0"/>
              <w:numPr>
                <w:ilvl w:val="0"/>
                <w:numId w:val="14"/>
              </w:numPr>
              <w:suppressAutoHyphens/>
              <w:snapToGrid w:val="0"/>
              <w:contextualSpacing w:val="0"/>
            </w:pPr>
            <w:proofErr w:type="spellStart"/>
            <w:r>
              <w:t>AltC</w:t>
            </w:r>
            <w:proofErr w:type="spellEnd"/>
            <w:r>
              <w:t>: CSI-RS resource and/or CSI reporting setting configuration parameter(s) to assist network</w:t>
            </w:r>
          </w:p>
          <w:p w14:paraId="393E6CC6" w14:textId="77777777" w:rsidR="003C35AC" w:rsidRDefault="003C35AC" w:rsidP="003C35AC">
            <w:pPr>
              <w:pStyle w:val="ListParagraph"/>
              <w:widowControl w:val="0"/>
              <w:numPr>
                <w:ilvl w:val="1"/>
                <w:numId w:val="14"/>
              </w:numPr>
              <w:suppressAutoHyphens/>
              <w:snapToGrid w:val="0"/>
              <w:contextualSpacing w:val="0"/>
            </w:pPr>
            <w:proofErr w:type="gramStart"/>
            <w:r>
              <w:rPr>
                <w:bCs/>
                <w:lang w:eastAsia="zh-CN"/>
              </w:rPr>
              <w:t>E.g.</w:t>
            </w:r>
            <w:proofErr w:type="gramEnd"/>
            <w:r>
              <w:rPr>
                <w:bCs/>
                <w:lang w:eastAsia="zh-CN"/>
              </w:rPr>
              <w:t xml:space="preserve"> </w:t>
            </w:r>
            <w:proofErr w:type="spellStart"/>
            <w:r>
              <w:rPr>
                <w:bCs/>
                <w:lang w:eastAsia="zh-CN"/>
              </w:rPr>
              <w:t>gNB</w:t>
            </w:r>
            <w:proofErr w:type="spellEnd"/>
            <w:r>
              <w:rPr>
                <w:bCs/>
                <w:lang w:eastAsia="zh-CN"/>
              </w:rPr>
              <w:t xml:space="preserve"> configures UE with multiple choices on what to assist (e.g. two or more CSI-RS/report periodicities, or precoding schemes depending mainly on UE velocity), then UE report according to configuration; pa</w:t>
            </w:r>
            <w:r>
              <w:rPr>
                <w:bCs/>
                <w:iCs/>
                <w:lang w:eastAsia="zh-CN"/>
              </w:rPr>
              <w:t>rameters correspond to CSI reporting periodicity, codebook type, etc.</w:t>
            </w:r>
          </w:p>
          <w:p w14:paraId="2ADFC2BF" w14:textId="77777777" w:rsidR="003C35AC" w:rsidRDefault="003C35AC" w:rsidP="003C35AC">
            <w:pPr>
              <w:widowControl w:val="0"/>
              <w:snapToGrid w:val="0"/>
              <w:rPr>
                <w:b/>
                <w:bCs/>
                <w:i/>
                <w:iCs/>
                <w:lang w:eastAsia="zh-CN"/>
              </w:rPr>
            </w:pPr>
            <w:r>
              <w:rPr>
                <w:bCs/>
                <w:iCs/>
                <w:lang w:eastAsia="zh-CN"/>
              </w:rPr>
              <w:t>Note: Different alternatives may or may not apply to different use cases</w:t>
            </w:r>
            <w:r>
              <w:rPr>
                <w:b/>
                <w:bCs/>
                <w:i/>
                <w:iCs/>
                <w:lang w:eastAsia="zh-CN"/>
              </w:rPr>
              <w:t xml:space="preserve">  </w:t>
            </w:r>
          </w:p>
          <w:p w14:paraId="22D4F83B" w14:textId="77777777" w:rsidR="003C35AC" w:rsidRDefault="003C35AC" w:rsidP="000C6EDF">
            <w:pPr>
              <w:snapToGrid w:val="0"/>
              <w:rPr>
                <w:rFonts w:cs="Times"/>
              </w:rPr>
            </w:pPr>
          </w:p>
        </w:tc>
      </w:tr>
    </w:tbl>
    <w:p w14:paraId="0600649D" w14:textId="77777777" w:rsidR="000C6EDF" w:rsidRDefault="000C6EDF" w:rsidP="000C6EDF">
      <w:pPr>
        <w:snapToGrid w:val="0"/>
        <w:spacing w:after="0"/>
        <w:rPr>
          <w:rFonts w:cs="Times"/>
          <w:sz w:val="20"/>
          <w:szCs w:val="20"/>
        </w:rPr>
      </w:pPr>
    </w:p>
    <w:p w14:paraId="58209E78" w14:textId="77777777" w:rsidR="000C6EDF" w:rsidRPr="00E538CF" w:rsidRDefault="000C6EDF" w:rsidP="000C6EDF">
      <w:pPr>
        <w:snapToGrid w:val="0"/>
        <w:rPr>
          <w:bCs/>
          <w:szCs w:val="20"/>
          <w:lang w:eastAsia="zh-CN"/>
        </w:rPr>
      </w:pPr>
      <w:r w:rsidRPr="00E538CF">
        <w:rPr>
          <w:bCs/>
          <w:szCs w:val="20"/>
          <w:lang w:eastAsia="zh-CN"/>
        </w:rPr>
        <w:t xml:space="preserve">TRS based measurement is used to obtain the doppler or correlation information about the channel. However, the important parameter that quantifies how fast the channel varies is channel autocorrelation. Generally, the autocorrelation strongly depends on the AOA spread and ZOA spread.  The measurement of the autocorrelation function for TDL-A channels significantly differs from the CDL-A channel [7]. However, the measurement of the doppler shift for the TDL-A and CDL-A channels will give the same doppler shift and the same UE velocity.  </w:t>
      </w:r>
      <w:proofErr w:type="gramStart"/>
      <w:r w:rsidRPr="00E538CF">
        <w:rPr>
          <w:bCs/>
          <w:szCs w:val="20"/>
          <w:lang w:eastAsia="zh-CN"/>
        </w:rPr>
        <w:t>Thus</w:t>
      </w:r>
      <w:proofErr w:type="gramEnd"/>
      <w:r w:rsidRPr="00E538CF">
        <w:rPr>
          <w:bCs/>
          <w:szCs w:val="20"/>
          <w:lang w:eastAsia="zh-CN"/>
        </w:rPr>
        <w:t xml:space="preserve"> we support autocorrelation-based channel reporting since the measurement of autocorrelation gives a more accurate representation of how fast the channel is varying. Moreover, the implementation of autocorrelation is straightforward and has low complexity compared to the measurement of Doppler shift. For instance, the channel peak impulse response method used for doppler shift measurement is computationally cumbersome. </w:t>
      </w:r>
    </w:p>
    <w:p w14:paraId="766C4DB6" w14:textId="1158D55D" w:rsidR="000C6EDF" w:rsidRPr="008C7954" w:rsidRDefault="000C6EDF" w:rsidP="000C6EDF">
      <w:pPr>
        <w:rPr>
          <w:b/>
          <w:szCs w:val="20"/>
          <w:lang w:eastAsia="zh-CN"/>
        </w:rPr>
      </w:pPr>
      <w:r w:rsidRPr="008C7954">
        <w:rPr>
          <w:b/>
          <w:szCs w:val="20"/>
          <w:lang w:eastAsia="zh-CN"/>
        </w:rPr>
        <w:t xml:space="preserve">Proposal </w:t>
      </w:r>
      <w:r w:rsidR="00E365B5" w:rsidRPr="008C7954">
        <w:rPr>
          <w:b/>
          <w:szCs w:val="20"/>
          <w:lang w:eastAsia="zh-CN"/>
        </w:rPr>
        <w:t>3</w:t>
      </w:r>
      <w:r w:rsidRPr="008C7954">
        <w:rPr>
          <w:b/>
          <w:szCs w:val="20"/>
          <w:lang w:eastAsia="zh-CN"/>
        </w:rPr>
        <w:t>: Support autocorrelation/cross-correlation (Alt. B) based TDCP reporting for TRS based measurement of channel information.</w:t>
      </w:r>
    </w:p>
    <w:p w14:paraId="1A8D2C49" w14:textId="77777777" w:rsidR="00742154" w:rsidRDefault="00742154" w:rsidP="00742154">
      <w:pPr>
        <w:spacing w:after="0" w:line="276" w:lineRule="auto"/>
      </w:pPr>
    </w:p>
    <w:p w14:paraId="34E8998D" w14:textId="77777777" w:rsidR="00742154" w:rsidRDefault="00742154" w:rsidP="00742154">
      <w:pPr>
        <w:spacing w:after="0" w:line="276" w:lineRule="auto"/>
        <w:rPr>
          <w:b/>
          <w:sz w:val="28"/>
          <w:szCs w:val="28"/>
        </w:rPr>
      </w:pPr>
      <w:r>
        <w:rPr>
          <w:b/>
          <w:sz w:val="28"/>
          <w:szCs w:val="28"/>
        </w:rPr>
        <w:t>4. Conclusion</w:t>
      </w:r>
    </w:p>
    <w:p w14:paraId="5A57966E" w14:textId="22E8214B" w:rsidR="00742154" w:rsidRDefault="00742154" w:rsidP="00742154">
      <w:pPr>
        <w:spacing w:after="0" w:line="276" w:lineRule="auto"/>
        <w:ind w:left="720"/>
        <w:rPr>
          <w:sz w:val="20"/>
          <w:szCs w:val="20"/>
        </w:rPr>
      </w:pPr>
    </w:p>
    <w:p w14:paraId="594146C7" w14:textId="77777777" w:rsidR="008C7954" w:rsidRDefault="008C7954" w:rsidP="008C7954">
      <w:pPr>
        <w:spacing w:after="0" w:line="276" w:lineRule="auto"/>
        <w:rPr>
          <w:b/>
          <w:sz w:val="20"/>
          <w:szCs w:val="20"/>
        </w:rPr>
      </w:pPr>
      <w:r>
        <w:rPr>
          <w:b/>
          <w:sz w:val="20"/>
          <w:szCs w:val="20"/>
        </w:rPr>
        <w:t>Proposal 1: Down select Alt2 for TRP selection and the selected TRPs are reported as a part of CSI-Feedback.</w:t>
      </w:r>
    </w:p>
    <w:p w14:paraId="2F0AD734" w14:textId="77777777" w:rsidR="00A576FC" w:rsidRDefault="00A576FC" w:rsidP="00A576FC">
      <w:pPr>
        <w:spacing w:after="0" w:line="276" w:lineRule="auto"/>
        <w:rPr>
          <w:b/>
          <w:bCs/>
          <w:sz w:val="20"/>
          <w:szCs w:val="20"/>
        </w:rPr>
      </w:pPr>
    </w:p>
    <w:p w14:paraId="246D47C7" w14:textId="77777777" w:rsidR="008C7954" w:rsidRPr="008C7954" w:rsidRDefault="008C7954" w:rsidP="008C7954">
      <w:pPr>
        <w:rPr>
          <w:rFonts w:eastAsia="Malgun Gothic"/>
          <w:b/>
          <w:bCs/>
          <w:szCs w:val="20"/>
        </w:rPr>
      </w:pPr>
      <w:r w:rsidRPr="008C7954">
        <w:rPr>
          <w:rFonts w:eastAsia="Malgun Gothic"/>
          <w:b/>
          <w:bCs/>
          <w:szCs w:val="20"/>
        </w:rPr>
        <w:t>Proposal 2: Support Alt2A and Alt3 for the Type-II codebook refinement techniques.</w:t>
      </w:r>
    </w:p>
    <w:p w14:paraId="1722FE2A" w14:textId="77777777" w:rsidR="008C7954" w:rsidRDefault="008C7954" w:rsidP="008C7954">
      <w:pPr>
        <w:rPr>
          <w:b/>
          <w:szCs w:val="20"/>
          <w:lang w:eastAsia="zh-CN"/>
        </w:rPr>
      </w:pPr>
    </w:p>
    <w:p w14:paraId="76CBB00D" w14:textId="335320ED" w:rsidR="008C7954" w:rsidRPr="008C7954" w:rsidRDefault="008C7954" w:rsidP="008C7954">
      <w:pPr>
        <w:rPr>
          <w:b/>
          <w:szCs w:val="20"/>
          <w:lang w:eastAsia="zh-CN"/>
        </w:rPr>
      </w:pPr>
      <w:r w:rsidRPr="008C7954">
        <w:rPr>
          <w:b/>
          <w:szCs w:val="20"/>
          <w:lang w:eastAsia="zh-CN"/>
        </w:rPr>
        <w:t>Proposal 3: Support autocorrelation/cross-correlation (Alt. B) based TDCP reporting for TRS based measurement of channel information.</w:t>
      </w:r>
    </w:p>
    <w:p w14:paraId="5A349DDD" w14:textId="77777777" w:rsidR="00742154" w:rsidRDefault="00742154" w:rsidP="00742154">
      <w:pPr>
        <w:spacing w:after="0" w:line="276" w:lineRule="auto"/>
        <w:rPr>
          <w:b/>
          <w:bCs/>
          <w:sz w:val="20"/>
          <w:szCs w:val="20"/>
        </w:rPr>
      </w:pPr>
    </w:p>
    <w:p w14:paraId="44FD007E" w14:textId="73C5BE5E" w:rsidR="00F858AC" w:rsidRPr="00FF0815" w:rsidRDefault="00F858AC" w:rsidP="003D17BF">
      <w:pPr>
        <w:pStyle w:val="Heading1"/>
        <w:numPr>
          <w:ilvl w:val="0"/>
          <w:numId w:val="2"/>
        </w:numPr>
      </w:pPr>
      <w:r>
        <w:t xml:space="preserve"> </w:t>
      </w:r>
      <w:r w:rsidRPr="00FF0815">
        <w:t>References</w:t>
      </w:r>
    </w:p>
    <w:p w14:paraId="3908CA73" w14:textId="77777777" w:rsidR="00F858AC" w:rsidRPr="00CC2D9D" w:rsidRDefault="00F858AC" w:rsidP="00F858AC">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R1-1811295, “Type II CSI overhead reduction”, Motorola, Oct 2018.</w:t>
      </w:r>
    </w:p>
    <w:p w14:paraId="214B6E1A" w14:textId="77777777" w:rsidR="00F858AC" w:rsidRPr="00CC2D9D" w:rsidRDefault="00F858AC" w:rsidP="00F858AC">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R1-1811276, “CSI Enhancement for MU-MIMO Support”, Qualcomm, Oct 2018.</w:t>
      </w:r>
    </w:p>
    <w:p w14:paraId="65CBAA7E" w14:textId="77777777" w:rsidR="00F858AC" w:rsidRPr="00CC2D9D" w:rsidRDefault="00F858AC" w:rsidP="00F858AC">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R1-1810884, “CSI enhancement for MU-MIMO”, Samsung, Oct 2018.</w:t>
      </w:r>
    </w:p>
    <w:p w14:paraId="515895D0" w14:textId="77777777" w:rsidR="00F858AC" w:rsidRPr="00CC2D9D" w:rsidRDefault="00F858AC" w:rsidP="00F858AC">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RP-213256 “Views on Rel-18 MIMO Evolution for Downlink and Uplink”,</w:t>
      </w:r>
    </w:p>
    <w:p w14:paraId="4E7837EF" w14:textId="77777777" w:rsidR="00F858AC" w:rsidRPr="00CC2D9D" w:rsidRDefault="00F858AC" w:rsidP="00F858AC">
      <w:pPr>
        <w:pStyle w:val="Reference"/>
        <w:ind w:left="567"/>
        <w:jc w:val="both"/>
        <w:rPr>
          <w:rFonts w:ascii="Times New Roman" w:hAnsi="Times New Roman"/>
          <w:sz w:val="20"/>
          <w:szCs w:val="20"/>
          <w:lang w:val="en-US" w:eastAsia="en-US"/>
        </w:rPr>
      </w:pPr>
      <w:r w:rsidRPr="00CC2D9D">
        <w:rPr>
          <w:rFonts w:ascii="Times New Roman" w:hAnsi="Times New Roman"/>
          <w:sz w:val="20"/>
          <w:szCs w:val="20"/>
          <w:lang w:val="en-US" w:eastAsia="en-US"/>
        </w:rPr>
        <w:t>Fraunhofer IIS, Dec.2021.</w:t>
      </w:r>
    </w:p>
    <w:p w14:paraId="7506B0D3" w14:textId="77777777" w:rsidR="00F858AC" w:rsidRPr="00CC2D9D" w:rsidRDefault="00F858AC" w:rsidP="00F858AC">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RP-213120 “Views on Rel-18 DL MIMO”, Sharp, Dec.2021.</w:t>
      </w:r>
    </w:p>
    <w:p w14:paraId="1763F5FD" w14:textId="77777777" w:rsidR="00742154" w:rsidRDefault="00742154" w:rsidP="00DB5787">
      <w:pPr>
        <w:spacing w:after="0" w:line="276" w:lineRule="auto"/>
        <w:rPr>
          <w:color w:val="FF0000"/>
        </w:rPr>
      </w:pPr>
    </w:p>
    <w:sectPr w:rsidR="00742154">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AAEAA" w14:textId="77777777" w:rsidR="005C70EF" w:rsidRDefault="005C70EF" w:rsidP="00843FCC">
      <w:pPr>
        <w:spacing w:after="0"/>
      </w:pPr>
      <w:r>
        <w:separator/>
      </w:r>
    </w:p>
  </w:endnote>
  <w:endnote w:type="continuationSeparator" w:id="0">
    <w:p w14:paraId="5370CCAD" w14:textId="77777777" w:rsidR="005C70EF" w:rsidRDefault="005C70EF"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C974F" w14:textId="77777777" w:rsidR="005C70EF" w:rsidRDefault="005C70EF" w:rsidP="00843FCC">
      <w:pPr>
        <w:spacing w:after="0"/>
      </w:pPr>
      <w:r>
        <w:separator/>
      </w:r>
    </w:p>
  </w:footnote>
  <w:footnote w:type="continuationSeparator" w:id="0">
    <w:p w14:paraId="0641646D" w14:textId="77777777" w:rsidR="005C70EF" w:rsidRDefault="005C70EF"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A1695E"/>
    <w:multiLevelType w:val="hybridMultilevel"/>
    <w:tmpl w:val="35AA1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051738"/>
    <w:multiLevelType w:val="multilevel"/>
    <w:tmpl w:val="C5CA91F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4CE7C54"/>
    <w:multiLevelType w:val="multilevel"/>
    <w:tmpl w:val="E52A3C24"/>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B572AF2"/>
    <w:multiLevelType w:val="hybridMultilevel"/>
    <w:tmpl w:val="517A2066"/>
    <w:lvl w:ilvl="0" w:tplc="8D5A5B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5FF3DC"/>
    <w:multiLevelType w:val="multilevel"/>
    <w:tmpl w:val="4BCA062E"/>
    <w:lvl w:ilvl="0">
      <w:start w:val="1"/>
      <w:numFmt w:val="decimal"/>
      <w:lvlText w:val="%1"/>
      <w:lvlJc w:val="left"/>
      <w:pPr>
        <w:ind w:left="432" w:hanging="432"/>
      </w:pPr>
      <w:rPr>
        <w:i w:val="0"/>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64C70E"/>
    <w:multiLevelType w:val="multilevel"/>
    <w:tmpl w:val="4FB0837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ADB235A"/>
    <w:multiLevelType w:val="multilevel"/>
    <w:tmpl w:val="DB1417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0095531">
    <w:abstractNumId w:val="15"/>
  </w:num>
  <w:num w:numId="2" w16cid:durableId="189878613">
    <w:abstractNumId w:val="11"/>
  </w:num>
  <w:num w:numId="3" w16cid:durableId="1472671059">
    <w:abstractNumId w:val="4"/>
  </w:num>
  <w:num w:numId="4" w16cid:durableId="1417939098">
    <w:abstractNumId w:val="5"/>
  </w:num>
  <w:num w:numId="5" w16cid:durableId="12415107">
    <w:abstractNumId w:val="8"/>
  </w:num>
  <w:num w:numId="6" w16cid:durableId="1172182311">
    <w:abstractNumId w:val="7"/>
  </w:num>
  <w:num w:numId="7" w16cid:durableId="1420711460">
    <w:abstractNumId w:val="17"/>
  </w:num>
  <w:num w:numId="8" w16cid:durableId="1177228050">
    <w:abstractNumId w:val="0"/>
  </w:num>
  <w:num w:numId="9" w16cid:durableId="799684553">
    <w:abstractNumId w:val="18"/>
  </w:num>
  <w:num w:numId="10" w16cid:durableId="1396395226">
    <w:abstractNumId w:val="1"/>
  </w:num>
  <w:num w:numId="11" w16cid:durableId="1605990387">
    <w:abstractNumId w:val="3"/>
  </w:num>
  <w:num w:numId="12" w16cid:durableId="2040473706">
    <w:abstractNumId w:val="9"/>
  </w:num>
  <w:num w:numId="13" w16cid:durableId="1429040080">
    <w:abstractNumId w:val="10"/>
  </w:num>
  <w:num w:numId="14" w16cid:durableId="1386417066">
    <w:abstractNumId w:val="16"/>
  </w:num>
  <w:num w:numId="15" w16cid:durableId="2122022738">
    <w:abstractNumId w:val="13"/>
  </w:num>
  <w:num w:numId="16" w16cid:durableId="967009652">
    <w:abstractNumId w:val="12"/>
  </w:num>
  <w:num w:numId="17" w16cid:durableId="1461418678">
    <w:abstractNumId w:val="2"/>
  </w:num>
  <w:num w:numId="18" w16cid:durableId="1898472025">
    <w:abstractNumId w:val="6"/>
  </w:num>
  <w:num w:numId="19" w16cid:durableId="14610680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F2"/>
    <w:rsid w:val="000012C6"/>
    <w:rsid w:val="00013A4E"/>
    <w:rsid w:val="00013F9B"/>
    <w:rsid w:val="00025D23"/>
    <w:rsid w:val="000302DE"/>
    <w:rsid w:val="00075E2E"/>
    <w:rsid w:val="000B005D"/>
    <w:rsid w:val="000C413D"/>
    <w:rsid w:val="000C6EDF"/>
    <w:rsid w:val="000D2B6D"/>
    <w:rsid w:val="000D3EEA"/>
    <w:rsid w:val="000E4299"/>
    <w:rsid w:val="000E7A8E"/>
    <w:rsid w:val="001141E2"/>
    <w:rsid w:val="001420A6"/>
    <w:rsid w:val="0014291D"/>
    <w:rsid w:val="001549FF"/>
    <w:rsid w:val="0017615E"/>
    <w:rsid w:val="00181128"/>
    <w:rsid w:val="00183504"/>
    <w:rsid w:val="001964C9"/>
    <w:rsid w:val="001A5026"/>
    <w:rsid w:val="001B2974"/>
    <w:rsid w:val="001C279D"/>
    <w:rsid w:val="001C4EC5"/>
    <w:rsid w:val="001D10C0"/>
    <w:rsid w:val="001D4265"/>
    <w:rsid w:val="001D6B09"/>
    <w:rsid w:val="001E62B1"/>
    <w:rsid w:val="001F158C"/>
    <w:rsid w:val="001F2EBA"/>
    <w:rsid w:val="001F6EC4"/>
    <w:rsid w:val="00201352"/>
    <w:rsid w:val="00220363"/>
    <w:rsid w:val="00231692"/>
    <w:rsid w:val="00244865"/>
    <w:rsid w:val="00283EDB"/>
    <w:rsid w:val="002A22FA"/>
    <w:rsid w:val="002B56D6"/>
    <w:rsid w:val="002B68A0"/>
    <w:rsid w:val="002D51C0"/>
    <w:rsid w:val="002F2FEA"/>
    <w:rsid w:val="003156EF"/>
    <w:rsid w:val="00320ACD"/>
    <w:rsid w:val="00336F7A"/>
    <w:rsid w:val="00360DA6"/>
    <w:rsid w:val="003623AE"/>
    <w:rsid w:val="0036270F"/>
    <w:rsid w:val="00364478"/>
    <w:rsid w:val="003672C6"/>
    <w:rsid w:val="00384866"/>
    <w:rsid w:val="003924B2"/>
    <w:rsid w:val="003A0F6D"/>
    <w:rsid w:val="003B2D71"/>
    <w:rsid w:val="003C35AC"/>
    <w:rsid w:val="003D17BF"/>
    <w:rsid w:val="003E0783"/>
    <w:rsid w:val="003E3709"/>
    <w:rsid w:val="003E382B"/>
    <w:rsid w:val="00410114"/>
    <w:rsid w:val="004333FE"/>
    <w:rsid w:val="004335C9"/>
    <w:rsid w:val="004547AB"/>
    <w:rsid w:val="0047464F"/>
    <w:rsid w:val="00476082"/>
    <w:rsid w:val="00490C4D"/>
    <w:rsid w:val="004C473C"/>
    <w:rsid w:val="004E1539"/>
    <w:rsid w:val="004E6C6D"/>
    <w:rsid w:val="0050131D"/>
    <w:rsid w:val="00516DDF"/>
    <w:rsid w:val="00517421"/>
    <w:rsid w:val="00523042"/>
    <w:rsid w:val="00525922"/>
    <w:rsid w:val="005350E2"/>
    <w:rsid w:val="00555F30"/>
    <w:rsid w:val="005612F1"/>
    <w:rsid w:val="0057602E"/>
    <w:rsid w:val="005924C9"/>
    <w:rsid w:val="005A2FBB"/>
    <w:rsid w:val="005A682B"/>
    <w:rsid w:val="005B5051"/>
    <w:rsid w:val="005C70EF"/>
    <w:rsid w:val="005D42ED"/>
    <w:rsid w:val="005D59C4"/>
    <w:rsid w:val="005F7783"/>
    <w:rsid w:val="00620586"/>
    <w:rsid w:val="006372CA"/>
    <w:rsid w:val="006830EA"/>
    <w:rsid w:val="006A2537"/>
    <w:rsid w:val="006A4AC2"/>
    <w:rsid w:val="006B5466"/>
    <w:rsid w:val="006C32D8"/>
    <w:rsid w:val="006D3B65"/>
    <w:rsid w:val="006F647A"/>
    <w:rsid w:val="007040AB"/>
    <w:rsid w:val="00704A06"/>
    <w:rsid w:val="00722298"/>
    <w:rsid w:val="0073741C"/>
    <w:rsid w:val="00742154"/>
    <w:rsid w:val="00744B7F"/>
    <w:rsid w:val="007455D4"/>
    <w:rsid w:val="00756E7D"/>
    <w:rsid w:val="00776AEE"/>
    <w:rsid w:val="00781259"/>
    <w:rsid w:val="00781F23"/>
    <w:rsid w:val="00783405"/>
    <w:rsid w:val="00785E8F"/>
    <w:rsid w:val="0079652D"/>
    <w:rsid w:val="007A5E53"/>
    <w:rsid w:val="007B1767"/>
    <w:rsid w:val="007B2D2A"/>
    <w:rsid w:val="007C08F0"/>
    <w:rsid w:val="007D49F2"/>
    <w:rsid w:val="007D7F98"/>
    <w:rsid w:val="007F023E"/>
    <w:rsid w:val="00801104"/>
    <w:rsid w:val="00805FE9"/>
    <w:rsid w:val="0081309F"/>
    <w:rsid w:val="00842A9F"/>
    <w:rsid w:val="00843FCC"/>
    <w:rsid w:val="00847CDF"/>
    <w:rsid w:val="00856F3E"/>
    <w:rsid w:val="00863DA2"/>
    <w:rsid w:val="00865A2B"/>
    <w:rsid w:val="00894685"/>
    <w:rsid w:val="008A15F4"/>
    <w:rsid w:val="008C2536"/>
    <w:rsid w:val="008C44FB"/>
    <w:rsid w:val="008C7954"/>
    <w:rsid w:val="008D7C40"/>
    <w:rsid w:val="008E1777"/>
    <w:rsid w:val="008F2123"/>
    <w:rsid w:val="00912C3E"/>
    <w:rsid w:val="00924E27"/>
    <w:rsid w:val="00926B1B"/>
    <w:rsid w:val="0092742E"/>
    <w:rsid w:val="009437E1"/>
    <w:rsid w:val="00945852"/>
    <w:rsid w:val="00945FC5"/>
    <w:rsid w:val="00954A14"/>
    <w:rsid w:val="00960C08"/>
    <w:rsid w:val="00964B8D"/>
    <w:rsid w:val="00994CF8"/>
    <w:rsid w:val="009A1489"/>
    <w:rsid w:val="009A30CD"/>
    <w:rsid w:val="009B71A9"/>
    <w:rsid w:val="009D3B3F"/>
    <w:rsid w:val="009F48D3"/>
    <w:rsid w:val="00A004D7"/>
    <w:rsid w:val="00A0507A"/>
    <w:rsid w:val="00A05E37"/>
    <w:rsid w:val="00A15AC0"/>
    <w:rsid w:val="00A32761"/>
    <w:rsid w:val="00A512CB"/>
    <w:rsid w:val="00A576FC"/>
    <w:rsid w:val="00A729D2"/>
    <w:rsid w:val="00A73E6F"/>
    <w:rsid w:val="00A820BB"/>
    <w:rsid w:val="00A91DB4"/>
    <w:rsid w:val="00A91F7F"/>
    <w:rsid w:val="00A9504F"/>
    <w:rsid w:val="00A9584A"/>
    <w:rsid w:val="00A9722D"/>
    <w:rsid w:val="00AA754B"/>
    <w:rsid w:val="00AC4DFB"/>
    <w:rsid w:val="00AD0249"/>
    <w:rsid w:val="00AD6149"/>
    <w:rsid w:val="00B034AA"/>
    <w:rsid w:val="00B2415A"/>
    <w:rsid w:val="00B2498E"/>
    <w:rsid w:val="00B30EC5"/>
    <w:rsid w:val="00B42183"/>
    <w:rsid w:val="00B441C2"/>
    <w:rsid w:val="00B517E6"/>
    <w:rsid w:val="00B86BF1"/>
    <w:rsid w:val="00B907C2"/>
    <w:rsid w:val="00BB602A"/>
    <w:rsid w:val="00BC5490"/>
    <w:rsid w:val="00BC7434"/>
    <w:rsid w:val="00BF0980"/>
    <w:rsid w:val="00BF6D31"/>
    <w:rsid w:val="00BF7E65"/>
    <w:rsid w:val="00C150BC"/>
    <w:rsid w:val="00C221A8"/>
    <w:rsid w:val="00C44823"/>
    <w:rsid w:val="00C50794"/>
    <w:rsid w:val="00C70F7E"/>
    <w:rsid w:val="00C717BA"/>
    <w:rsid w:val="00C74451"/>
    <w:rsid w:val="00C81319"/>
    <w:rsid w:val="00CC2D9D"/>
    <w:rsid w:val="00CD59DD"/>
    <w:rsid w:val="00CE1E1C"/>
    <w:rsid w:val="00CF20F6"/>
    <w:rsid w:val="00D012F2"/>
    <w:rsid w:val="00D201FB"/>
    <w:rsid w:val="00D24173"/>
    <w:rsid w:val="00D669BE"/>
    <w:rsid w:val="00D85143"/>
    <w:rsid w:val="00D97266"/>
    <w:rsid w:val="00DB5787"/>
    <w:rsid w:val="00DC313E"/>
    <w:rsid w:val="00DC46C2"/>
    <w:rsid w:val="00DC7771"/>
    <w:rsid w:val="00DD2A88"/>
    <w:rsid w:val="00DD4A52"/>
    <w:rsid w:val="00DD7CDC"/>
    <w:rsid w:val="00DE3181"/>
    <w:rsid w:val="00E037E4"/>
    <w:rsid w:val="00E05729"/>
    <w:rsid w:val="00E24585"/>
    <w:rsid w:val="00E365B5"/>
    <w:rsid w:val="00E37B58"/>
    <w:rsid w:val="00E4250D"/>
    <w:rsid w:val="00E55FA8"/>
    <w:rsid w:val="00E734B7"/>
    <w:rsid w:val="00E830AB"/>
    <w:rsid w:val="00E90E1B"/>
    <w:rsid w:val="00EA0B50"/>
    <w:rsid w:val="00EA6DA0"/>
    <w:rsid w:val="00EB7726"/>
    <w:rsid w:val="00ED66E8"/>
    <w:rsid w:val="00EE0E21"/>
    <w:rsid w:val="00EE2E5A"/>
    <w:rsid w:val="00EF7E18"/>
    <w:rsid w:val="00F44602"/>
    <w:rsid w:val="00F82259"/>
    <w:rsid w:val="00F857CF"/>
    <w:rsid w:val="00F858AC"/>
    <w:rsid w:val="00FB38F2"/>
    <w:rsid w:val="00FD5C29"/>
    <w:rsid w:val="00FE5AEB"/>
    <w:rsid w:val="00FF0815"/>
    <w:rsid w:val="00FF3C31"/>
    <w:rsid w:val="00FF7192"/>
    <w:rsid w:val="01B5352A"/>
    <w:rsid w:val="0346F092"/>
    <w:rsid w:val="069CAE43"/>
    <w:rsid w:val="08CCAC12"/>
    <w:rsid w:val="0D4A5D92"/>
    <w:rsid w:val="0E1CD8CC"/>
    <w:rsid w:val="0EAF7D7E"/>
    <w:rsid w:val="0FB8A92D"/>
    <w:rsid w:val="0FD2C02D"/>
    <w:rsid w:val="121B962A"/>
    <w:rsid w:val="13B7668B"/>
    <w:rsid w:val="19426561"/>
    <w:rsid w:val="1BA95013"/>
    <w:rsid w:val="1DA5784B"/>
    <w:rsid w:val="23FDAF05"/>
    <w:rsid w:val="2B2ED5E0"/>
    <w:rsid w:val="2D138EA7"/>
    <w:rsid w:val="327572B8"/>
    <w:rsid w:val="328E3573"/>
    <w:rsid w:val="359D150F"/>
    <w:rsid w:val="3A675C40"/>
    <w:rsid w:val="3B49424C"/>
    <w:rsid w:val="3BE517EC"/>
    <w:rsid w:val="40D69DC4"/>
    <w:rsid w:val="40DD9CA7"/>
    <w:rsid w:val="414F5BA6"/>
    <w:rsid w:val="42EB2C07"/>
    <w:rsid w:val="440E3E86"/>
    <w:rsid w:val="44A024C5"/>
    <w:rsid w:val="48E6A7D7"/>
    <w:rsid w:val="491E9312"/>
    <w:rsid w:val="49D5729C"/>
    <w:rsid w:val="4A856D90"/>
    <w:rsid w:val="4BCBE3F0"/>
    <w:rsid w:val="4E6A13EE"/>
    <w:rsid w:val="4EC1A67A"/>
    <w:rsid w:val="4FD36202"/>
    <w:rsid w:val="516D6CF6"/>
    <w:rsid w:val="54D95572"/>
    <w:rsid w:val="5563B2D2"/>
    <w:rsid w:val="5590E325"/>
    <w:rsid w:val="56FF8333"/>
    <w:rsid w:val="5763F098"/>
    <w:rsid w:val="58913E9B"/>
    <w:rsid w:val="58C883E7"/>
    <w:rsid w:val="5F5AD24E"/>
    <w:rsid w:val="60F6A2AF"/>
    <w:rsid w:val="64DE3E65"/>
    <w:rsid w:val="6606943A"/>
    <w:rsid w:val="6756A19A"/>
    <w:rsid w:val="6A35A919"/>
    <w:rsid w:val="6C050D9C"/>
    <w:rsid w:val="6D2F1EFE"/>
    <w:rsid w:val="6F70F618"/>
    <w:rsid w:val="702883CB"/>
    <w:rsid w:val="7360248D"/>
    <w:rsid w:val="73853825"/>
    <w:rsid w:val="74101F81"/>
    <w:rsid w:val="748B2492"/>
    <w:rsid w:val="752BDCED"/>
    <w:rsid w:val="7BEE9B2C"/>
    <w:rsid w:val="7E7D9467"/>
    <w:rsid w:val="7F8F0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5F1B6864"/>
  <w15:docId w15:val="{31F36C47-4080-45D4-B7C1-0BBF07D54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semiHidden/>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ED66E8"/>
    <w:pPr>
      <w:ind w:left="720"/>
      <w:contextualSpacing/>
    </w:pPr>
  </w:style>
  <w:style w:type="table" w:styleId="TableGrid">
    <w:name w:val="Table Grid"/>
    <w:basedOn w:val="TableNormal"/>
    <w:uiPriority w:val="39"/>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D5C29"/>
  </w:style>
  <w:style w:type="table" w:customStyle="1" w:styleId="TableGrid1">
    <w:name w:val="Table Grid1"/>
    <w:basedOn w:val="TableNormal"/>
    <w:next w:val="TableGrid"/>
    <w:uiPriority w:val="39"/>
    <w:qFormat/>
    <w:rsid w:val="00B907C2"/>
    <w:pPr>
      <w:spacing w:after="0"/>
      <w:jc w:val="left"/>
    </w:pPr>
    <w:rPr>
      <w:rFonts w:eastAsia="Batang"/>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91401">
      <w:bodyDiv w:val="1"/>
      <w:marLeft w:val="0"/>
      <w:marRight w:val="0"/>
      <w:marTop w:val="0"/>
      <w:marBottom w:val="0"/>
      <w:divBdr>
        <w:top w:val="none" w:sz="0" w:space="0" w:color="auto"/>
        <w:left w:val="none" w:sz="0" w:space="0" w:color="auto"/>
        <w:bottom w:val="none" w:sz="0" w:space="0" w:color="auto"/>
        <w:right w:val="none" w:sz="0" w:space="0" w:color="auto"/>
      </w:divBdr>
    </w:div>
    <w:div w:id="921838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94e/Docs/RP-213598.zip"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c757c090cdff43d8" Type="http://schemas.microsoft.com/office/2019/09/relationships/intelligence" Target="intelligenc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3097</TotalTime>
  <Pages>3</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Dhivagar B</cp:lastModifiedBy>
  <cp:revision>213</cp:revision>
  <dcterms:created xsi:type="dcterms:W3CDTF">2022-04-25T08:20:00Z</dcterms:created>
  <dcterms:modified xsi:type="dcterms:W3CDTF">2022-09-30T11:11:00Z</dcterms:modified>
</cp:coreProperties>
</file>