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DD879" w14:textId="384CDEB0"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743C49">
        <w:rPr>
          <w:rFonts w:ascii="Arial" w:hAnsi="Arial" w:cs="Arial"/>
          <w:b/>
          <w:bCs/>
          <w:sz w:val="28"/>
        </w:rPr>
        <w:t>10</w:t>
      </w:r>
      <w:r w:rsidR="006C659E">
        <w:rPr>
          <w:rFonts w:ascii="Arial" w:hAnsi="Arial" w:cs="Arial"/>
          <w:b/>
          <w:bCs/>
          <w:sz w:val="28"/>
        </w:rPr>
        <w:t>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AC754B" w:rsidRPr="00AC754B">
        <w:rPr>
          <w:rFonts w:ascii="Arial" w:hAnsi="Arial" w:cs="Arial"/>
          <w:b/>
          <w:bCs/>
          <w:sz w:val="28"/>
        </w:rPr>
        <w:t>R1-2209901</w:t>
      </w:r>
    </w:p>
    <w:p w14:paraId="71FA3278" w14:textId="3A95ECCA" w:rsidR="00A57144" w:rsidRPr="006C659E" w:rsidRDefault="006C659E" w:rsidP="00A57144">
      <w:pPr>
        <w:tabs>
          <w:tab w:val="center" w:pos="4536"/>
          <w:tab w:val="right" w:pos="9072"/>
        </w:tabs>
        <w:rPr>
          <w:rFonts w:ascii="Arial" w:eastAsia="ＭＳ 明朝" w:hAnsi="Arial" w:cs="Arial"/>
          <w:b/>
          <w:bCs/>
          <w:sz w:val="28"/>
        </w:rPr>
      </w:pPr>
      <w:r w:rsidRPr="006C659E">
        <w:rPr>
          <w:rFonts w:ascii="Arial" w:eastAsia="ＭＳ 明朝" w:hAnsi="Arial" w:cs="Arial"/>
          <w:b/>
          <w:bCs/>
          <w:sz w:val="28"/>
        </w:rPr>
        <w:t>e-Meeting, October 10th – 19th, 2022</w:t>
      </w:r>
    </w:p>
    <w:p w14:paraId="07210D9E" w14:textId="77777777" w:rsidR="003F1BAF" w:rsidRPr="00A57144"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AA44026"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CD0F81" w:rsidRPr="00CD0F81">
        <w:rPr>
          <w:sz w:val="24"/>
          <w:lang w:val="en-US"/>
        </w:rPr>
        <w:t>Discussion on evaluation on NR duplex evolution</w:t>
      </w:r>
    </w:p>
    <w:p w14:paraId="33948831" w14:textId="195109C1"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70488">
        <w:rPr>
          <w:sz w:val="24"/>
          <w:lang w:val="en-US"/>
        </w:rPr>
        <w:t>1</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D93C34B" w14:textId="29640B1A"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At </w:t>
      </w:r>
      <w:r w:rsidR="00ED6D14">
        <w:rPr>
          <w:rFonts w:eastAsia="SimSun"/>
          <w:sz w:val="22"/>
          <w:szCs w:val="22"/>
          <w:lang w:val="en-US" w:eastAsia="zh-CN"/>
        </w:rPr>
        <w:t xml:space="preserve">the </w:t>
      </w:r>
      <w:r>
        <w:rPr>
          <w:rFonts w:eastAsia="SimSun"/>
          <w:sz w:val="22"/>
          <w:szCs w:val="22"/>
          <w:lang w:val="en-US" w:eastAsia="zh-CN"/>
        </w:rPr>
        <w:t>RAN#94e meeting, a new SID [1] on “</w:t>
      </w:r>
      <w:r w:rsidR="00CD0F81" w:rsidRPr="00CD0F81">
        <w:rPr>
          <w:rFonts w:eastAsia="SimSun"/>
          <w:sz w:val="22"/>
          <w:szCs w:val="22"/>
          <w:lang w:val="en-US" w:eastAsia="zh-CN"/>
        </w:rPr>
        <w:t>Study on evolution of NR duplex operation</w:t>
      </w:r>
      <w:r>
        <w:rPr>
          <w:rFonts w:eastAsia="SimSun"/>
          <w:sz w:val="22"/>
          <w:szCs w:val="22"/>
          <w:lang w:val="en-US" w:eastAsia="zh-CN"/>
        </w:rPr>
        <w:t>” was approved. The detailed objectives are as follows.</w:t>
      </w:r>
    </w:p>
    <w:p w14:paraId="551E08B1" w14:textId="7C40521A" w:rsidR="00770488" w:rsidRDefault="00770488" w:rsidP="00770488">
      <w:pPr>
        <w:spacing w:afterLines="50" w:after="120"/>
        <w:jc w:val="both"/>
        <w:rPr>
          <w:rFonts w:eastAsia="SimSun"/>
          <w:sz w:val="22"/>
          <w:szCs w:val="22"/>
          <w:lang w:val="en-US" w:eastAsia="zh-CN"/>
        </w:rPr>
      </w:pPr>
    </w:p>
    <w:tbl>
      <w:tblPr>
        <w:tblStyle w:val="aff4"/>
        <w:tblW w:w="0" w:type="auto"/>
        <w:jc w:val="center"/>
        <w:tblLook w:val="04A0" w:firstRow="1" w:lastRow="0" w:firstColumn="1" w:lastColumn="0" w:noHBand="0" w:noVBand="1"/>
      </w:tblPr>
      <w:tblGrid>
        <w:gridCol w:w="9962"/>
      </w:tblGrid>
      <w:tr w:rsidR="00770488" w:rsidRPr="00A31D60" w14:paraId="3583FCE0" w14:textId="77777777" w:rsidTr="00A07557">
        <w:trPr>
          <w:trHeight w:val="1833"/>
          <w:jc w:val="center"/>
        </w:trPr>
        <w:tc>
          <w:tcPr>
            <w:tcW w:w="9962" w:type="dxa"/>
          </w:tcPr>
          <w:p w14:paraId="4D817166" w14:textId="77777777" w:rsidR="00CD0F81" w:rsidRPr="00CD0F81" w:rsidRDefault="00CD0F81" w:rsidP="00CD0F81">
            <w:pPr>
              <w:spacing w:after="0"/>
              <w:ind w:right="-99"/>
              <w:jc w:val="both"/>
              <w:rPr>
                <w:bCs/>
                <w:sz w:val="21"/>
                <w:szCs w:val="21"/>
                <w:lang w:eastAsia="ko-KR"/>
              </w:rPr>
            </w:pPr>
            <w:bookmarkStart w:id="2" w:name="_Hlk89819652"/>
            <w:r w:rsidRPr="00CD0F81">
              <w:rPr>
                <w:sz w:val="21"/>
                <w:szCs w:val="21"/>
              </w:rPr>
              <w:t>The objective of this study is to identify and evaluate the potential enhancements to support duplex evolution for NR TDD in unpaired spectrum.</w:t>
            </w:r>
          </w:p>
          <w:p w14:paraId="79E83044" w14:textId="77777777" w:rsidR="00CD0F81" w:rsidRPr="00CD0F81" w:rsidRDefault="00CD0F81" w:rsidP="00CD0F81">
            <w:pPr>
              <w:spacing w:after="0"/>
              <w:ind w:right="-99"/>
              <w:jc w:val="both"/>
              <w:rPr>
                <w:bCs/>
                <w:sz w:val="21"/>
                <w:szCs w:val="21"/>
                <w:lang w:eastAsia="ko-KR"/>
              </w:rPr>
            </w:pPr>
          </w:p>
          <w:p w14:paraId="5B909537" w14:textId="77777777" w:rsidR="00CD0F81" w:rsidRPr="00CD0F81" w:rsidRDefault="00CD0F81" w:rsidP="00CD0F81">
            <w:pPr>
              <w:spacing w:after="0"/>
              <w:ind w:right="-99"/>
              <w:jc w:val="both"/>
              <w:rPr>
                <w:bCs/>
                <w:sz w:val="21"/>
                <w:szCs w:val="21"/>
                <w:lang w:eastAsia="ko-KR"/>
              </w:rPr>
            </w:pPr>
            <w:r w:rsidRPr="00CD0F81">
              <w:rPr>
                <w:bCs/>
                <w:sz w:val="21"/>
                <w:szCs w:val="21"/>
                <w:lang w:eastAsia="ko-KR"/>
              </w:rPr>
              <w:t>In this study, the followings are assumed:</w:t>
            </w:r>
          </w:p>
          <w:p w14:paraId="54B94A34" w14:textId="77777777" w:rsidR="00CD0F81" w:rsidRPr="00CD0F81" w:rsidRDefault="00CD0F81" w:rsidP="00CD0F81">
            <w:pPr>
              <w:numPr>
                <w:ilvl w:val="0"/>
                <w:numId w:val="31"/>
              </w:numPr>
              <w:spacing w:after="0"/>
              <w:jc w:val="both"/>
              <w:rPr>
                <w:bCs/>
                <w:sz w:val="21"/>
                <w:szCs w:val="21"/>
                <w:lang w:eastAsia="ko-KR"/>
              </w:rPr>
            </w:pPr>
            <w:r w:rsidRPr="00CD0F81">
              <w:rPr>
                <w:rFonts w:eastAsia="Malgun Gothic"/>
                <w:bCs/>
                <w:sz w:val="21"/>
                <w:szCs w:val="21"/>
                <w:lang w:eastAsia="ko-KR"/>
              </w:rPr>
              <w:t>Duplex enhancement at the gNB side</w:t>
            </w:r>
          </w:p>
          <w:p w14:paraId="636083F5" w14:textId="77777777" w:rsidR="00CD0F81" w:rsidRPr="00CD0F81" w:rsidRDefault="00CD0F81" w:rsidP="00CD0F81">
            <w:pPr>
              <w:numPr>
                <w:ilvl w:val="0"/>
                <w:numId w:val="31"/>
              </w:numPr>
              <w:spacing w:after="0"/>
              <w:jc w:val="both"/>
              <w:rPr>
                <w:bCs/>
                <w:sz w:val="21"/>
                <w:szCs w:val="21"/>
                <w:lang w:eastAsia="ko-KR"/>
              </w:rPr>
            </w:pPr>
            <w:r w:rsidRPr="00CD0F81">
              <w:rPr>
                <w:rFonts w:eastAsia="Malgun Gothic"/>
                <w:bCs/>
                <w:sz w:val="21"/>
                <w:szCs w:val="21"/>
                <w:lang w:eastAsia="ko-KR"/>
              </w:rPr>
              <w:t>Half duplex operation at the UE side</w:t>
            </w:r>
          </w:p>
          <w:p w14:paraId="08B32A65" w14:textId="77777777" w:rsidR="00CD0F81" w:rsidRPr="00CD0F81" w:rsidRDefault="00CD0F81" w:rsidP="00CD0F81">
            <w:pPr>
              <w:numPr>
                <w:ilvl w:val="0"/>
                <w:numId w:val="31"/>
              </w:numPr>
              <w:spacing w:after="0"/>
              <w:jc w:val="both"/>
              <w:rPr>
                <w:bCs/>
                <w:sz w:val="21"/>
                <w:szCs w:val="21"/>
                <w:lang w:eastAsia="ko-KR"/>
              </w:rPr>
            </w:pPr>
            <w:r w:rsidRPr="00CD0F81">
              <w:rPr>
                <w:rFonts w:eastAsia="Malgun Gothic"/>
                <w:bCs/>
                <w:sz w:val="21"/>
                <w:szCs w:val="21"/>
                <w:lang w:eastAsia="ko-KR"/>
              </w:rPr>
              <w:t>No restriction on frequency ranges</w:t>
            </w:r>
          </w:p>
          <w:p w14:paraId="5C6E16BE" w14:textId="77777777" w:rsidR="00CD0F81" w:rsidRPr="00CD0F81" w:rsidRDefault="00CD0F81" w:rsidP="00CD0F81">
            <w:pPr>
              <w:spacing w:after="0"/>
              <w:ind w:right="-99"/>
              <w:jc w:val="both"/>
              <w:rPr>
                <w:bCs/>
                <w:sz w:val="21"/>
                <w:szCs w:val="21"/>
                <w:lang w:eastAsia="ko-KR"/>
              </w:rPr>
            </w:pPr>
          </w:p>
          <w:p w14:paraId="066B5DC1" w14:textId="77777777" w:rsidR="00CD0F81" w:rsidRPr="00CD0F81" w:rsidRDefault="00CD0F81" w:rsidP="00CD0F81">
            <w:pPr>
              <w:spacing w:after="0"/>
              <w:ind w:right="-99"/>
              <w:jc w:val="both"/>
              <w:rPr>
                <w:bCs/>
                <w:sz w:val="21"/>
                <w:szCs w:val="21"/>
                <w:lang w:eastAsia="ko-KR"/>
              </w:rPr>
            </w:pPr>
            <w:r w:rsidRPr="00CD0F81">
              <w:rPr>
                <w:rFonts w:hint="eastAsia"/>
                <w:bCs/>
                <w:sz w:val="21"/>
                <w:szCs w:val="21"/>
                <w:lang w:eastAsia="ko-KR"/>
              </w:rPr>
              <w:t xml:space="preserve">The detailed objectives are as </w:t>
            </w:r>
            <w:r w:rsidRPr="00CD0F81">
              <w:rPr>
                <w:bCs/>
                <w:sz w:val="21"/>
                <w:szCs w:val="21"/>
                <w:lang w:eastAsia="ko-KR"/>
              </w:rPr>
              <w:t>follows</w:t>
            </w:r>
            <w:r w:rsidRPr="00CD0F81">
              <w:rPr>
                <w:rFonts w:hint="eastAsia"/>
                <w:bCs/>
                <w:sz w:val="21"/>
                <w:szCs w:val="21"/>
                <w:lang w:eastAsia="ko-KR"/>
              </w:rPr>
              <w:t>:</w:t>
            </w:r>
          </w:p>
          <w:p w14:paraId="5FF869B6" w14:textId="77777777" w:rsidR="00CD0F81" w:rsidRPr="00CD0F81" w:rsidRDefault="00CD0F81" w:rsidP="00CD0F81">
            <w:pPr>
              <w:numPr>
                <w:ilvl w:val="0"/>
                <w:numId w:val="33"/>
              </w:numPr>
              <w:spacing w:after="0"/>
              <w:jc w:val="both"/>
              <w:rPr>
                <w:sz w:val="21"/>
                <w:szCs w:val="21"/>
                <w:lang w:val="en-US"/>
              </w:rPr>
            </w:pPr>
            <w:r w:rsidRPr="00CD0F81">
              <w:rPr>
                <w:sz w:val="21"/>
                <w:szCs w:val="21"/>
                <w:lang w:val="en-US"/>
              </w:rPr>
              <w:t>Identify applicable and relevant deployment scenarios (RAN1).</w:t>
            </w:r>
          </w:p>
          <w:p w14:paraId="57FC5896" w14:textId="77777777" w:rsidR="00CD0F81" w:rsidRPr="00CD0F81" w:rsidRDefault="00CD0F81" w:rsidP="00CD0F81">
            <w:pPr>
              <w:numPr>
                <w:ilvl w:val="0"/>
                <w:numId w:val="33"/>
              </w:numPr>
              <w:spacing w:after="0"/>
              <w:jc w:val="both"/>
              <w:rPr>
                <w:sz w:val="21"/>
                <w:szCs w:val="21"/>
                <w:lang w:val="en-US"/>
              </w:rPr>
            </w:pPr>
            <w:r w:rsidRPr="00CD0F81">
              <w:rPr>
                <w:sz w:val="21"/>
                <w:szCs w:val="21"/>
                <w:lang w:val="en-US"/>
              </w:rPr>
              <w:t>Develop evaluation methodology for duplex enhancement (RAN1).</w:t>
            </w:r>
          </w:p>
          <w:p w14:paraId="06DF5ACC" w14:textId="77777777" w:rsidR="00CD0F81" w:rsidRPr="00CD0F81" w:rsidRDefault="00CD0F81" w:rsidP="00CD0F81">
            <w:pPr>
              <w:numPr>
                <w:ilvl w:val="0"/>
                <w:numId w:val="33"/>
              </w:numPr>
              <w:spacing w:after="0"/>
              <w:jc w:val="both"/>
              <w:rPr>
                <w:sz w:val="21"/>
                <w:szCs w:val="21"/>
                <w:lang w:val="en-US"/>
              </w:rPr>
            </w:pPr>
            <w:r w:rsidRPr="00CD0F81">
              <w:rPr>
                <w:rFonts w:eastAsia="Malgun Gothic" w:hint="eastAsia"/>
                <w:sz w:val="21"/>
                <w:szCs w:val="21"/>
                <w:lang w:val="en-US" w:eastAsia="ko-KR"/>
              </w:rPr>
              <w:t xml:space="preserve">Study </w:t>
            </w:r>
            <w:r w:rsidRPr="00CD0F81">
              <w:rPr>
                <w:rFonts w:eastAsia="Malgun Gothic"/>
                <w:sz w:val="21"/>
                <w:szCs w:val="21"/>
                <w:lang w:val="en-US" w:eastAsia="ko-KR"/>
              </w:rPr>
              <w:t xml:space="preserve">the subband non-overlapping full duplex and </w:t>
            </w:r>
            <w:bookmarkStart w:id="3" w:name="_Hlk89796625"/>
            <w:r w:rsidRPr="00CD0F81">
              <w:rPr>
                <w:rFonts w:eastAsia="Malgun Gothic"/>
                <w:sz w:val="21"/>
                <w:szCs w:val="21"/>
                <w:lang w:val="en-US" w:eastAsia="ko-KR"/>
              </w:rPr>
              <w:t xml:space="preserve">potential enhancements on </w:t>
            </w:r>
            <w:r w:rsidRPr="00CD0F81">
              <w:rPr>
                <w:rFonts w:eastAsia="Malgun Gothic"/>
                <w:bCs/>
                <w:sz w:val="21"/>
                <w:szCs w:val="21"/>
                <w:lang w:eastAsia="ko-KR"/>
              </w:rPr>
              <w:t>dynamic/flexible TDD</w:t>
            </w:r>
            <w:bookmarkEnd w:id="3"/>
            <w:r w:rsidRPr="00CD0F81">
              <w:rPr>
                <w:rFonts w:eastAsia="Malgun Gothic"/>
                <w:bCs/>
                <w:sz w:val="21"/>
                <w:szCs w:val="21"/>
                <w:lang w:eastAsia="ko-KR"/>
              </w:rPr>
              <w:t xml:space="preserve"> (RAN1, RAN4).</w:t>
            </w:r>
          </w:p>
          <w:p w14:paraId="41AAF197"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Identify possible schemes and evaluate their feasibility and performances (RAN1).</w:t>
            </w:r>
          </w:p>
          <w:p w14:paraId="56031182"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Study inter-gNB and inter-UE CLI handling and identify solutions to manage them (RAN1). </w:t>
            </w:r>
          </w:p>
          <w:p w14:paraId="4EC39865" w14:textId="77777777" w:rsidR="00CD0F81" w:rsidRPr="00CD0F81" w:rsidRDefault="00CD0F81" w:rsidP="00CD0F81">
            <w:pPr>
              <w:pStyle w:val="aff6"/>
              <w:numPr>
                <w:ilvl w:val="1"/>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Consider intra-subband CLI and inter-subband CLI in case of the </w:t>
            </w:r>
            <w:r w:rsidRPr="00CD0F81">
              <w:rPr>
                <w:rFonts w:eastAsia="Malgun Gothic"/>
                <w:sz w:val="21"/>
                <w:szCs w:val="21"/>
                <w:lang w:val="en-US" w:eastAsia="ko-KR"/>
              </w:rPr>
              <w:t>subband non-overlapping full duplex</w:t>
            </w:r>
            <w:r w:rsidRPr="00CD0F81">
              <w:rPr>
                <w:rFonts w:eastAsia="Malgun Gothic"/>
                <w:bCs/>
                <w:sz w:val="21"/>
                <w:szCs w:val="21"/>
                <w:lang w:eastAsia="ko-KR"/>
              </w:rPr>
              <w:t>.</w:t>
            </w:r>
          </w:p>
          <w:p w14:paraId="40BA314F"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performance of the identified schemes as well as the impact on legacy operation assuming their co-existence in co-channel and adjacent channels (RAN1).</w:t>
            </w:r>
          </w:p>
          <w:p w14:paraId="42027CA4" w14:textId="77777777" w:rsidR="00CD0F81" w:rsidRPr="00CD0F81" w:rsidRDefault="00CD0F81" w:rsidP="00CD0F81">
            <w:pPr>
              <w:pStyle w:val="aff6"/>
              <w:numPr>
                <w:ilvl w:val="0"/>
                <w:numId w:val="32"/>
              </w:numPr>
              <w:spacing w:after="0"/>
              <w:ind w:leftChars="0"/>
              <w:contextualSpacing/>
              <w:rPr>
                <w:rFonts w:eastAsia="Malgun Gothic"/>
                <w:bCs/>
                <w:sz w:val="21"/>
                <w:szCs w:val="21"/>
                <w:lang w:eastAsia="ko-KR"/>
              </w:rPr>
            </w:pPr>
            <w:r w:rsidRPr="00CD0F81">
              <w:rPr>
                <w:rFonts w:eastAsia="Malgun Gothic"/>
                <w:bCs/>
                <w:sz w:val="21"/>
                <w:szCs w:val="21"/>
                <w:lang w:eastAsia="ko-KR"/>
              </w:rPr>
              <w:t>Study the feasibility of and impact on RF requirements considering adjacent-channel co-existence with the legacy operation (RAN4).</w:t>
            </w:r>
          </w:p>
          <w:p w14:paraId="74746A5B"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feasibility of and impact on RF requirements considering the self-interference, the inter-subband CLI, and the inter-operator CLI at gNB and the inter-subband CLI and inter-operator CLI at UE (RAN4).</w:t>
            </w:r>
          </w:p>
          <w:p w14:paraId="3121098A" w14:textId="77777777" w:rsidR="00CD0F81" w:rsidRPr="00CD0F81" w:rsidRDefault="00CD0F81" w:rsidP="00CD0F81">
            <w:pPr>
              <w:pStyle w:val="aff6"/>
              <w:numPr>
                <w:ilvl w:val="0"/>
                <w:numId w:val="34"/>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CD0F81">
              <w:rPr>
                <w:rFonts w:eastAsia="Malgun Gothic"/>
                <w:bCs/>
                <w:sz w:val="21"/>
                <w:szCs w:val="21"/>
                <w:lang w:eastAsia="ko-KR"/>
              </w:rPr>
              <w:t>filtering</w:t>
            </w:r>
            <w:proofErr w:type="gramEnd"/>
            <w:r w:rsidRPr="00CD0F81">
              <w:rPr>
                <w:rFonts w:eastAsia="Malgun Gothic"/>
                <w:bCs/>
                <w:sz w:val="21"/>
                <w:szCs w:val="21"/>
                <w:lang w:eastAsia="ko-KR"/>
              </w:rPr>
              <w:t xml:space="preserve"> and digital interference suppression.</w:t>
            </w:r>
          </w:p>
          <w:p w14:paraId="5B77BCF0" w14:textId="77777777" w:rsidR="00CD0F81" w:rsidRPr="00CD0F81" w:rsidRDefault="00CD0F81" w:rsidP="00CD0F81">
            <w:pPr>
              <w:pStyle w:val="aff6"/>
              <w:numPr>
                <w:ilvl w:val="0"/>
                <w:numId w:val="34"/>
              </w:numPr>
              <w:spacing w:after="0"/>
              <w:ind w:leftChars="0"/>
              <w:contextualSpacing/>
              <w:jc w:val="both"/>
              <w:rPr>
                <w:sz w:val="21"/>
                <w:szCs w:val="21"/>
                <w:lang w:val="en-US"/>
              </w:rPr>
            </w:pPr>
            <w:r w:rsidRPr="00CD0F81">
              <w:rPr>
                <w:sz w:val="21"/>
                <w:szCs w:val="21"/>
                <w:lang w:val="en-US"/>
              </w:rPr>
              <w:t xml:space="preserve">Summarize the regulatory aspects that </w:t>
            </w:r>
            <w:proofErr w:type="gramStart"/>
            <w:r w:rsidRPr="00CD0F81">
              <w:rPr>
                <w:sz w:val="21"/>
                <w:szCs w:val="21"/>
                <w:lang w:val="en-US"/>
              </w:rPr>
              <w:t>have to</w:t>
            </w:r>
            <w:proofErr w:type="gramEnd"/>
            <w:r w:rsidRPr="00CD0F81">
              <w:rPr>
                <w:sz w:val="21"/>
                <w:szCs w:val="21"/>
                <w:lang w:val="en-US"/>
              </w:rPr>
              <w:t xml:space="preserve"> be considered for deploying the identified duplex enhancements in TDD unpaired spectrum (RAN4).</w:t>
            </w:r>
          </w:p>
          <w:p w14:paraId="1B9819CF" w14:textId="77777777" w:rsidR="00CD0F81" w:rsidRPr="00CD0F81" w:rsidRDefault="00CD0F81" w:rsidP="00CD0F81">
            <w:pPr>
              <w:overflowPunct/>
              <w:autoSpaceDE/>
              <w:autoSpaceDN/>
              <w:adjustRightInd/>
              <w:spacing w:after="0" w:line="256" w:lineRule="auto"/>
              <w:ind w:right="-99"/>
              <w:textAlignment w:val="auto"/>
              <w:rPr>
                <w:sz w:val="21"/>
                <w:szCs w:val="21"/>
                <w:lang w:val="en-US"/>
              </w:rPr>
            </w:pPr>
          </w:p>
          <w:p w14:paraId="63725DC3" w14:textId="793C3CBA" w:rsidR="00770488" w:rsidRPr="00CD0F81" w:rsidRDefault="00CD0F81" w:rsidP="00CD0F81">
            <w:pPr>
              <w:spacing w:after="0"/>
              <w:jc w:val="both"/>
              <w:rPr>
                <w:rFonts w:eastAsia="Malgun Gothic"/>
                <w:bCs/>
                <w:lang w:eastAsia="ko-KR"/>
              </w:rPr>
            </w:pPr>
            <w:r w:rsidRPr="00CD0F81">
              <w:rPr>
                <w:rFonts w:eastAsia="Malgun Gothic"/>
                <w:bCs/>
                <w:sz w:val="21"/>
                <w:szCs w:val="21"/>
                <w:lang w:eastAsia="ko-KR"/>
              </w:rPr>
              <w:t xml:space="preserve">Note: For potential enhancements on dynamic/flexible TDD, utilize the outcome of discussion in Rel-15 and Rel-16 while avoiding the repetition of the same discussion. </w:t>
            </w:r>
            <w:bookmarkEnd w:id="2"/>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2D1DC9BD"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In this contribution, we discuss </w:t>
      </w:r>
      <w:r w:rsidR="00C86133">
        <w:rPr>
          <w:rFonts w:eastAsia="SimSun"/>
          <w:sz w:val="22"/>
          <w:szCs w:val="22"/>
          <w:lang w:val="en-US" w:eastAsia="zh-CN"/>
        </w:rPr>
        <w:t xml:space="preserve">on the </w:t>
      </w:r>
      <w:r w:rsidR="00CD0F81" w:rsidRPr="00CD0F81">
        <w:rPr>
          <w:rFonts w:eastAsia="SimSun"/>
          <w:sz w:val="22"/>
          <w:szCs w:val="22"/>
          <w:lang w:val="en-US" w:eastAsia="zh-CN"/>
        </w:rPr>
        <w:t>evaluation o</w:t>
      </w:r>
      <w:r w:rsidR="00C86133">
        <w:rPr>
          <w:rFonts w:eastAsia="SimSun"/>
          <w:sz w:val="22"/>
          <w:szCs w:val="22"/>
          <w:lang w:val="en-US" w:eastAsia="zh-CN"/>
        </w:rPr>
        <w:t>f</w:t>
      </w:r>
      <w:r w:rsidR="00CD0F81" w:rsidRPr="00CD0F81">
        <w:rPr>
          <w:rFonts w:eastAsia="SimSun"/>
          <w:sz w:val="22"/>
          <w:szCs w:val="22"/>
          <w:lang w:val="en-US" w:eastAsia="zh-CN"/>
        </w:rPr>
        <w:t xml:space="preserve"> NR duplex evolution</w:t>
      </w:r>
      <w:r>
        <w:rPr>
          <w:lang w:val="en-US"/>
        </w:rPr>
        <w:t>.</w:t>
      </w:r>
    </w:p>
    <w:p w14:paraId="763EDAF0" w14:textId="77777777" w:rsidR="002B07F3" w:rsidRPr="00CD0F81" w:rsidRDefault="002B07F3" w:rsidP="00127DA7">
      <w:pPr>
        <w:spacing w:afterLines="50" w:after="120"/>
        <w:jc w:val="both"/>
        <w:rPr>
          <w:rFonts w:eastAsiaTheme="minorEastAsia"/>
          <w:sz w:val="22"/>
          <w:szCs w:val="22"/>
          <w:lang w:val="en-US"/>
        </w:rPr>
      </w:pPr>
    </w:p>
    <w:p w14:paraId="27126AFD" w14:textId="3202A62E" w:rsidR="00422BED" w:rsidRPr="000403CC" w:rsidRDefault="00705322" w:rsidP="005025F7">
      <w:pPr>
        <w:pStyle w:val="1"/>
        <w:numPr>
          <w:ilvl w:val="0"/>
          <w:numId w:val="6"/>
        </w:numPr>
        <w:spacing w:before="180" w:after="120"/>
        <w:rPr>
          <w:rFonts w:eastAsia="ＭＳ 明朝"/>
          <w:b/>
          <w:bCs/>
          <w:szCs w:val="24"/>
          <w:lang w:val="en-US"/>
        </w:rPr>
      </w:pPr>
      <w:r>
        <w:rPr>
          <w:rFonts w:eastAsia="ＭＳ 明朝"/>
          <w:b/>
          <w:bCs/>
          <w:szCs w:val="24"/>
          <w:lang w:val="en-US"/>
        </w:rPr>
        <w:lastRenderedPageBreak/>
        <w:t>System Level Simulation</w:t>
      </w:r>
      <w:r w:rsidR="00263139">
        <w:rPr>
          <w:rFonts w:eastAsia="ＭＳ 明朝"/>
          <w:b/>
          <w:bCs/>
          <w:szCs w:val="24"/>
          <w:lang w:val="en-US"/>
        </w:rPr>
        <w:t xml:space="preserve"> </w:t>
      </w:r>
    </w:p>
    <w:p w14:paraId="41CD03EE" w14:textId="00F6A507" w:rsidR="00705322" w:rsidRPr="00770488" w:rsidRDefault="00930E04" w:rsidP="00705322">
      <w:pPr>
        <w:pStyle w:val="2"/>
        <w:numPr>
          <w:ilvl w:val="1"/>
          <w:numId w:val="6"/>
        </w:numPr>
        <w:jc w:val="both"/>
        <w:rPr>
          <w:b/>
          <w:bCs/>
          <w:sz w:val="22"/>
          <w:szCs w:val="22"/>
          <w:lang w:val="en-US"/>
        </w:rPr>
      </w:pPr>
      <w:r w:rsidRPr="00930E04">
        <w:rPr>
          <w:b/>
          <w:bCs/>
          <w:sz w:val="22"/>
          <w:szCs w:val="22"/>
          <w:lang w:val="en-US"/>
        </w:rPr>
        <w:t xml:space="preserve">Evaluation on NR duplex evolution </w:t>
      </w:r>
      <w:r>
        <w:rPr>
          <w:b/>
          <w:bCs/>
          <w:sz w:val="22"/>
          <w:szCs w:val="22"/>
          <w:lang w:val="en-US"/>
        </w:rPr>
        <w:t xml:space="preserve">for </w:t>
      </w:r>
      <w:r w:rsidR="00C71CA8">
        <w:rPr>
          <w:b/>
          <w:bCs/>
          <w:sz w:val="22"/>
          <w:szCs w:val="22"/>
          <w:lang w:val="en-US"/>
        </w:rPr>
        <w:t>d</w:t>
      </w:r>
      <w:r w:rsidRPr="00930E04">
        <w:rPr>
          <w:b/>
          <w:bCs/>
          <w:sz w:val="22"/>
          <w:szCs w:val="22"/>
          <w:lang w:val="en-US"/>
        </w:rPr>
        <w:t xml:space="preserve">eployment </w:t>
      </w:r>
      <w:r w:rsidR="00C71CA8">
        <w:rPr>
          <w:b/>
          <w:bCs/>
          <w:sz w:val="22"/>
          <w:szCs w:val="22"/>
          <w:lang w:val="en-US"/>
        </w:rPr>
        <w:t>c</w:t>
      </w:r>
      <w:r w:rsidRPr="00930E04">
        <w:rPr>
          <w:b/>
          <w:bCs/>
          <w:sz w:val="22"/>
          <w:szCs w:val="22"/>
          <w:lang w:val="en-US"/>
        </w:rPr>
        <w:t>ase 1</w:t>
      </w:r>
    </w:p>
    <w:p w14:paraId="711C8F62" w14:textId="0A878245" w:rsidR="00705322" w:rsidRPr="00930E04" w:rsidRDefault="00705322" w:rsidP="00705322">
      <w:pPr>
        <w:spacing w:afterLines="50" w:after="120"/>
        <w:jc w:val="both"/>
        <w:rPr>
          <w:sz w:val="22"/>
          <w:szCs w:val="22"/>
          <w:lang w:val="en-US"/>
        </w:rPr>
      </w:pPr>
      <w:r w:rsidRPr="00930E04">
        <w:rPr>
          <w:rFonts w:eastAsiaTheme="minorEastAsia"/>
          <w:sz w:val="22"/>
          <w:szCs w:val="22"/>
          <w:lang w:val="en-US"/>
        </w:rPr>
        <w:t>At the RAN1#1</w:t>
      </w:r>
      <w:r w:rsidR="00930E04">
        <w:rPr>
          <w:rFonts w:eastAsiaTheme="minorEastAsia"/>
          <w:sz w:val="22"/>
          <w:szCs w:val="22"/>
          <w:lang w:val="en-US"/>
        </w:rPr>
        <w:t>10</w:t>
      </w:r>
      <w:r w:rsidRPr="00930E04">
        <w:rPr>
          <w:rFonts w:eastAsiaTheme="minorEastAsia"/>
          <w:sz w:val="22"/>
          <w:szCs w:val="22"/>
          <w:lang w:val="en-US"/>
        </w:rPr>
        <w:t xml:space="preserve"> meeting, </w:t>
      </w:r>
      <w:r w:rsidRPr="00930E04">
        <w:rPr>
          <w:sz w:val="22"/>
          <w:szCs w:val="22"/>
          <w:lang w:val="en-US"/>
        </w:rPr>
        <w:t>the deployment scenarios</w:t>
      </w:r>
      <w:r w:rsidR="00930E04">
        <w:rPr>
          <w:sz w:val="22"/>
          <w:szCs w:val="22"/>
          <w:lang w:val="en-US"/>
        </w:rPr>
        <w:t xml:space="preserve"> and simulation assumptions for </w:t>
      </w:r>
      <w:r w:rsidR="00C71CA8">
        <w:rPr>
          <w:sz w:val="22"/>
          <w:szCs w:val="22"/>
          <w:lang w:val="en-US"/>
        </w:rPr>
        <w:t>d</w:t>
      </w:r>
      <w:r w:rsidR="00930E04">
        <w:rPr>
          <w:sz w:val="22"/>
          <w:szCs w:val="22"/>
          <w:lang w:val="en-US"/>
        </w:rPr>
        <w:t xml:space="preserve">eployment </w:t>
      </w:r>
      <w:r w:rsidR="00C71CA8">
        <w:rPr>
          <w:sz w:val="22"/>
          <w:szCs w:val="22"/>
          <w:lang w:val="en-US"/>
        </w:rPr>
        <w:t>c</w:t>
      </w:r>
      <w:r w:rsidR="00930E04">
        <w:rPr>
          <w:sz w:val="22"/>
          <w:szCs w:val="22"/>
          <w:lang w:val="en-US"/>
        </w:rPr>
        <w:t>ase 1</w:t>
      </w:r>
      <w:r w:rsidRPr="00930E04">
        <w:rPr>
          <w:sz w:val="22"/>
          <w:szCs w:val="22"/>
          <w:lang w:val="en-US"/>
        </w:rPr>
        <w:t xml:space="preserve"> were</w:t>
      </w:r>
      <w:r w:rsidRPr="00930E04">
        <w:rPr>
          <w:rFonts w:eastAsiaTheme="minorEastAsia"/>
          <w:sz w:val="22"/>
          <w:szCs w:val="22"/>
          <w:lang w:val="en-US"/>
        </w:rPr>
        <w:t xml:space="preserve"> discussed and following </w:t>
      </w:r>
      <w:r w:rsidR="00930E04">
        <w:rPr>
          <w:rFonts w:eastAsiaTheme="minorEastAsia"/>
          <w:sz w:val="22"/>
          <w:szCs w:val="22"/>
          <w:lang w:val="en-US"/>
        </w:rPr>
        <w:t>points were defined</w:t>
      </w:r>
      <w:r w:rsidRPr="00930E04">
        <w:rPr>
          <w:rFonts w:eastAsiaTheme="minorEastAsia"/>
          <w:sz w:val="22"/>
          <w:szCs w:val="22"/>
          <w:lang w:val="en-US"/>
        </w:rPr>
        <w:t>.</w:t>
      </w:r>
    </w:p>
    <w:p w14:paraId="7D2BBD99" w14:textId="6A091666" w:rsidR="00705322" w:rsidRPr="00930E04" w:rsidRDefault="00705322" w:rsidP="00705322">
      <w:pPr>
        <w:rPr>
          <w:rFonts w:eastAsia="ＭＳ 明朝"/>
          <w:sz w:val="22"/>
          <w:szCs w:val="22"/>
          <w:lang w:val="en-US"/>
        </w:rPr>
      </w:pPr>
    </w:p>
    <w:p w14:paraId="6DAB255D" w14:textId="77777777" w:rsidR="00930E04" w:rsidRPr="00930E04" w:rsidRDefault="00930E04" w:rsidP="00930E04">
      <w:pPr>
        <w:pStyle w:val="aff6"/>
        <w:numPr>
          <w:ilvl w:val="0"/>
          <w:numId w:val="46"/>
        </w:numPr>
        <w:ind w:leftChars="0"/>
        <w:rPr>
          <w:rFonts w:eastAsia="ＭＳ 明朝"/>
          <w:sz w:val="22"/>
          <w:szCs w:val="22"/>
          <w:lang w:val="en-US"/>
        </w:rPr>
      </w:pPr>
      <w:r w:rsidRPr="00930E04">
        <w:rPr>
          <w:rFonts w:eastAsia="ＭＳ 明朝"/>
          <w:sz w:val="22"/>
          <w:szCs w:val="22"/>
          <w:lang w:val="en-US"/>
        </w:rPr>
        <w:t>Metrics for evaluation, and definition of the metrics</w:t>
      </w:r>
    </w:p>
    <w:p w14:paraId="59C5505A" w14:textId="77777777" w:rsidR="00930E04" w:rsidRPr="00930E04" w:rsidRDefault="00930E04" w:rsidP="00930E04">
      <w:pPr>
        <w:pStyle w:val="aff6"/>
        <w:numPr>
          <w:ilvl w:val="0"/>
          <w:numId w:val="46"/>
        </w:numPr>
        <w:ind w:leftChars="0"/>
        <w:rPr>
          <w:rFonts w:eastAsia="ＭＳ 明朝"/>
          <w:sz w:val="22"/>
          <w:szCs w:val="22"/>
          <w:lang w:val="en-US"/>
        </w:rPr>
      </w:pPr>
      <w:r w:rsidRPr="00930E04">
        <w:rPr>
          <w:rFonts w:eastAsia="ＭＳ 明朝"/>
          <w:sz w:val="22"/>
          <w:szCs w:val="22"/>
          <w:lang w:val="en-US"/>
        </w:rPr>
        <w:t>gNB antenna configurations</w:t>
      </w:r>
    </w:p>
    <w:p w14:paraId="01A8785F" w14:textId="77777777" w:rsidR="00930E04" w:rsidRPr="00930E04" w:rsidRDefault="00930E04" w:rsidP="00930E04">
      <w:pPr>
        <w:pStyle w:val="aff6"/>
        <w:numPr>
          <w:ilvl w:val="0"/>
          <w:numId w:val="46"/>
        </w:numPr>
        <w:ind w:leftChars="0"/>
        <w:rPr>
          <w:rFonts w:eastAsia="ＭＳ 明朝"/>
          <w:sz w:val="22"/>
          <w:szCs w:val="22"/>
          <w:lang w:val="en-US"/>
        </w:rPr>
      </w:pPr>
      <w:r w:rsidRPr="00930E04">
        <w:rPr>
          <w:rFonts w:eastAsia="ＭＳ 明朝"/>
          <w:sz w:val="22"/>
          <w:szCs w:val="22"/>
          <w:lang w:val="en-US"/>
        </w:rPr>
        <w:t>Simulation assumptions</w:t>
      </w:r>
    </w:p>
    <w:p w14:paraId="371E88AA" w14:textId="77777777" w:rsidR="00930E04" w:rsidRPr="00930E04" w:rsidRDefault="00930E04" w:rsidP="00930E04">
      <w:pPr>
        <w:pStyle w:val="aff6"/>
        <w:numPr>
          <w:ilvl w:val="0"/>
          <w:numId w:val="46"/>
        </w:numPr>
        <w:ind w:leftChars="0"/>
        <w:rPr>
          <w:rFonts w:eastAsia="ＭＳ 明朝"/>
          <w:sz w:val="22"/>
          <w:szCs w:val="22"/>
          <w:lang w:val="en-US"/>
        </w:rPr>
      </w:pPr>
      <w:r w:rsidRPr="00930E04">
        <w:rPr>
          <w:rFonts w:eastAsia="ＭＳ 明朝"/>
          <w:sz w:val="22"/>
          <w:szCs w:val="22"/>
          <w:lang w:val="en-US"/>
        </w:rPr>
        <w:t>TRP layout</w:t>
      </w:r>
    </w:p>
    <w:p w14:paraId="296DA56C" w14:textId="763F813D" w:rsidR="00930E04" w:rsidRPr="00930E04" w:rsidRDefault="00930E04" w:rsidP="00930E04">
      <w:pPr>
        <w:pStyle w:val="aff6"/>
        <w:numPr>
          <w:ilvl w:val="0"/>
          <w:numId w:val="46"/>
        </w:numPr>
        <w:ind w:leftChars="0"/>
        <w:rPr>
          <w:rFonts w:eastAsia="ＭＳ 明朝"/>
          <w:sz w:val="22"/>
          <w:szCs w:val="22"/>
          <w:lang w:val="en-US"/>
        </w:rPr>
      </w:pPr>
      <w:r w:rsidRPr="00930E04">
        <w:rPr>
          <w:rFonts w:eastAsia="ＭＳ 明朝"/>
          <w:sz w:val="22"/>
          <w:szCs w:val="22"/>
          <w:lang w:val="en-US"/>
        </w:rPr>
        <w:t>UE dropping model</w:t>
      </w:r>
    </w:p>
    <w:p w14:paraId="79AD3DF6" w14:textId="6E6FDFFF" w:rsidR="00930E04" w:rsidRPr="00930E04" w:rsidRDefault="00930E04" w:rsidP="00930E04">
      <w:pPr>
        <w:pStyle w:val="aff6"/>
        <w:numPr>
          <w:ilvl w:val="0"/>
          <w:numId w:val="46"/>
        </w:numPr>
        <w:ind w:leftChars="0"/>
        <w:rPr>
          <w:rFonts w:eastAsia="ＭＳ 明朝"/>
          <w:sz w:val="22"/>
          <w:szCs w:val="22"/>
          <w:lang w:val="en-US"/>
        </w:rPr>
      </w:pPr>
      <w:r w:rsidRPr="00930E04">
        <w:rPr>
          <w:rFonts w:eastAsia="ＭＳ 明朝"/>
          <w:sz w:val="22"/>
          <w:szCs w:val="22"/>
          <w:lang w:val="en-US"/>
        </w:rPr>
        <w:t>Channel models</w:t>
      </w:r>
    </w:p>
    <w:p w14:paraId="0ACD1A3A" w14:textId="7973CF5A" w:rsidR="00930E04" w:rsidRDefault="00930E04" w:rsidP="00705322">
      <w:pPr>
        <w:rPr>
          <w:rFonts w:eastAsia="ＭＳ 明朝"/>
          <w:sz w:val="22"/>
          <w:szCs w:val="22"/>
          <w:lang w:val="en-US"/>
        </w:rPr>
      </w:pPr>
    </w:p>
    <w:p w14:paraId="67CF6D5B" w14:textId="7807CA58" w:rsidR="006D409E" w:rsidRDefault="006D409E" w:rsidP="00705322">
      <w:pPr>
        <w:rPr>
          <w:rFonts w:eastAsia="ＭＳ 明朝"/>
          <w:sz w:val="22"/>
          <w:szCs w:val="22"/>
          <w:lang w:val="en-US"/>
        </w:rPr>
      </w:pPr>
      <w:r>
        <w:rPr>
          <w:rFonts w:eastAsia="ＭＳ 明朝" w:hint="eastAsia"/>
          <w:sz w:val="22"/>
          <w:szCs w:val="22"/>
          <w:lang w:val="en-US"/>
        </w:rPr>
        <w:t>R</w:t>
      </w:r>
      <w:r>
        <w:rPr>
          <w:rFonts w:eastAsia="ＭＳ 明朝"/>
          <w:sz w:val="22"/>
          <w:szCs w:val="22"/>
          <w:lang w:val="en-US"/>
        </w:rPr>
        <w:t>emaining part</w:t>
      </w:r>
      <w:r w:rsidR="00601C51">
        <w:rPr>
          <w:rFonts w:eastAsia="ＭＳ 明朝"/>
          <w:sz w:val="22"/>
          <w:szCs w:val="22"/>
          <w:lang w:val="en-US"/>
        </w:rPr>
        <w:t>s</w:t>
      </w:r>
      <w:r>
        <w:rPr>
          <w:rFonts w:eastAsia="ＭＳ 明朝"/>
          <w:sz w:val="22"/>
          <w:szCs w:val="22"/>
          <w:lang w:val="en-US"/>
        </w:rPr>
        <w:t xml:space="preserve"> of the evaluation parameter</w:t>
      </w:r>
      <w:r w:rsidR="00601C51">
        <w:rPr>
          <w:rFonts w:eastAsia="ＭＳ 明朝"/>
          <w:sz w:val="22"/>
          <w:szCs w:val="22"/>
          <w:lang w:val="en-US"/>
        </w:rPr>
        <w:t>s</w:t>
      </w:r>
      <w:r>
        <w:rPr>
          <w:rFonts w:eastAsia="ＭＳ 明朝"/>
          <w:sz w:val="22"/>
          <w:szCs w:val="22"/>
          <w:lang w:val="en-US"/>
        </w:rPr>
        <w:t xml:space="preserve"> </w:t>
      </w:r>
      <w:r w:rsidR="00601C51">
        <w:rPr>
          <w:rFonts w:eastAsia="ＭＳ 明朝"/>
          <w:sz w:val="22"/>
          <w:szCs w:val="22"/>
          <w:lang w:val="en-US"/>
        </w:rPr>
        <w:t>are</w:t>
      </w:r>
      <w:r>
        <w:rPr>
          <w:rFonts w:eastAsia="ＭＳ 明朝"/>
          <w:sz w:val="22"/>
          <w:szCs w:val="22"/>
          <w:lang w:val="en-US"/>
        </w:rPr>
        <w:t xml:space="preserve"> the number of PRBs for UL/DL subbands and guardbands for the evaluations, and defining the numbers is important especially for the calibration purpose. For the SBFD configuration with DL-UL-DL subbands, around 20 % of the channel bandwidth can be considered for the UL subband. The total number of PRBs for the channel bandwidth is 273 PRBs for FR1 and 66 PRBs for FR2, so that odd number of 55 PRBs for FR1 and even number of 14 PRBs for FR2 are considered with having the same PRBs for two guardbands and two DL subbands. Concerning to the guradbands, based on our initial study in [</w:t>
      </w:r>
      <w:r w:rsidR="00C71CA8">
        <w:rPr>
          <w:rFonts w:eastAsia="ＭＳ 明朝"/>
          <w:sz w:val="22"/>
          <w:szCs w:val="22"/>
          <w:lang w:val="en-US"/>
        </w:rPr>
        <w:t>2</w:t>
      </w:r>
      <w:r>
        <w:rPr>
          <w:rFonts w:eastAsia="ＭＳ 明朝"/>
          <w:sz w:val="22"/>
          <w:szCs w:val="22"/>
          <w:lang w:val="en-US"/>
        </w:rPr>
        <w:t>], around 5 PRBs are sufficient for the FR1 and FR2. Thus, we conclude following proposal.</w:t>
      </w:r>
    </w:p>
    <w:p w14:paraId="6A5B6E77" w14:textId="4A4FFF1A" w:rsidR="00705322" w:rsidRDefault="00705322" w:rsidP="00705322">
      <w:pPr>
        <w:rPr>
          <w:rFonts w:eastAsia="ＭＳ 明朝"/>
          <w:sz w:val="22"/>
          <w:szCs w:val="22"/>
          <w:lang w:val="en-US"/>
        </w:rPr>
      </w:pPr>
    </w:p>
    <w:p w14:paraId="25A244E3" w14:textId="76921893" w:rsidR="00705322" w:rsidRPr="00263139" w:rsidRDefault="00705322" w:rsidP="00705322">
      <w:pPr>
        <w:rPr>
          <w:sz w:val="22"/>
          <w:szCs w:val="22"/>
          <w:lang w:val="en-US"/>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sidR="006D409E">
        <w:rPr>
          <w:rFonts w:eastAsia="游明朝"/>
          <w:b/>
          <w:sz w:val="22"/>
          <w:szCs w:val="22"/>
        </w:rPr>
        <w:t xml:space="preserve">For the number of PRBs for SBFD with DL-UL-DL subbands, UL subband with </w:t>
      </w:r>
      <w:r w:rsidR="006D409E">
        <w:rPr>
          <w:rFonts w:eastAsia="游明朝"/>
          <w:b/>
          <w:bCs/>
          <w:sz w:val="22"/>
          <w:szCs w:val="22"/>
        </w:rPr>
        <w:t xml:space="preserve">55 RBPs for FR1 and 14 PRBs for FR2 and </w:t>
      </w:r>
      <w:r w:rsidR="006D409E" w:rsidRPr="006D409E">
        <w:rPr>
          <w:rFonts w:eastAsia="游明朝"/>
          <w:b/>
          <w:bCs/>
          <w:sz w:val="22"/>
          <w:szCs w:val="22"/>
        </w:rPr>
        <w:t>guardband</w:t>
      </w:r>
      <w:r w:rsidR="006D409E">
        <w:rPr>
          <w:rFonts w:eastAsia="游明朝"/>
          <w:b/>
          <w:bCs/>
          <w:sz w:val="22"/>
          <w:szCs w:val="22"/>
        </w:rPr>
        <w:t xml:space="preserve"> with 5 PRBs for both FR1 and FR2</w:t>
      </w:r>
      <w:r w:rsidR="006D409E" w:rsidRPr="006D409E">
        <w:rPr>
          <w:rFonts w:eastAsia="游明朝"/>
          <w:b/>
          <w:bCs/>
          <w:sz w:val="22"/>
          <w:szCs w:val="22"/>
        </w:rPr>
        <w:t xml:space="preserve"> are used for the evaluation</w:t>
      </w:r>
      <w:r>
        <w:rPr>
          <w:rFonts w:eastAsia="游明朝"/>
          <w:b/>
          <w:sz w:val="22"/>
          <w:szCs w:val="22"/>
        </w:rPr>
        <w:t>.</w:t>
      </w:r>
    </w:p>
    <w:p w14:paraId="79FA7563" w14:textId="556F8CE4" w:rsidR="00705322" w:rsidRDefault="00705322" w:rsidP="00705322">
      <w:pPr>
        <w:rPr>
          <w:rFonts w:eastAsia="ＭＳ 明朝"/>
          <w:sz w:val="22"/>
          <w:szCs w:val="22"/>
          <w:lang w:val="en-US"/>
        </w:rPr>
      </w:pPr>
    </w:p>
    <w:p w14:paraId="337CF32D" w14:textId="77777777" w:rsidR="0030636D" w:rsidRPr="00705322" w:rsidRDefault="0030636D" w:rsidP="00705322">
      <w:pPr>
        <w:rPr>
          <w:rFonts w:eastAsia="ＭＳ 明朝"/>
          <w:sz w:val="22"/>
          <w:szCs w:val="22"/>
          <w:lang w:val="en-US"/>
        </w:rPr>
      </w:pPr>
    </w:p>
    <w:p w14:paraId="060855DA" w14:textId="11518B8D" w:rsidR="0030636D" w:rsidRPr="00770488" w:rsidRDefault="006D409E" w:rsidP="0030636D">
      <w:pPr>
        <w:pStyle w:val="2"/>
        <w:numPr>
          <w:ilvl w:val="1"/>
          <w:numId w:val="6"/>
        </w:numPr>
        <w:jc w:val="both"/>
        <w:rPr>
          <w:b/>
          <w:bCs/>
          <w:sz w:val="22"/>
          <w:szCs w:val="22"/>
          <w:lang w:val="en-US"/>
        </w:rPr>
      </w:pPr>
      <w:r w:rsidRPr="00930E04">
        <w:rPr>
          <w:b/>
          <w:bCs/>
          <w:sz w:val="22"/>
          <w:szCs w:val="22"/>
          <w:lang w:val="en-US"/>
        </w:rPr>
        <w:t xml:space="preserve">Evaluation on NR duplex evolution </w:t>
      </w:r>
      <w:r>
        <w:rPr>
          <w:b/>
          <w:bCs/>
          <w:sz w:val="22"/>
          <w:szCs w:val="22"/>
          <w:lang w:val="en-US"/>
        </w:rPr>
        <w:t xml:space="preserve">for </w:t>
      </w:r>
      <w:r w:rsidR="00C71CA8">
        <w:rPr>
          <w:b/>
          <w:bCs/>
          <w:sz w:val="22"/>
          <w:szCs w:val="22"/>
          <w:lang w:val="en-US"/>
        </w:rPr>
        <w:t>d</w:t>
      </w:r>
      <w:r w:rsidRPr="00930E04">
        <w:rPr>
          <w:b/>
          <w:bCs/>
          <w:sz w:val="22"/>
          <w:szCs w:val="22"/>
          <w:lang w:val="en-US"/>
        </w:rPr>
        <w:t xml:space="preserve">eployment </w:t>
      </w:r>
      <w:r w:rsidR="00C71CA8">
        <w:rPr>
          <w:b/>
          <w:bCs/>
          <w:sz w:val="22"/>
          <w:szCs w:val="22"/>
          <w:lang w:val="en-US"/>
        </w:rPr>
        <w:t>c</w:t>
      </w:r>
      <w:r w:rsidRPr="00930E04">
        <w:rPr>
          <w:b/>
          <w:bCs/>
          <w:sz w:val="22"/>
          <w:szCs w:val="22"/>
          <w:lang w:val="en-US"/>
        </w:rPr>
        <w:t xml:space="preserve">ase </w:t>
      </w:r>
      <w:r>
        <w:rPr>
          <w:b/>
          <w:bCs/>
          <w:sz w:val="22"/>
          <w:szCs w:val="22"/>
          <w:lang w:val="en-US"/>
        </w:rPr>
        <w:t>4</w:t>
      </w:r>
    </w:p>
    <w:p w14:paraId="08D2388E" w14:textId="49996058" w:rsidR="0030636D" w:rsidRPr="00C71CA8" w:rsidRDefault="0030636D" w:rsidP="0030636D">
      <w:pPr>
        <w:spacing w:afterLines="50" w:after="120"/>
        <w:jc w:val="both"/>
        <w:rPr>
          <w:sz w:val="22"/>
          <w:szCs w:val="22"/>
          <w:lang w:val="en-US"/>
        </w:rPr>
      </w:pPr>
      <w:r w:rsidRPr="00C71CA8">
        <w:rPr>
          <w:rFonts w:eastAsiaTheme="minorEastAsia"/>
          <w:sz w:val="22"/>
          <w:szCs w:val="22"/>
          <w:lang w:val="en-US"/>
        </w:rPr>
        <w:t>At the RAN1#1</w:t>
      </w:r>
      <w:r w:rsidR="00C71CA8">
        <w:rPr>
          <w:rFonts w:eastAsiaTheme="minorEastAsia"/>
          <w:sz w:val="22"/>
          <w:szCs w:val="22"/>
          <w:lang w:val="en-US"/>
        </w:rPr>
        <w:t>10</w:t>
      </w:r>
      <w:r w:rsidRPr="00C71CA8">
        <w:rPr>
          <w:rFonts w:eastAsiaTheme="minorEastAsia"/>
          <w:sz w:val="22"/>
          <w:szCs w:val="22"/>
          <w:lang w:val="en-US"/>
        </w:rPr>
        <w:t xml:space="preserve"> meeting, </w:t>
      </w:r>
      <w:r w:rsidR="00C71CA8" w:rsidRPr="00930E04">
        <w:rPr>
          <w:sz w:val="22"/>
          <w:szCs w:val="22"/>
          <w:lang w:val="en-US"/>
        </w:rPr>
        <w:t>the deployment scenarios</w:t>
      </w:r>
      <w:r w:rsidR="00C71CA8">
        <w:rPr>
          <w:sz w:val="22"/>
          <w:szCs w:val="22"/>
          <w:lang w:val="en-US"/>
        </w:rPr>
        <w:t xml:space="preserve"> and simulation assumptions for </w:t>
      </w:r>
      <w:r w:rsidR="00AE4589">
        <w:rPr>
          <w:rFonts w:hint="eastAsia"/>
          <w:sz w:val="22"/>
          <w:szCs w:val="22"/>
          <w:lang w:val="en-US"/>
        </w:rPr>
        <w:t>d</w:t>
      </w:r>
      <w:r w:rsidR="00C71CA8">
        <w:rPr>
          <w:sz w:val="22"/>
          <w:szCs w:val="22"/>
          <w:lang w:val="en-US"/>
        </w:rPr>
        <w:t xml:space="preserve">eployment </w:t>
      </w:r>
      <w:r w:rsidR="00AE4589">
        <w:rPr>
          <w:sz w:val="22"/>
          <w:szCs w:val="22"/>
          <w:lang w:val="en-US"/>
        </w:rPr>
        <w:t>c</w:t>
      </w:r>
      <w:r w:rsidR="00C71CA8">
        <w:rPr>
          <w:sz w:val="22"/>
          <w:szCs w:val="22"/>
          <w:lang w:val="en-US"/>
        </w:rPr>
        <w:t>ase 4 were discussed</w:t>
      </w:r>
      <w:r w:rsidRPr="00C71CA8">
        <w:rPr>
          <w:rFonts w:eastAsiaTheme="minorEastAsia"/>
          <w:sz w:val="22"/>
          <w:szCs w:val="22"/>
          <w:lang w:val="en-US"/>
        </w:rPr>
        <w:t xml:space="preserve"> and following agreement was made [</w:t>
      </w:r>
      <w:r w:rsidR="00C71CA8">
        <w:rPr>
          <w:rFonts w:eastAsiaTheme="minorEastAsia"/>
          <w:sz w:val="22"/>
          <w:szCs w:val="22"/>
          <w:lang w:val="en-US"/>
        </w:rPr>
        <w:t>3</w:t>
      </w:r>
      <w:r w:rsidRPr="00C71CA8">
        <w:rPr>
          <w:rFonts w:eastAsiaTheme="minorEastAsia"/>
          <w:sz w:val="22"/>
          <w:szCs w:val="22"/>
          <w:lang w:val="en-US"/>
        </w:rPr>
        <w:t>].</w:t>
      </w:r>
    </w:p>
    <w:p w14:paraId="03D06772" w14:textId="77777777" w:rsidR="0030636D" w:rsidRPr="00B52402" w:rsidRDefault="0030636D" w:rsidP="0030636D">
      <w:pPr>
        <w:rPr>
          <w:lang w:val="en-US"/>
        </w:rPr>
      </w:pPr>
    </w:p>
    <w:tbl>
      <w:tblPr>
        <w:tblStyle w:val="aff4"/>
        <w:tblW w:w="0" w:type="auto"/>
        <w:jc w:val="center"/>
        <w:tblLook w:val="04A0" w:firstRow="1" w:lastRow="0" w:firstColumn="1" w:lastColumn="0" w:noHBand="0" w:noVBand="1"/>
      </w:tblPr>
      <w:tblGrid>
        <w:gridCol w:w="9962"/>
      </w:tblGrid>
      <w:tr w:rsidR="0030636D" w:rsidRPr="00A31D60" w14:paraId="65C3A0F5" w14:textId="77777777" w:rsidTr="00547655">
        <w:trPr>
          <w:trHeight w:val="629"/>
          <w:jc w:val="center"/>
        </w:trPr>
        <w:tc>
          <w:tcPr>
            <w:tcW w:w="9962" w:type="dxa"/>
          </w:tcPr>
          <w:p w14:paraId="53E77A5E" w14:textId="77777777" w:rsidR="00C71CA8" w:rsidRPr="00C71CA8" w:rsidRDefault="00C71CA8" w:rsidP="00C71CA8">
            <w:pPr>
              <w:rPr>
                <w:rFonts w:ascii="Times" w:eastAsia="Batang" w:hAnsi="Times" w:cs="Times"/>
                <w:b/>
                <w:bCs/>
                <w:color w:val="000000"/>
                <w:kern w:val="24"/>
                <w:sz w:val="21"/>
                <w:szCs w:val="21"/>
                <w:highlight w:val="green"/>
                <w:lang w:val="en-US"/>
              </w:rPr>
            </w:pPr>
            <w:r w:rsidRPr="00C71CA8">
              <w:rPr>
                <w:rFonts w:ascii="Times" w:eastAsia="Batang" w:hAnsi="Times" w:cs="Times"/>
                <w:b/>
                <w:bCs/>
                <w:color w:val="000000"/>
                <w:kern w:val="24"/>
                <w:sz w:val="21"/>
                <w:szCs w:val="21"/>
                <w:highlight w:val="green"/>
              </w:rPr>
              <w:t>Agreement</w:t>
            </w:r>
          </w:p>
          <w:p w14:paraId="4D5234E2" w14:textId="08A10C7D" w:rsidR="0030636D" w:rsidRPr="00C71CA8" w:rsidRDefault="00C71CA8" w:rsidP="00C71CA8">
            <w:pPr>
              <w:rPr>
                <w:rFonts w:ascii="Times" w:eastAsiaTheme="minorEastAsia" w:hAnsi="Times" w:cs="Times"/>
                <w:color w:val="000000"/>
                <w:kern w:val="24"/>
                <w:sz w:val="21"/>
                <w:szCs w:val="21"/>
                <w:highlight w:val="green"/>
                <w:lang w:val="en-US"/>
              </w:rPr>
            </w:pPr>
            <w:r w:rsidRPr="00C71CA8">
              <w:rPr>
                <w:rFonts w:ascii="Times" w:eastAsia="Batang" w:hAnsi="Times" w:cs="Times"/>
                <w:color w:val="000000"/>
                <w:kern w:val="24"/>
                <w:sz w:val="21"/>
                <w:szCs w:val="21"/>
                <w:lang w:val="en-US"/>
              </w:rPr>
              <w:t>RAN1 strives to agree on system level simulation parameters for SBFD deployment case 4 by RAN1#110bis-e with specific focus on different power levels and load levels between two operators in adjacent carriers.</w:t>
            </w:r>
          </w:p>
        </w:tc>
      </w:tr>
    </w:tbl>
    <w:p w14:paraId="1D02D58F" w14:textId="77777777" w:rsidR="0030636D" w:rsidRDefault="0030636D" w:rsidP="0030636D">
      <w:pPr>
        <w:rPr>
          <w:rFonts w:eastAsia="ＭＳ 明朝"/>
          <w:sz w:val="22"/>
          <w:szCs w:val="22"/>
          <w:lang w:val="en-US"/>
        </w:rPr>
      </w:pPr>
    </w:p>
    <w:p w14:paraId="726B331E" w14:textId="5DEA8BF3" w:rsidR="00C71CA8" w:rsidRDefault="00C71CA8" w:rsidP="0030636D">
      <w:pPr>
        <w:rPr>
          <w:rFonts w:eastAsia="ＭＳ 明朝"/>
          <w:sz w:val="22"/>
          <w:szCs w:val="22"/>
          <w:lang w:val="en-US"/>
        </w:rPr>
      </w:pPr>
      <w:r>
        <w:rPr>
          <w:rFonts w:eastAsia="ＭＳ 明朝" w:hint="eastAsia"/>
          <w:sz w:val="22"/>
          <w:szCs w:val="22"/>
          <w:lang w:val="en-US"/>
        </w:rPr>
        <w:t>S</w:t>
      </w:r>
      <w:r>
        <w:rPr>
          <w:rFonts w:eastAsia="ＭＳ 明朝"/>
          <w:sz w:val="22"/>
          <w:szCs w:val="22"/>
          <w:lang w:val="en-US"/>
        </w:rPr>
        <w:t>imulation parameters for deployment case 1 were defined, and common parameters can be used for deployment case 4. Concerning to the power levels and load levels between two networks, no significant difference for power and load levels</w:t>
      </w:r>
      <w:r w:rsidR="00AE4589">
        <w:rPr>
          <w:rFonts w:eastAsia="ＭＳ 明朝"/>
          <w:sz w:val="22"/>
          <w:szCs w:val="22"/>
          <w:lang w:val="en-US"/>
        </w:rPr>
        <w:t xml:space="preserve"> may be assumed</w:t>
      </w:r>
      <w:r>
        <w:rPr>
          <w:rFonts w:eastAsia="ＭＳ 明朝"/>
          <w:sz w:val="22"/>
          <w:szCs w:val="22"/>
          <w:lang w:val="en-US"/>
        </w:rPr>
        <w:t xml:space="preserve">, especially </w:t>
      </w:r>
      <w:r w:rsidR="00AE4589">
        <w:rPr>
          <w:rFonts w:eastAsia="ＭＳ 明朝"/>
          <w:sz w:val="22"/>
          <w:szCs w:val="22"/>
          <w:lang w:val="en-US"/>
        </w:rPr>
        <w:t xml:space="preserve">in the case of </w:t>
      </w:r>
      <w:r>
        <w:rPr>
          <w:rFonts w:eastAsia="ＭＳ 明朝"/>
          <w:sz w:val="22"/>
          <w:szCs w:val="22"/>
          <w:lang w:val="en-US"/>
        </w:rPr>
        <w:t xml:space="preserve">0 % of grid shift between two networks. Therefore, the power and load level defined for deployment case 1 can also </w:t>
      </w:r>
      <w:r w:rsidR="00232785">
        <w:rPr>
          <w:rFonts w:eastAsia="ＭＳ 明朝"/>
          <w:sz w:val="22"/>
          <w:szCs w:val="22"/>
          <w:lang w:val="en-US"/>
        </w:rPr>
        <w:t xml:space="preserve">be </w:t>
      </w:r>
      <w:r>
        <w:rPr>
          <w:rFonts w:eastAsia="ＭＳ 明朝"/>
          <w:sz w:val="22"/>
          <w:szCs w:val="22"/>
          <w:lang w:val="en-US"/>
        </w:rPr>
        <w:t>used for two networks.</w:t>
      </w:r>
    </w:p>
    <w:p w14:paraId="13D84C8A" w14:textId="70C8FB5E" w:rsidR="00C71CA8" w:rsidRDefault="00C71CA8" w:rsidP="0030636D">
      <w:pPr>
        <w:rPr>
          <w:rFonts w:eastAsia="ＭＳ 明朝"/>
          <w:sz w:val="22"/>
          <w:szCs w:val="22"/>
          <w:lang w:val="en-US"/>
        </w:rPr>
      </w:pPr>
    </w:p>
    <w:p w14:paraId="6960262E" w14:textId="20B156AE" w:rsidR="00C71CA8" w:rsidRPr="00C71CA8" w:rsidRDefault="00C71CA8" w:rsidP="0030636D">
      <w:pPr>
        <w:rPr>
          <w:sz w:val="22"/>
          <w:szCs w:val="22"/>
          <w:lang w:val="en-US"/>
        </w:rPr>
      </w:pPr>
      <w:r>
        <w:rPr>
          <w:rFonts w:eastAsia="游明朝"/>
          <w:b/>
          <w:sz w:val="22"/>
          <w:szCs w:val="22"/>
          <w:u w:val="single"/>
          <w:lang w:val="en-US"/>
        </w:rPr>
        <w:t>Proposal 2</w:t>
      </w:r>
      <w:r w:rsidRPr="00212346">
        <w:rPr>
          <w:rFonts w:eastAsia="游明朝"/>
          <w:b/>
          <w:sz w:val="22"/>
          <w:szCs w:val="22"/>
          <w:u w:val="single"/>
        </w:rPr>
        <w:t>:</w:t>
      </w:r>
      <w:r w:rsidRPr="004C3828">
        <w:rPr>
          <w:rFonts w:eastAsia="游明朝" w:hint="eastAsia"/>
          <w:b/>
          <w:sz w:val="22"/>
          <w:szCs w:val="22"/>
        </w:rPr>
        <w:t xml:space="preserve"> </w:t>
      </w:r>
      <w:r>
        <w:rPr>
          <w:rFonts w:eastAsia="游明朝"/>
          <w:b/>
          <w:bCs/>
          <w:sz w:val="22"/>
          <w:szCs w:val="22"/>
        </w:rPr>
        <w:t>Common parameters including power and load levels can be used for deployment case 1 and 4</w:t>
      </w:r>
      <w:r>
        <w:rPr>
          <w:rFonts w:eastAsia="游明朝"/>
          <w:b/>
          <w:sz w:val="22"/>
          <w:szCs w:val="22"/>
        </w:rPr>
        <w:t>.</w:t>
      </w:r>
    </w:p>
    <w:p w14:paraId="735B3FE4" w14:textId="77777777" w:rsidR="00C71CA8" w:rsidRDefault="00C71CA8" w:rsidP="0030636D">
      <w:pPr>
        <w:rPr>
          <w:rFonts w:eastAsia="ＭＳ 明朝"/>
          <w:sz w:val="22"/>
          <w:szCs w:val="22"/>
          <w:lang w:val="en-US"/>
        </w:rPr>
      </w:pPr>
    </w:p>
    <w:p w14:paraId="3C92F691" w14:textId="3E69DC47" w:rsidR="00C71CA8" w:rsidRPr="00C71CA8" w:rsidRDefault="00C71CA8" w:rsidP="00C71CA8">
      <w:pPr>
        <w:rPr>
          <w:rFonts w:eastAsia="ＭＳ 明朝"/>
          <w:sz w:val="22"/>
          <w:szCs w:val="22"/>
          <w:lang w:val="en-US"/>
        </w:rPr>
      </w:pPr>
      <w:r>
        <w:rPr>
          <w:rFonts w:eastAsia="ＭＳ 明朝"/>
          <w:sz w:val="22"/>
          <w:szCs w:val="22"/>
          <w:lang w:val="en-US"/>
        </w:rPr>
        <w:t xml:space="preserve">Concerning to the evaluation of two networks, an example of the frequency allocations is shown in Fig.1. The interference caused by UL subband in channel A is concerned for the operation with channel B, and DL subband is expected to be used as the guardband. Therefore, evaluation of DL performance of network B is also important as well as the evaluation of UL/DL performance of network A. </w:t>
      </w:r>
    </w:p>
    <w:p w14:paraId="0B21AAC5" w14:textId="25A0EEAF" w:rsidR="00C71CA8" w:rsidRDefault="00C71CA8" w:rsidP="0030636D">
      <w:pPr>
        <w:rPr>
          <w:rFonts w:eastAsia="ＭＳ 明朝"/>
          <w:sz w:val="22"/>
          <w:szCs w:val="22"/>
          <w:lang w:val="en-US"/>
        </w:rPr>
      </w:pPr>
    </w:p>
    <w:p w14:paraId="29F17301" w14:textId="52ECA308" w:rsidR="00C71CA8" w:rsidRDefault="00C71CA8" w:rsidP="00C71CA8">
      <w:pPr>
        <w:jc w:val="center"/>
        <w:rPr>
          <w:rFonts w:eastAsia="ＭＳ 明朝"/>
          <w:sz w:val="22"/>
          <w:szCs w:val="22"/>
          <w:lang w:val="en-US"/>
        </w:rPr>
      </w:pPr>
    </w:p>
    <w:p w14:paraId="077F021D" w14:textId="40A0BC43" w:rsidR="00C71CA8" w:rsidRDefault="00C71CA8" w:rsidP="00C71CA8">
      <w:pPr>
        <w:jc w:val="center"/>
        <w:rPr>
          <w:rFonts w:eastAsia="ＭＳ 明朝"/>
          <w:sz w:val="22"/>
          <w:szCs w:val="22"/>
          <w:lang w:val="en-US"/>
        </w:rPr>
      </w:pPr>
      <w:r>
        <w:rPr>
          <w:rFonts w:eastAsia="ＭＳ 明朝"/>
          <w:noProof/>
          <w:sz w:val="22"/>
          <w:szCs w:val="22"/>
          <w:lang w:val="en-US"/>
        </w:rPr>
        <w:lastRenderedPageBreak/>
        <w:drawing>
          <wp:inline distT="0" distB="0" distL="0" distR="0" wp14:anchorId="3D5785A3" wp14:editId="4E80DCBA">
            <wp:extent cx="2764140" cy="1068392"/>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6265" cy="1076944"/>
                    </a:xfrm>
                    <a:prstGeom prst="rect">
                      <a:avLst/>
                    </a:prstGeom>
                    <a:noFill/>
                    <a:ln>
                      <a:noFill/>
                    </a:ln>
                  </pic:spPr>
                </pic:pic>
              </a:graphicData>
            </a:graphic>
          </wp:inline>
        </w:drawing>
      </w:r>
    </w:p>
    <w:p w14:paraId="7163375F" w14:textId="703BBA60" w:rsidR="00C71CA8" w:rsidRDefault="00C71CA8" w:rsidP="00C71CA8">
      <w:pPr>
        <w:jc w:val="center"/>
        <w:rPr>
          <w:rFonts w:eastAsia="ＭＳ 明朝"/>
          <w:sz w:val="22"/>
          <w:szCs w:val="22"/>
          <w:lang w:val="en-US"/>
        </w:rPr>
      </w:pPr>
      <w:r>
        <w:rPr>
          <w:rFonts w:eastAsia="ＭＳ 明朝" w:hint="eastAsia"/>
          <w:sz w:val="22"/>
          <w:szCs w:val="22"/>
          <w:lang w:val="en-US"/>
        </w:rPr>
        <w:t>F</w:t>
      </w:r>
      <w:r>
        <w:rPr>
          <w:rFonts w:eastAsia="ＭＳ 明朝"/>
          <w:sz w:val="22"/>
          <w:szCs w:val="22"/>
          <w:lang w:val="en-US"/>
        </w:rPr>
        <w:t>ig.1 Example of frequency allocations for deployment case 4.</w:t>
      </w:r>
    </w:p>
    <w:p w14:paraId="54FC948A" w14:textId="77777777" w:rsidR="00C71CA8" w:rsidRDefault="00C71CA8" w:rsidP="0030636D">
      <w:pPr>
        <w:rPr>
          <w:rFonts w:eastAsia="ＭＳ 明朝"/>
          <w:sz w:val="22"/>
          <w:szCs w:val="22"/>
          <w:lang w:val="en-US"/>
        </w:rPr>
      </w:pPr>
    </w:p>
    <w:p w14:paraId="6F727BCE" w14:textId="418981DD" w:rsidR="00D032D2" w:rsidRPr="00263139" w:rsidRDefault="00D032D2" w:rsidP="00D032D2">
      <w:pPr>
        <w:rPr>
          <w:sz w:val="22"/>
          <w:szCs w:val="22"/>
          <w:lang w:val="en-US"/>
        </w:rPr>
      </w:pPr>
      <w:r>
        <w:rPr>
          <w:rFonts w:eastAsia="游明朝"/>
          <w:b/>
          <w:sz w:val="22"/>
          <w:szCs w:val="22"/>
          <w:u w:val="single"/>
          <w:lang w:val="en-US"/>
        </w:rPr>
        <w:t xml:space="preserve">Proposal </w:t>
      </w:r>
      <w:r w:rsidR="00C71CA8">
        <w:rPr>
          <w:rFonts w:eastAsia="游明朝"/>
          <w:b/>
          <w:sz w:val="22"/>
          <w:szCs w:val="22"/>
          <w:u w:val="single"/>
          <w:lang w:val="en-US"/>
        </w:rPr>
        <w:t>3</w:t>
      </w:r>
      <w:r w:rsidRPr="00212346">
        <w:rPr>
          <w:rFonts w:eastAsia="游明朝"/>
          <w:b/>
          <w:sz w:val="22"/>
          <w:szCs w:val="22"/>
          <w:u w:val="single"/>
        </w:rPr>
        <w:t>:</w:t>
      </w:r>
      <w:r w:rsidRPr="004C3828">
        <w:rPr>
          <w:rFonts w:eastAsia="游明朝" w:hint="eastAsia"/>
          <w:b/>
          <w:sz w:val="22"/>
          <w:szCs w:val="22"/>
        </w:rPr>
        <w:t xml:space="preserve"> </w:t>
      </w:r>
      <w:r w:rsidR="00C71CA8" w:rsidRPr="00C71CA8">
        <w:rPr>
          <w:rFonts w:eastAsia="游明朝"/>
          <w:b/>
          <w:bCs/>
          <w:sz w:val="22"/>
          <w:szCs w:val="22"/>
        </w:rPr>
        <w:t xml:space="preserve">For deployment </w:t>
      </w:r>
      <w:r w:rsidR="00C71CA8">
        <w:rPr>
          <w:rFonts w:eastAsia="游明朝"/>
          <w:b/>
          <w:bCs/>
          <w:sz w:val="22"/>
          <w:szCs w:val="22"/>
        </w:rPr>
        <w:t>c</w:t>
      </w:r>
      <w:r w:rsidR="00C71CA8" w:rsidRPr="00C71CA8">
        <w:rPr>
          <w:rFonts w:eastAsia="游明朝"/>
          <w:b/>
          <w:bCs/>
          <w:sz w:val="22"/>
          <w:szCs w:val="22"/>
        </w:rPr>
        <w:t xml:space="preserve">ase 4, evaluation </w:t>
      </w:r>
      <w:r w:rsidR="00C71CA8">
        <w:rPr>
          <w:rFonts w:eastAsia="游明朝"/>
          <w:b/>
          <w:bCs/>
          <w:sz w:val="22"/>
          <w:szCs w:val="22"/>
        </w:rPr>
        <w:t>of</w:t>
      </w:r>
      <w:r w:rsidR="00C71CA8" w:rsidRPr="00C71CA8">
        <w:rPr>
          <w:rFonts w:eastAsia="游明朝"/>
          <w:b/>
          <w:bCs/>
          <w:sz w:val="22"/>
          <w:szCs w:val="22"/>
        </w:rPr>
        <w:t xml:space="preserve"> DL/UL</w:t>
      </w:r>
      <w:r w:rsidR="00C71CA8">
        <w:rPr>
          <w:rFonts w:eastAsia="游明朝"/>
          <w:b/>
          <w:bCs/>
          <w:sz w:val="22"/>
          <w:szCs w:val="22"/>
        </w:rPr>
        <w:t xml:space="preserve"> performance</w:t>
      </w:r>
      <w:r w:rsidR="00C71CA8" w:rsidRPr="00C71CA8">
        <w:rPr>
          <w:rFonts w:eastAsia="游明朝"/>
          <w:b/>
          <w:bCs/>
          <w:sz w:val="22"/>
          <w:szCs w:val="22"/>
        </w:rPr>
        <w:t xml:space="preserve"> for SBFD operation and DL</w:t>
      </w:r>
      <w:r w:rsidR="00C71CA8">
        <w:rPr>
          <w:rFonts w:eastAsia="游明朝"/>
          <w:b/>
          <w:bCs/>
          <w:sz w:val="22"/>
          <w:szCs w:val="22"/>
        </w:rPr>
        <w:t xml:space="preserve"> performance</w:t>
      </w:r>
      <w:r w:rsidR="00C71CA8" w:rsidRPr="00C71CA8">
        <w:rPr>
          <w:rFonts w:eastAsia="游明朝"/>
          <w:b/>
          <w:bCs/>
          <w:sz w:val="22"/>
          <w:szCs w:val="22"/>
        </w:rPr>
        <w:t xml:space="preserve"> for legacy TDD operation should be performed.</w:t>
      </w:r>
    </w:p>
    <w:p w14:paraId="03047E0D" w14:textId="77777777" w:rsidR="00705322" w:rsidRDefault="00705322" w:rsidP="003714D0">
      <w:pPr>
        <w:rPr>
          <w:rFonts w:eastAsiaTheme="minorEastAsia"/>
          <w:sz w:val="22"/>
          <w:szCs w:val="22"/>
          <w:lang w:val="en-US"/>
        </w:rPr>
      </w:pPr>
    </w:p>
    <w:p w14:paraId="11D3F91C" w14:textId="06F6B706" w:rsidR="0030636D" w:rsidRPr="00770488" w:rsidRDefault="0030636D" w:rsidP="0030636D">
      <w:pPr>
        <w:pStyle w:val="2"/>
        <w:numPr>
          <w:ilvl w:val="1"/>
          <w:numId w:val="6"/>
        </w:numPr>
        <w:jc w:val="both"/>
        <w:rPr>
          <w:b/>
          <w:bCs/>
          <w:sz w:val="22"/>
          <w:szCs w:val="22"/>
          <w:lang w:val="en-US"/>
        </w:rPr>
      </w:pPr>
      <w:r>
        <w:rPr>
          <w:b/>
          <w:bCs/>
          <w:sz w:val="22"/>
          <w:szCs w:val="22"/>
          <w:lang w:val="en-US"/>
        </w:rPr>
        <w:t>Calibration</w:t>
      </w:r>
    </w:p>
    <w:p w14:paraId="3C01F27C" w14:textId="0A07DE65" w:rsidR="001075D2" w:rsidRDefault="0083570D" w:rsidP="0030636D">
      <w:pPr>
        <w:spacing w:afterLines="50" w:after="120"/>
        <w:jc w:val="both"/>
        <w:rPr>
          <w:rFonts w:eastAsiaTheme="minorEastAsia"/>
          <w:sz w:val="22"/>
          <w:szCs w:val="22"/>
          <w:lang w:val="en-US"/>
        </w:rPr>
      </w:pPr>
      <w:r>
        <w:rPr>
          <w:rFonts w:eastAsiaTheme="minorEastAsia" w:hint="eastAsia"/>
          <w:sz w:val="22"/>
          <w:szCs w:val="22"/>
          <w:lang w:val="en-US"/>
        </w:rPr>
        <w:t>I</w:t>
      </w:r>
      <w:r>
        <w:rPr>
          <w:rFonts w:eastAsiaTheme="minorEastAsia"/>
          <w:sz w:val="22"/>
          <w:szCs w:val="22"/>
          <w:lang w:val="en-US"/>
        </w:rPr>
        <w:t xml:space="preserve">n [4], </w:t>
      </w:r>
      <w:r w:rsidR="00601C51">
        <w:rPr>
          <w:rFonts w:eastAsiaTheme="minorEastAsia"/>
          <w:sz w:val="22"/>
          <w:szCs w:val="22"/>
          <w:lang w:val="en-US"/>
        </w:rPr>
        <w:t xml:space="preserve">a </w:t>
      </w:r>
      <w:r>
        <w:rPr>
          <w:rFonts w:eastAsiaTheme="minorEastAsia"/>
          <w:sz w:val="22"/>
          <w:szCs w:val="22"/>
          <w:lang w:val="en-US"/>
        </w:rPr>
        <w:t xml:space="preserve">work plan on Rel-18 evolution of NR duplex operation SI was presented, and </w:t>
      </w:r>
      <w:r w:rsidR="002416A3">
        <w:rPr>
          <w:rFonts w:eastAsiaTheme="minorEastAsia"/>
          <w:sz w:val="22"/>
          <w:szCs w:val="22"/>
          <w:lang w:val="en-US"/>
        </w:rPr>
        <w:t xml:space="preserve">the calibration for </w:t>
      </w:r>
      <w:r>
        <w:rPr>
          <w:rFonts w:eastAsiaTheme="minorEastAsia"/>
          <w:sz w:val="22"/>
          <w:szCs w:val="22"/>
          <w:lang w:val="en-US"/>
        </w:rPr>
        <w:t>simulation results based on defined simulation assumptions was proposed. In IMT-2020 self</w:t>
      </w:r>
      <w:r w:rsidR="002416A3">
        <w:rPr>
          <w:rFonts w:eastAsiaTheme="minorEastAsia"/>
          <w:sz w:val="22"/>
          <w:szCs w:val="22"/>
          <w:lang w:val="en-US"/>
        </w:rPr>
        <w:t>-</w:t>
      </w:r>
      <w:r>
        <w:rPr>
          <w:rFonts w:eastAsiaTheme="minorEastAsia"/>
          <w:sz w:val="22"/>
          <w:szCs w:val="22"/>
          <w:lang w:val="en-US"/>
        </w:rPr>
        <w:t xml:space="preserve">evaluation, </w:t>
      </w:r>
      <w:r w:rsidR="002416A3">
        <w:rPr>
          <w:rFonts w:eastAsiaTheme="minorEastAsia"/>
          <w:sz w:val="22"/>
          <w:szCs w:val="22"/>
          <w:lang w:val="en-US"/>
        </w:rPr>
        <w:t>the</w:t>
      </w:r>
      <w:r>
        <w:rPr>
          <w:rFonts w:eastAsiaTheme="minorEastAsia"/>
          <w:sz w:val="22"/>
          <w:szCs w:val="22"/>
          <w:lang w:val="en-US"/>
        </w:rPr>
        <w:t xml:space="preserve"> calibration was </w:t>
      </w:r>
      <w:proofErr w:type="gramStart"/>
      <w:r>
        <w:rPr>
          <w:rFonts w:eastAsiaTheme="minorEastAsia"/>
          <w:sz w:val="22"/>
          <w:szCs w:val="22"/>
          <w:lang w:val="en-US"/>
        </w:rPr>
        <w:t>performed</w:t>
      </w:r>
      <w:proofErr w:type="gramEnd"/>
      <w:r>
        <w:rPr>
          <w:rFonts w:eastAsiaTheme="minorEastAsia"/>
          <w:sz w:val="22"/>
          <w:szCs w:val="22"/>
          <w:lang w:val="en-US"/>
        </w:rPr>
        <w:t xml:space="preserve"> and </w:t>
      </w:r>
      <w:r w:rsidR="00232785">
        <w:rPr>
          <w:rFonts w:eastAsiaTheme="minorEastAsia"/>
          <w:sz w:val="22"/>
          <w:szCs w:val="22"/>
          <w:lang w:val="en-US"/>
        </w:rPr>
        <w:t xml:space="preserve">the calibration </w:t>
      </w:r>
      <w:r>
        <w:rPr>
          <w:rFonts w:eastAsiaTheme="minorEastAsia"/>
          <w:sz w:val="22"/>
          <w:szCs w:val="22"/>
          <w:lang w:val="en-US"/>
        </w:rPr>
        <w:t xml:space="preserve">results were summarized in [5]. For the SBFD evaluation, new features should be introduced to the SLS, </w:t>
      </w:r>
      <w:r w:rsidR="002416A3">
        <w:rPr>
          <w:rFonts w:eastAsiaTheme="minorEastAsia"/>
          <w:sz w:val="22"/>
          <w:szCs w:val="22"/>
          <w:lang w:val="en-US"/>
        </w:rPr>
        <w:t xml:space="preserve">and hence performing the </w:t>
      </w:r>
      <w:r>
        <w:rPr>
          <w:rFonts w:eastAsiaTheme="minorEastAsia"/>
          <w:sz w:val="22"/>
          <w:szCs w:val="22"/>
          <w:lang w:val="en-US"/>
        </w:rPr>
        <w:t>calibration is beneficial for the study. In IMT-2020 self</w:t>
      </w:r>
      <w:r w:rsidR="002416A3">
        <w:rPr>
          <w:rFonts w:eastAsiaTheme="minorEastAsia"/>
          <w:sz w:val="22"/>
          <w:szCs w:val="22"/>
          <w:lang w:val="en-US"/>
        </w:rPr>
        <w:t>-</w:t>
      </w:r>
      <w:r>
        <w:rPr>
          <w:rFonts w:eastAsiaTheme="minorEastAsia"/>
          <w:sz w:val="22"/>
          <w:szCs w:val="22"/>
          <w:lang w:val="en-US"/>
        </w:rPr>
        <w:t>evaluation, DL geometry and coupling gain were used as the calibration metrics, and they can be baseline metric</w:t>
      </w:r>
      <w:r w:rsidR="006B1725">
        <w:rPr>
          <w:rFonts w:eastAsiaTheme="minorEastAsia"/>
          <w:sz w:val="22"/>
          <w:szCs w:val="22"/>
          <w:lang w:val="en-US"/>
        </w:rPr>
        <w:t>s</w:t>
      </w:r>
      <w:r>
        <w:rPr>
          <w:rFonts w:eastAsiaTheme="minorEastAsia"/>
          <w:sz w:val="22"/>
          <w:szCs w:val="22"/>
          <w:lang w:val="en-US"/>
        </w:rPr>
        <w:t xml:space="preserve"> for the study. In addition, additional metric such as UL SINR for Deployment Case 1 can be considered with considering the additional interference </w:t>
      </w:r>
      <w:r w:rsidR="006B1725">
        <w:rPr>
          <w:rFonts w:eastAsiaTheme="minorEastAsia"/>
          <w:sz w:val="22"/>
          <w:szCs w:val="22"/>
          <w:lang w:val="en-US"/>
        </w:rPr>
        <w:t xml:space="preserve">in </w:t>
      </w:r>
      <w:r>
        <w:rPr>
          <w:rFonts w:eastAsiaTheme="minorEastAsia"/>
          <w:sz w:val="22"/>
          <w:szCs w:val="22"/>
          <w:lang w:val="en-US"/>
        </w:rPr>
        <w:t xml:space="preserve">SBFD operation. </w:t>
      </w:r>
    </w:p>
    <w:p w14:paraId="3CAE5C29" w14:textId="4E23375B" w:rsidR="001075D2" w:rsidRDefault="001075D2" w:rsidP="0030636D">
      <w:pPr>
        <w:spacing w:afterLines="50" w:after="120"/>
        <w:jc w:val="both"/>
        <w:rPr>
          <w:rFonts w:eastAsiaTheme="minorEastAsia"/>
          <w:sz w:val="22"/>
          <w:szCs w:val="22"/>
          <w:lang w:val="en-US"/>
        </w:rPr>
      </w:pPr>
    </w:p>
    <w:p w14:paraId="5C7F033C" w14:textId="7AF4C9D2" w:rsidR="0083570D" w:rsidRPr="0083570D" w:rsidRDefault="0083570D" w:rsidP="0083570D">
      <w:pPr>
        <w:rPr>
          <w:rFonts w:eastAsia="游明朝"/>
          <w:b/>
          <w:bCs/>
          <w:sz w:val="22"/>
          <w:szCs w:val="22"/>
          <w:lang w:val="en-US"/>
        </w:rPr>
      </w:pPr>
      <w:r>
        <w:rPr>
          <w:rFonts w:eastAsia="游明朝"/>
          <w:b/>
          <w:sz w:val="22"/>
          <w:szCs w:val="22"/>
          <w:u w:val="single"/>
          <w:lang w:val="en-US"/>
        </w:rPr>
        <w:t xml:space="preserve">Proposal </w:t>
      </w:r>
      <w:r w:rsidR="007D2009">
        <w:rPr>
          <w:rFonts w:eastAsia="游明朝"/>
          <w:b/>
          <w:sz w:val="22"/>
          <w:szCs w:val="22"/>
          <w:u w:val="single"/>
          <w:lang w:val="en-US"/>
        </w:rPr>
        <w:t>4</w:t>
      </w:r>
      <w:r w:rsidRPr="00212346">
        <w:rPr>
          <w:rFonts w:eastAsia="游明朝"/>
          <w:b/>
          <w:sz w:val="22"/>
          <w:szCs w:val="22"/>
          <w:u w:val="single"/>
        </w:rPr>
        <w:t>:</w:t>
      </w:r>
      <w:r w:rsidRPr="004C3828">
        <w:rPr>
          <w:rFonts w:eastAsia="游明朝" w:hint="eastAsia"/>
          <w:b/>
          <w:sz w:val="22"/>
          <w:szCs w:val="22"/>
        </w:rPr>
        <w:t xml:space="preserve"> </w:t>
      </w:r>
      <w:r w:rsidRPr="0083570D">
        <w:rPr>
          <w:rFonts w:eastAsia="游明朝"/>
          <w:b/>
          <w:bCs/>
          <w:sz w:val="22"/>
          <w:szCs w:val="22"/>
          <w:lang w:val="en-US"/>
        </w:rPr>
        <w:t xml:space="preserve">DL Geometry and Coupling gain </w:t>
      </w:r>
      <w:r>
        <w:rPr>
          <w:rFonts w:eastAsia="游明朝"/>
          <w:b/>
          <w:bCs/>
          <w:sz w:val="22"/>
          <w:szCs w:val="22"/>
          <w:lang w:val="en-US"/>
        </w:rPr>
        <w:t>are</w:t>
      </w:r>
      <w:r w:rsidRPr="0083570D">
        <w:rPr>
          <w:rFonts w:eastAsia="游明朝"/>
          <w:b/>
          <w:bCs/>
          <w:sz w:val="22"/>
          <w:szCs w:val="22"/>
          <w:lang w:val="en-US"/>
        </w:rPr>
        <w:t xml:space="preserve"> </w:t>
      </w:r>
      <w:r>
        <w:rPr>
          <w:rFonts w:eastAsia="游明朝"/>
          <w:b/>
          <w:bCs/>
          <w:sz w:val="22"/>
          <w:szCs w:val="22"/>
          <w:lang w:val="en-US"/>
        </w:rPr>
        <w:t>baseline</w:t>
      </w:r>
      <w:r w:rsidRPr="0083570D">
        <w:rPr>
          <w:rFonts w:eastAsia="游明朝"/>
          <w:b/>
          <w:bCs/>
          <w:sz w:val="22"/>
          <w:szCs w:val="22"/>
          <w:lang w:val="en-US"/>
        </w:rPr>
        <w:t xml:space="preserve"> for calibration metrics, and UL SINR is </w:t>
      </w:r>
      <w:r>
        <w:rPr>
          <w:rFonts w:eastAsia="游明朝"/>
          <w:b/>
          <w:bCs/>
          <w:sz w:val="22"/>
          <w:szCs w:val="22"/>
          <w:lang w:val="en-US"/>
        </w:rPr>
        <w:t>considered</w:t>
      </w:r>
      <w:r w:rsidRPr="0083570D">
        <w:rPr>
          <w:rFonts w:eastAsia="游明朝"/>
          <w:b/>
          <w:bCs/>
          <w:sz w:val="22"/>
          <w:szCs w:val="22"/>
          <w:lang w:val="en-US"/>
        </w:rPr>
        <w:t xml:space="preserve"> for </w:t>
      </w:r>
      <w:r w:rsidR="00B37E26">
        <w:rPr>
          <w:rFonts w:eastAsia="游明朝"/>
          <w:b/>
          <w:bCs/>
          <w:sz w:val="22"/>
          <w:szCs w:val="22"/>
          <w:lang w:val="en-US"/>
        </w:rPr>
        <w:t xml:space="preserve">additional </w:t>
      </w:r>
      <w:r w:rsidRPr="0083570D">
        <w:rPr>
          <w:rFonts w:eastAsia="游明朝"/>
          <w:b/>
          <w:bCs/>
          <w:sz w:val="22"/>
          <w:szCs w:val="22"/>
          <w:lang w:val="en-US"/>
        </w:rPr>
        <w:t xml:space="preserve">calibration metrics for </w:t>
      </w:r>
      <w:r>
        <w:rPr>
          <w:rFonts w:eastAsia="游明朝"/>
          <w:b/>
          <w:bCs/>
          <w:sz w:val="22"/>
          <w:szCs w:val="22"/>
          <w:lang w:val="en-US"/>
        </w:rPr>
        <w:t>D</w:t>
      </w:r>
      <w:r w:rsidRPr="0083570D">
        <w:rPr>
          <w:rFonts w:eastAsia="游明朝"/>
          <w:b/>
          <w:bCs/>
          <w:sz w:val="22"/>
          <w:szCs w:val="22"/>
          <w:lang w:val="en-US"/>
        </w:rPr>
        <w:t>eployment Case 1.</w:t>
      </w:r>
    </w:p>
    <w:p w14:paraId="494C011A" w14:textId="0FABFAB4" w:rsidR="0083570D" w:rsidRPr="0083570D" w:rsidRDefault="0083570D" w:rsidP="0083570D">
      <w:pPr>
        <w:rPr>
          <w:sz w:val="22"/>
          <w:szCs w:val="22"/>
          <w:lang w:val="en-US"/>
        </w:rPr>
      </w:pPr>
    </w:p>
    <w:p w14:paraId="380F76ED" w14:textId="445225E8" w:rsidR="0083570D" w:rsidRPr="0083570D" w:rsidRDefault="0083570D" w:rsidP="0030636D">
      <w:pPr>
        <w:spacing w:afterLines="50" w:after="120"/>
        <w:jc w:val="both"/>
        <w:rPr>
          <w:rFonts w:eastAsiaTheme="minorEastAsia"/>
          <w:sz w:val="22"/>
          <w:szCs w:val="22"/>
          <w:lang w:val="en-US"/>
        </w:rPr>
      </w:pPr>
    </w:p>
    <w:p w14:paraId="6B13F7F6" w14:textId="6C3E9E20" w:rsidR="0030636D" w:rsidRPr="000403CC" w:rsidRDefault="0030636D" w:rsidP="0030636D">
      <w:pPr>
        <w:pStyle w:val="1"/>
        <w:numPr>
          <w:ilvl w:val="0"/>
          <w:numId w:val="6"/>
        </w:numPr>
        <w:spacing w:before="180" w:after="120"/>
        <w:rPr>
          <w:rFonts w:eastAsia="ＭＳ 明朝"/>
          <w:b/>
          <w:bCs/>
          <w:szCs w:val="24"/>
          <w:lang w:val="en-US"/>
        </w:rPr>
      </w:pPr>
      <w:r>
        <w:rPr>
          <w:rFonts w:eastAsia="ＭＳ 明朝"/>
          <w:b/>
          <w:bCs/>
          <w:szCs w:val="24"/>
          <w:lang w:val="en-US"/>
        </w:rPr>
        <w:t xml:space="preserve">Link Level Simulation </w:t>
      </w:r>
      <w:r w:rsidR="001075D2">
        <w:rPr>
          <w:rFonts w:eastAsia="ＭＳ 明朝"/>
          <w:b/>
          <w:bCs/>
          <w:szCs w:val="24"/>
          <w:lang w:val="en-US"/>
        </w:rPr>
        <w:t>for coverage metric</w:t>
      </w:r>
    </w:p>
    <w:p w14:paraId="0F19A539" w14:textId="45A2100C" w:rsidR="00F60D88" w:rsidRPr="003D4C18" w:rsidRDefault="00F60D88" w:rsidP="003D4C18">
      <w:pPr>
        <w:spacing w:afterLines="50" w:after="120"/>
        <w:jc w:val="both"/>
        <w:rPr>
          <w:sz w:val="22"/>
          <w:szCs w:val="22"/>
          <w:lang w:val="en-US"/>
        </w:rPr>
      </w:pPr>
      <w:r>
        <w:rPr>
          <w:rFonts w:eastAsiaTheme="minorEastAsia"/>
          <w:sz w:val="22"/>
          <w:szCs w:val="22"/>
          <w:lang w:val="en-US"/>
        </w:rPr>
        <w:t>At the RAN1#109</w:t>
      </w:r>
      <w:r w:rsidRPr="002E1A04">
        <w:rPr>
          <w:rFonts w:eastAsiaTheme="minorEastAsia"/>
          <w:sz w:val="22"/>
          <w:szCs w:val="22"/>
          <w:lang w:val="en-US"/>
        </w:rPr>
        <w:t xml:space="preserve">-e meeting, </w:t>
      </w:r>
      <w:r w:rsidR="003D4C18">
        <w:rPr>
          <w:lang w:val="en-US"/>
        </w:rPr>
        <w:t>the metrics for the evaluation</w:t>
      </w:r>
      <w:r>
        <w:rPr>
          <w:lang w:val="en-US"/>
        </w:rPr>
        <w:t xml:space="preserve"> were</w:t>
      </w:r>
      <w:r w:rsidRPr="002E1A04">
        <w:rPr>
          <w:rFonts w:eastAsiaTheme="minorEastAsia"/>
          <w:sz w:val="22"/>
          <w:szCs w:val="22"/>
          <w:lang w:val="en-US"/>
        </w:rPr>
        <w:t xml:space="preserve"> discussed and following a</w:t>
      </w:r>
      <w:r>
        <w:rPr>
          <w:rFonts w:eastAsiaTheme="minorEastAsia"/>
          <w:sz w:val="22"/>
          <w:szCs w:val="22"/>
          <w:lang w:val="en-US"/>
        </w:rPr>
        <w:t>greement</w:t>
      </w:r>
      <w:r w:rsidRPr="002E1A04">
        <w:rPr>
          <w:rFonts w:eastAsiaTheme="minorEastAsia"/>
          <w:sz w:val="22"/>
          <w:szCs w:val="22"/>
          <w:lang w:val="en-US"/>
        </w:rPr>
        <w:t xml:space="preserve"> </w:t>
      </w:r>
      <w:r>
        <w:rPr>
          <w:rFonts w:eastAsiaTheme="minorEastAsia"/>
          <w:sz w:val="22"/>
          <w:szCs w:val="22"/>
          <w:lang w:val="en-US"/>
        </w:rPr>
        <w:t>was</w:t>
      </w:r>
      <w:r w:rsidRPr="002E1A04">
        <w:rPr>
          <w:rFonts w:eastAsiaTheme="minorEastAsia"/>
          <w:sz w:val="22"/>
          <w:szCs w:val="22"/>
          <w:lang w:val="en-US"/>
        </w:rPr>
        <w:t xml:space="preserve"> made</w:t>
      </w:r>
      <w:r>
        <w:rPr>
          <w:rFonts w:eastAsiaTheme="minorEastAsia"/>
          <w:sz w:val="22"/>
          <w:szCs w:val="22"/>
          <w:lang w:val="en-US"/>
        </w:rPr>
        <w:t xml:space="preserve"> </w:t>
      </w:r>
      <w:r w:rsidRPr="002E1A04">
        <w:rPr>
          <w:rFonts w:eastAsiaTheme="minorEastAsia"/>
          <w:sz w:val="22"/>
          <w:szCs w:val="22"/>
          <w:lang w:val="en-US"/>
        </w:rPr>
        <w:t>[</w:t>
      </w:r>
      <w:r w:rsidR="007D2009">
        <w:rPr>
          <w:rFonts w:eastAsiaTheme="minorEastAsia"/>
          <w:sz w:val="22"/>
          <w:szCs w:val="22"/>
          <w:lang w:val="en-US"/>
        </w:rPr>
        <w:t>6</w:t>
      </w:r>
      <w:r w:rsidRPr="002E1A04">
        <w:rPr>
          <w:rFonts w:eastAsiaTheme="minorEastAsia"/>
          <w:sz w:val="22"/>
          <w:szCs w:val="22"/>
          <w:lang w:val="en-US"/>
        </w:rPr>
        <w:t>].</w:t>
      </w:r>
    </w:p>
    <w:tbl>
      <w:tblPr>
        <w:tblStyle w:val="aff4"/>
        <w:tblW w:w="0" w:type="auto"/>
        <w:jc w:val="center"/>
        <w:tblLook w:val="04A0" w:firstRow="1" w:lastRow="0" w:firstColumn="1" w:lastColumn="0" w:noHBand="0" w:noVBand="1"/>
      </w:tblPr>
      <w:tblGrid>
        <w:gridCol w:w="9962"/>
      </w:tblGrid>
      <w:tr w:rsidR="00F60D88" w:rsidRPr="00A31D60" w14:paraId="170912B7" w14:textId="77777777" w:rsidTr="00547655">
        <w:trPr>
          <w:trHeight w:val="488"/>
          <w:jc w:val="center"/>
        </w:trPr>
        <w:tc>
          <w:tcPr>
            <w:tcW w:w="9962" w:type="dxa"/>
          </w:tcPr>
          <w:p w14:paraId="65E43AF2" w14:textId="77777777" w:rsidR="00F60D88" w:rsidRPr="00FE754A" w:rsidRDefault="00F60D88" w:rsidP="00F60D88">
            <w:pPr>
              <w:spacing w:after="0"/>
              <w:rPr>
                <w:rFonts w:ascii="Times" w:eastAsia="Batang" w:hAnsi="Times" w:cs="Times"/>
                <w:b/>
                <w:bCs/>
                <w:color w:val="000000"/>
                <w:kern w:val="24"/>
                <w:sz w:val="21"/>
                <w:szCs w:val="21"/>
                <w:highlight w:val="green"/>
                <w:lang w:val="en-US"/>
              </w:rPr>
            </w:pPr>
            <w:r w:rsidRPr="00FE754A">
              <w:rPr>
                <w:rFonts w:ascii="Times" w:eastAsia="Batang" w:hAnsi="Times" w:cs="Times"/>
                <w:b/>
                <w:bCs/>
                <w:color w:val="000000"/>
                <w:kern w:val="24"/>
                <w:sz w:val="21"/>
                <w:szCs w:val="21"/>
                <w:highlight w:val="green"/>
                <w:lang w:val="en-US"/>
              </w:rPr>
              <w:t>Agreement</w:t>
            </w:r>
          </w:p>
          <w:p w14:paraId="759C4A03" w14:textId="77777777" w:rsidR="00F60D88" w:rsidRPr="00F60D88" w:rsidRDefault="00F60D88" w:rsidP="00F60D88">
            <w:pPr>
              <w:spacing w:after="0"/>
              <w:rPr>
                <w:rFonts w:ascii="Times" w:eastAsia="Batang" w:hAnsi="Times" w:cs="Times"/>
                <w:color w:val="000000"/>
                <w:kern w:val="24"/>
                <w:sz w:val="21"/>
                <w:szCs w:val="21"/>
                <w:lang w:val="en-US"/>
              </w:rPr>
            </w:pPr>
            <w:r w:rsidRPr="00F60D88">
              <w:rPr>
                <w:rFonts w:ascii="Times" w:eastAsia="Batang" w:hAnsi="Times" w:cs="Times"/>
                <w:color w:val="000000"/>
                <w:kern w:val="24"/>
                <w:sz w:val="21"/>
                <w:szCs w:val="21"/>
              </w:rPr>
              <w:t>At least the following metrics are considered for SBFD and dynamic/flexible TDD evaluation.</w:t>
            </w:r>
          </w:p>
          <w:p w14:paraId="07D04D21" w14:textId="77777777" w:rsidR="00F60D88" w:rsidRPr="00F60D88" w:rsidRDefault="00F60D88" w:rsidP="00F60D88">
            <w:pPr>
              <w:numPr>
                <w:ilvl w:val="0"/>
                <w:numId w:val="43"/>
              </w:numPr>
              <w:spacing w:after="0"/>
              <w:rPr>
                <w:rFonts w:ascii="Times" w:eastAsia="Batang" w:hAnsi="Times" w:cs="Times"/>
                <w:color w:val="000000"/>
                <w:kern w:val="24"/>
                <w:sz w:val="21"/>
                <w:szCs w:val="21"/>
                <w:lang w:val="en-US"/>
              </w:rPr>
            </w:pPr>
            <w:r w:rsidRPr="00F60D88">
              <w:rPr>
                <w:rFonts w:ascii="Times" w:eastAsia="Batang" w:hAnsi="Times" w:cs="Times"/>
                <w:color w:val="000000"/>
                <w:kern w:val="24"/>
                <w:sz w:val="21"/>
                <w:szCs w:val="21"/>
              </w:rPr>
              <w:t>DL/UL UPT or user throughput (CDF or {mean, 5%, 50%, 95%}) using SLS</w:t>
            </w:r>
          </w:p>
          <w:p w14:paraId="5D2B9E2A" w14:textId="77777777" w:rsidR="00F60D88" w:rsidRPr="00F60D88" w:rsidRDefault="00F60D88" w:rsidP="00F60D88">
            <w:pPr>
              <w:numPr>
                <w:ilvl w:val="0"/>
                <w:numId w:val="43"/>
              </w:numPr>
              <w:spacing w:after="0"/>
              <w:rPr>
                <w:rFonts w:ascii="Times" w:eastAsia="Batang" w:hAnsi="Times" w:cs="Times"/>
                <w:color w:val="000000"/>
                <w:kern w:val="24"/>
                <w:sz w:val="21"/>
                <w:szCs w:val="21"/>
                <w:lang w:val="en-US"/>
              </w:rPr>
            </w:pPr>
            <w:r w:rsidRPr="00F60D88">
              <w:rPr>
                <w:rFonts w:ascii="Times" w:eastAsia="Batang" w:hAnsi="Times" w:cs="Times"/>
                <w:color w:val="000000"/>
                <w:kern w:val="24"/>
                <w:sz w:val="21"/>
                <w:szCs w:val="21"/>
              </w:rPr>
              <w:t>Latency (CDF or {mean, 5%, 50%, 95%}) using SLS</w:t>
            </w:r>
          </w:p>
          <w:p w14:paraId="6D5F8D6B" w14:textId="77777777" w:rsidR="00F60D88" w:rsidRPr="00F60D88" w:rsidRDefault="00F60D88" w:rsidP="00F60D88">
            <w:pPr>
              <w:numPr>
                <w:ilvl w:val="0"/>
                <w:numId w:val="43"/>
              </w:numPr>
              <w:spacing w:after="0"/>
              <w:rPr>
                <w:rFonts w:ascii="Times" w:eastAsia="Batang" w:hAnsi="Times" w:cs="Times"/>
                <w:color w:val="000000"/>
                <w:kern w:val="24"/>
                <w:sz w:val="21"/>
                <w:szCs w:val="21"/>
                <w:lang w:val="en-US"/>
              </w:rPr>
            </w:pPr>
            <w:r w:rsidRPr="00F60D88">
              <w:rPr>
                <w:rFonts w:ascii="Times" w:eastAsia="Batang" w:hAnsi="Times" w:cs="Times"/>
                <w:color w:val="000000"/>
                <w:kern w:val="24"/>
                <w:sz w:val="21"/>
                <w:szCs w:val="21"/>
              </w:rPr>
              <w:t>Resource utilization using SLS</w:t>
            </w:r>
          </w:p>
          <w:p w14:paraId="05C12BC0" w14:textId="77777777" w:rsidR="00F60D88" w:rsidRPr="00F60D88" w:rsidRDefault="00F60D88" w:rsidP="00F60D88">
            <w:pPr>
              <w:numPr>
                <w:ilvl w:val="0"/>
                <w:numId w:val="43"/>
              </w:numPr>
              <w:spacing w:after="0"/>
              <w:rPr>
                <w:rFonts w:ascii="Times" w:eastAsia="Batang" w:hAnsi="Times" w:cs="Times"/>
                <w:color w:val="000000"/>
                <w:kern w:val="24"/>
                <w:sz w:val="21"/>
                <w:szCs w:val="21"/>
                <w:lang w:val="en-US"/>
              </w:rPr>
            </w:pPr>
            <w:r w:rsidRPr="00F60D88">
              <w:rPr>
                <w:rFonts w:ascii="Times" w:eastAsia="Batang" w:hAnsi="Times" w:cs="Times"/>
                <w:color w:val="000000"/>
                <w:kern w:val="24"/>
                <w:sz w:val="21"/>
                <w:szCs w:val="21"/>
              </w:rPr>
              <w:t>DL/UL received SINR using SLS</w:t>
            </w:r>
          </w:p>
          <w:p w14:paraId="5EB80B30" w14:textId="77777777" w:rsidR="00F60D88" w:rsidRPr="00F60D88" w:rsidRDefault="00F60D88" w:rsidP="00F60D88">
            <w:pPr>
              <w:numPr>
                <w:ilvl w:val="0"/>
                <w:numId w:val="43"/>
              </w:numPr>
              <w:spacing w:after="0"/>
              <w:rPr>
                <w:rFonts w:ascii="Times" w:eastAsia="Batang" w:hAnsi="Times" w:cs="Times"/>
                <w:color w:val="000000"/>
                <w:kern w:val="24"/>
                <w:sz w:val="21"/>
                <w:szCs w:val="21"/>
                <w:lang w:val="en-US"/>
              </w:rPr>
            </w:pPr>
            <w:r w:rsidRPr="00F60D88">
              <w:rPr>
                <w:rFonts w:ascii="Times" w:eastAsia="Batang" w:hAnsi="Times" w:cs="Times"/>
                <w:color w:val="000000"/>
                <w:kern w:val="24"/>
                <w:sz w:val="21"/>
                <w:szCs w:val="21"/>
              </w:rPr>
              <w:t>Coverage metric</w:t>
            </w:r>
          </w:p>
          <w:p w14:paraId="5592113E" w14:textId="77777777" w:rsidR="00F60D88" w:rsidRPr="00F60D88" w:rsidRDefault="00F60D88" w:rsidP="00F60D88">
            <w:pPr>
              <w:numPr>
                <w:ilvl w:val="1"/>
                <w:numId w:val="43"/>
              </w:numPr>
              <w:spacing w:after="0"/>
              <w:rPr>
                <w:rFonts w:ascii="Times" w:eastAsia="Batang" w:hAnsi="Times" w:cs="Times"/>
                <w:color w:val="000000"/>
                <w:kern w:val="24"/>
                <w:sz w:val="21"/>
                <w:szCs w:val="21"/>
                <w:lang w:val="en-US"/>
              </w:rPr>
            </w:pPr>
            <w:r w:rsidRPr="00F60D88">
              <w:rPr>
                <w:rFonts w:ascii="Times" w:eastAsia="Batang" w:hAnsi="Times" w:cs="Times"/>
                <w:color w:val="000000"/>
                <w:kern w:val="24"/>
                <w:sz w:val="21"/>
                <w:szCs w:val="21"/>
              </w:rPr>
              <w:t>FFS: MPL to achieve a certain bit rate in UL and DL</w:t>
            </w:r>
          </w:p>
          <w:p w14:paraId="5FAC6B70" w14:textId="77777777" w:rsidR="00F60D88" w:rsidRPr="00F60D88" w:rsidRDefault="00F60D88" w:rsidP="00F60D88">
            <w:pPr>
              <w:numPr>
                <w:ilvl w:val="0"/>
                <w:numId w:val="43"/>
              </w:numPr>
              <w:spacing w:after="0"/>
              <w:rPr>
                <w:rFonts w:ascii="Times" w:eastAsia="Batang" w:hAnsi="Times" w:cs="Times"/>
                <w:color w:val="000000"/>
                <w:kern w:val="24"/>
                <w:sz w:val="21"/>
                <w:szCs w:val="21"/>
                <w:lang w:val="en-US"/>
              </w:rPr>
            </w:pPr>
            <w:r w:rsidRPr="00F60D88">
              <w:rPr>
                <w:rFonts w:ascii="Times" w:eastAsia="Batang" w:hAnsi="Times" w:cs="Times"/>
                <w:color w:val="000000"/>
                <w:kern w:val="24"/>
                <w:sz w:val="21"/>
                <w:szCs w:val="21"/>
              </w:rPr>
              <w:t>FFS: definitions of the above metrics</w:t>
            </w:r>
          </w:p>
          <w:p w14:paraId="25E32B83" w14:textId="43DC8CE9" w:rsidR="00F60D88" w:rsidRPr="00F60D88" w:rsidRDefault="00F60D88" w:rsidP="00F60D88">
            <w:pPr>
              <w:numPr>
                <w:ilvl w:val="0"/>
                <w:numId w:val="43"/>
              </w:numPr>
              <w:spacing w:after="0"/>
              <w:rPr>
                <w:rFonts w:ascii="Times" w:eastAsia="Batang" w:hAnsi="Times" w:cs="Times"/>
                <w:color w:val="000000"/>
                <w:kern w:val="24"/>
                <w:sz w:val="21"/>
                <w:szCs w:val="21"/>
                <w:lang w:val="en-US"/>
              </w:rPr>
            </w:pPr>
            <w:r w:rsidRPr="00F60D88">
              <w:rPr>
                <w:rFonts w:ascii="Times" w:eastAsia="Batang" w:hAnsi="Times" w:cs="Times"/>
                <w:color w:val="000000"/>
                <w:kern w:val="24"/>
                <w:sz w:val="21"/>
                <w:szCs w:val="21"/>
              </w:rPr>
              <w:t>FFS: other metrics</w:t>
            </w:r>
          </w:p>
        </w:tc>
      </w:tr>
    </w:tbl>
    <w:p w14:paraId="521FACF4" w14:textId="77777777" w:rsidR="00F60D88" w:rsidRDefault="00F60D88" w:rsidP="00F60D88">
      <w:pPr>
        <w:rPr>
          <w:rFonts w:eastAsia="ＭＳ 明朝"/>
          <w:sz w:val="22"/>
          <w:szCs w:val="22"/>
          <w:lang w:val="en-US"/>
        </w:rPr>
      </w:pPr>
    </w:p>
    <w:p w14:paraId="6B9607D9" w14:textId="3226A03E" w:rsidR="00A67D18" w:rsidRDefault="00A67D18" w:rsidP="00F60D88">
      <w:pPr>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the coverage metric, MPL is one of the metrics in Rel-17 s</w:t>
      </w:r>
      <w:r w:rsidRPr="00A67D18">
        <w:rPr>
          <w:rFonts w:eastAsia="ＭＳ 明朝"/>
          <w:sz w:val="22"/>
          <w:szCs w:val="22"/>
          <w:lang w:val="en-US"/>
        </w:rPr>
        <w:t>tudy on NR coverage enhancements</w:t>
      </w:r>
      <w:r>
        <w:rPr>
          <w:rFonts w:eastAsia="ＭＳ 明朝"/>
          <w:sz w:val="22"/>
          <w:szCs w:val="22"/>
          <w:lang w:val="en-US"/>
        </w:rPr>
        <w:t xml:space="preserve">. Since MPL is the sufficient metric for coverage evaluation, it can </w:t>
      </w:r>
      <w:r w:rsidR="00B37E26">
        <w:rPr>
          <w:rFonts w:eastAsia="ＭＳ 明朝"/>
          <w:sz w:val="22"/>
          <w:szCs w:val="22"/>
          <w:lang w:val="en-US"/>
        </w:rPr>
        <w:t xml:space="preserve">also </w:t>
      </w:r>
      <w:r>
        <w:rPr>
          <w:rFonts w:eastAsia="ＭＳ 明朝"/>
          <w:sz w:val="22"/>
          <w:szCs w:val="22"/>
          <w:lang w:val="en-US"/>
        </w:rPr>
        <w:t xml:space="preserve">be used for the study of duplex enhancement. </w:t>
      </w:r>
      <w:proofErr w:type="gramStart"/>
      <w:r>
        <w:rPr>
          <w:rFonts w:eastAsia="ＭＳ 明朝"/>
          <w:sz w:val="22"/>
          <w:szCs w:val="22"/>
          <w:lang w:val="en-US"/>
        </w:rPr>
        <w:t>In order to</w:t>
      </w:r>
      <w:proofErr w:type="gramEnd"/>
      <w:r>
        <w:rPr>
          <w:rFonts w:eastAsia="ＭＳ 明朝"/>
          <w:sz w:val="22"/>
          <w:szCs w:val="22"/>
          <w:lang w:val="en-US"/>
        </w:rPr>
        <w:t xml:space="preserve"> derive the MPL, link level simulation </w:t>
      </w:r>
      <w:r w:rsidR="00B37E26">
        <w:rPr>
          <w:rFonts w:eastAsia="ＭＳ 明朝"/>
          <w:sz w:val="22"/>
          <w:szCs w:val="22"/>
          <w:lang w:val="en-US"/>
        </w:rPr>
        <w:t xml:space="preserve">(LLS) </w:t>
      </w:r>
      <w:r>
        <w:rPr>
          <w:rFonts w:eastAsia="ＭＳ 明朝"/>
          <w:sz w:val="22"/>
          <w:szCs w:val="22"/>
          <w:lang w:val="en-US"/>
        </w:rPr>
        <w:t xml:space="preserve">needs to be performed, </w:t>
      </w:r>
      <w:r w:rsidR="00B37E26">
        <w:rPr>
          <w:rFonts w:eastAsia="ＭＳ 明朝"/>
          <w:sz w:val="22"/>
          <w:szCs w:val="22"/>
          <w:lang w:val="en-US"/>
        </w:rPr>
        <w:t>and hence</w:t>
      </w:r>
      <w:r w:rsidR="00472F5D">
        <w:rPr>
          <w:rFonts w:eastAsia="ＭＳ 明朝"/>
          <w:sz w:val="22"/>
          <w:szCs w:val="22"/>
          <w:lang w:val="en-US"/>
        </w:rPr>
        <w:t xml:space="preserve"> </w:t>
      </w:r>
      <w:r>
        <w:rPr>
          <w:rFonts w:eastAsia="ＭＳ 明朝"/>
          <w:sz w:val="22"/>
          <w:szCs w:val="22"/>
          <w:lang w:val="en-US"/>
        </w:rPr>
        <w:t>link level simulation assumptions should be defined.</w:t>
      </w:r>
    </w:p>
    <w:p w14:paraId="2C6F5317" w14:textId="3133D7E1" w:rsidR="00A67D18" w:rsidRDefault="00A67D18" w:rsidP="00F60D88">
      <w:pPr>
        <w:rPr>
          <w:rFonts w:eastAsia="ＭＳ 明朝"/>
          <w:sz w:val="22"/>
          <w:szCs w:val="22"/>
          <w:lang w:val="en-US"/>
        </w:rPr>
      </w:pPr>
    </w:p>
    <w:p w14:paraId="2CEDA7DC" w14:textId="4F578961" w:rsidR="00A67D18" w:rsidRDefault="00A67D18" w:rsidP="00F60D88">
      <w:pPr>
        <w:rPr>
          <w:rFonts w:eastAsia="ＭＳ 明朝"/>
          <w:sz w:val="22"/>
          <w:szCs w:val="22"/>
          <w:lang w:val="en-US"/>
        </w:rPr>
      </w:pPr>
      <w:r>
        <w:rPr>
          <w:rFonts w:eastAsia="游明朝"/>
          <w:b/>
          <w:sz w:val="22"/>
          <w:szCs w:val="22"/>
          <w:u w:val="single"/>
          <w:lang w:val="en-US"/>
        </w:rPr>
        <w:t xml:space="preserve">Proposal </w:t>
      </w:r>
      <w:r w:rsidR="007D2009">
        <w:rPr>
          <w:rFonts w:eastAsia="游明朝"/>
          <w:b/>
          <w:sz w:val="22"/>
          <w:szCs w:val="22"/>
          <w:u w:val="single"/>
          <w:lang w:val="en-US"/>
        </w:rPr>
        <w:t>5</w:t>
      </w:r>
      <w:r w:rsidRPr="00212346">
        <w:rPr>
          <w:rFonts w:eastAsia="游明朝"/>
          <w:b/>
          <w:sz w:val="22"/>
          <w:szCs w:val="22"/>
          <w:u w:val="single"/>
        </w:rPr>
        <w:t>:</w:t>
      </w:r>
      <w:r w:rsidRPr="004C3828">
        <w:rPr>
          <w:rFonts w:eastAsia="游明朝" w:hint="eastAsia"/>
          <w:b/>
          <w:sz w:val="22"/>
          <w:szCs w:val="22"/>
        </w:rPr>
        <w:t xml:space="preserve"> </w:t>
      </w:r>
      <w:r>
        <w:rPr>
          <w:rFonts w:eastAsia="游明朝"/>
          <w:b/>
          <w:bCs/>
          <w:sz w:val="22"/>
          <w:szCs w:val="22"/>
          <w:lang w:val="en-US"/>
        </w:rPr>
        <w:t>MPL is used for the coverage evaluation, and link level simulation is performed to derive MPL</w:t>
      </w:r>
      <w:r w:rsidRPr="0083570D">
        <w:rPr>
          <w:rFonts w:eastAsia="游明朝"/>
          <w:b/>
          <w:bCs/>
          <w:sz w:val="22"/>
          <w:szCs w:val="22"/>
          <w:lang w:val="en-US"/>
        </w:rPr>
        <w:t>.</w:t>
      </w:r>
    </w:p>
    <w:p w14:paraId="643C208A" w14:textId="4DF56F71" w:rsidR="0030636D" w:rsidRPr="00A67D18" w:rsidRDefault="0030636D" w:rsidP="003714D0">
      <w:pPr>
        <w:rPr>
          <w:rFonts w:eastAsiaTheme="minorEastAsia"/>
          <w:sz w:val="22"/>
          <w:szCs w:val="22"/>
          <w:lang w:val="en-US"/>
        </w:rPr>
      </w:pPr>
    </w:p>
    <w:p w14:paraId="50109C6D" w14:textId="79A56FD3" w:rsidR="00A67D18" w:rsidRPr="00A67D18" w:rsidRDefault="00F60D88" w:rsidP="00A67D18">
      <w:pPr>
        <w:pStyle w:val="2"/>
        <w:numPr>
          <w:ilvl w:val="1"/>
          <w:numId w:val="6"/>
        </w:numPr>
        <w:jc w:val="both"/>
        <w:rPr>
          <w:b/>
          <w:bCs/>
          <w:sz w:val="22"/>
          <w:szCs w:val="22"/>
          <w:lang w:val="en-US"/>
        </w:rPr>
      </w:pPr>
      <w:r>
        <w:rPr>
          <w:b/>
          <w:bCs/>
          <w:sz w:val="22"/>
          <w:szCs w:val="22"/>
          <w:lang w:val="en-US"/>
        </w:rPr>
        <w:t>Simulation assumptions</w:t>
      </w:r>
      <w:r w:rsidR="00023A1C">
        <w:rPr>
          <w:b/>
          <w:bCs/>
          <w:sz w:val="22"/>
          <w:szCs w:val="22"/>
          <w:lang w:val="en-US"/>
        </w:rPr>
        <w:t xml:space="preserve"> for LLS</w:t>
      </w:r>
    </w:p>
    <w:p w14:paraId="549D45E2" w14:textId="4DAC4D4F" w:rsidR="00972246" w:rsidRDefault="00A67D18" w:rsidP="00972246">
      <w:pPr>
        <w:spacing w:afterLines="50" w:after="120"/>
        <w:jc w:val="both"/>
        <w:rPr>
          <w:rFonts w:eastAsiaTheme="minorEastAsia"/>
          <w:sz w:val="22"/>
          <w:szCs w:val="22"/>
          <w:lang w:val="en-US"/>
        </w:rPr>
      </w:pPr>
      <w:r>
        <w:rPr>
          <w:rFonts w:eastAsiaTheme="minorEastAsia" w:hint="eastAsia"/>
          <w:sz w:val="22"/>
          <w:szCs w:val="22"/>
          <w:lang w:val="en-US"/>
        </w:rPr>
        <w:t>L</w:t>
      </w:r>
      <w:r>
        <w:rPr>
          <w:rFonts w:eastAsiaTheme="minorEastAsia"/>
          <w:sz w:val="22"/>
          <w:szCs w:val="22"/>
          <w:lang w:val="en-US"/>
        </w:rPr>
        <w:t xml:space="preserve">LS </w:t>
      </w:r>
      <w:r w:rsidR="00B37E26">
        <w:rPr>
          <w:rFonts w:eastAsiaTheme="minorEastAsia"/>
          <w:sz w:val="22"/>
          <w:szCs w:val="22"/>
          <w:lang w:val="en-US"/>
        </w:rPr>
        <w:t xml:space="preserve">was </w:t>
      </w:r>
      <w:r>
        <w:rPr>
          <w:rFonts w:eastAsiaTheme="minorEastAsia"/>
          <w:sz w:val="22"/>
          <w:szCs w:val="22"/>
          <w:lang w:val="en-US"/>
        </w:rPr>
        <w:t>performed in the study on NR coverage enhancements and LLS simulation assumptions are summarized in [</w:t>
      </w:r>
      <w:r w:rsidR="007D2009">
        <w:rPr>
          <w:rFonts w:eastAsiaTheme="minorEastAsia"/>
          <w:sz w:val="22"/>
          <w:szCs w:val="22"/>
          <w:lang w:val="en-US"/>
        </w:rPr>
        <w:t>7</w:t>
      </w:r>
      <w:r>
        <w:rPr>
          <w:rFonts w:eastAsiaTheme="minorEastAsia"/>
          <w:sz w:val="22"/>
          <w:szCs w:val="22"/>
          <w:lang w:val="en-US"/>
        </w:rPr>
        <w:t xml:space="preserve">]. For the study of duplex enhancement, we can follow the evaluation scenarios and target performance in the </w:t>
      </w:r>
      <w:r>
        <w:rPr>
          <w:rFonts w:eastAsiaTheme="minorEastAsia"/>
          <w:sz w:val="22"/>
          <w:szCs w:val="22"/>
          <w:lang w:val="en-US"/>
        </w:rPr>
        <w:lastRenderedPageBreak/>
        <w:t xml:space="preserve">study on coverage enhancement, </w:t>
      </w:r>
      <w:r w:rsidR="00B37E26">
        <w:rPr>
          <w:rFonts w:eastAsiaTheme="minorEastAsia"/>
          <w:sz w:val="22"/>
          <w:szCs w:val="22"/>
          <w:lang w:val="en-US"/>
        </w:rPr>
        <w:t xml:space="preserve">and hence </w:t>
      </w:r>
      <w:r>
        <w:rPr>
          <w:rFonts w:eastAsiaTheme="minorEastAsia"/>
          <w:sz w:val="22"/>
          <w:szCs w:val="22"/>
          <w:lang w:val="en-US"/>
        </w:rPr>
        <w:t xml:space="preserve">the simulation assumptions in TR 38.830 can be a baseline. In addition, </w:t>
      </w:r>
      <w:r w:rsidR="00972246">
        <w:rPr>
          <w:rFonts w:eastAsiaTheme="minorEastAsia"/>
          <w:sz w:val="22"/>
          <w:szCs w:val="22"/>
          <w:lang w:val="en-US"/>
        </w:rPr>
        <w:t>additional parameters need to be considered as shown in Fig.</w:t>
      </w:r>
      <w:r w:rsidR="007D2009">
        <w:rPr>
          <w:rFonts w:eastAsiaTheme="minorEastAsia"/>
          <w:sz w:val="22"/>
          <w:szCs w:val="22"/>
          <w:lang w:val="en-US"/>
        </w:rPr>
        <w:t>2</w:t>
      </w:r>
      <w:r w:rsidR="00972246">
        <w:rPr>
          <w:rFonts w:eastAsiaTheme="minorEastAsia"/>
          <w:sz w:val="22"/>
          <w:szCs w:val="22"/>
          <w:lang w:val="en-US"/>
        </w:rPr>
        <w:t xml:space="preserve">. Especially, </w:t>
      </w:r>
      <w:r w:rsidR="006B1725">
        <w:rPr>
          <w:rFonts w:eastAsiaTheme="minorEastAsia"/>
          <w:sz w:val="22"/>
          <w:szCs w:val="22"/>
          <w:lang w:val="en-US"/>
        </w:rPr>
        <w:t xml:space="preserve">a </w:t>
      </w:r>
      <w:r w:rsidR="00972246">
        <w:rPr>
          <w:rFonts w:eastAsiaTheme="minorEastAsia"/>
          <w:sz w:val="22"/>
          <w:szCs w:val="22"/>
          <w:lang w:val="en-US"/>
        </w:rPr>
        <w:t xml:space="preserve">power difference between </w:t>
      </w:r>
      <w:r w:rsidR="00972246" w:rsidRPr="00BD771F">
        <w:rPr>
          <w:rFonts w:eastAsiaTheme="minorEastAsia"/>
          <w:sz w:val="22"/>
          <w:szCs w:val="22"/>
          <w:lang w:val="en-US"/>
        </w:rPr>
        <w:t>evaluation channel and interference channel</w:t>
      </w:r>
      <w:r w:rsidR="00972246">
        <w:rPr>
          <w:rFonts w:eastAsiaTheme="minorEastAsia"/>
          <w:sz w:val="22"/>
          <w:szCs w:val="22"/>
          <w:lang w:val="en-US"/>
        </w:rPr>
        <w:t xml:space="preserve"> is one of key parameters, and hence how to derive the power difference is important. </w:t>
      </w:r>
    </w:p>
    <w:p w14:paraId="308ED12F" w14:textId="77777777" w:rsidR="00972246" w:rsidRDefault="00972246" w:rsidP="00972246">
      <w:pPr>
        <w:spacing w:afterLines="50" w:after="120"/>
        <w:jc w:val="both"/>
        <w:rPr>
          <w:rFonts w:eastAsiaTheme="minorEastAsia"/>
          <w:sz w:val="22"/>
          <w:szCs w:val="22"/>
          <w:lang w:val="en-US"/>
        </w:rPr>
      </w:pPr>
    </w:p>
    <w:p w14:paraId="71FBC8FE" w14:textId="77777777" w:rsidR="00972246" w:rsidRDefault="00972246" w:rsidP="00972246">
      <w:pPr>
        <w:pStyle w:val="aff6"/>
        <w:numPr>
          <w:ilvl w:val="0"/>
          <w:numId w:val="35"/>
        </w:numPr>
        <w:spacing w:afterLines="50" w:after="120"/>
        <w:ind w:leftChars="0"/>
        <w:jc w:val="both"/>
        <w:rPr>
          <w:rFonts w:eastAsiaTheme="minorEastAsia"/>
          <w:sz w:val="22"/>
          <w:szCs w:val="22"/>
          <w:lang w:val="en-US"/>
        </w:rPr>
      </w:pPr>
      <w:r w:rsidRPr="006A0B6D">
        <w:rPr>
          <w:rFonts w:eastAsiaTheme="minorEastAsia"/>
          <w:sz w:val="22"/>
          <w:szCs w:val="22"/>
          <w:lang w:val="en-US"/>
        </w:rPr>
        <w:t xml:space="preserve">Power difference between </w:t>
      </w:r>
      <w:r w:rsidRPr="00BD771F">
        <w:rPr>
          <w:rFonts w:eastAsiaTheme="minorEastAsia"/>
          <w:sz w:val="22"/>
          <w:szCs w:val="22"/>
          <w:lang w:val="en-US"/>
        </w:rPr>
        <w:t>evaluation channel</w:t>
      </w:r>
      <w:r>
        <w:rPr>
          <w:rFonts w:eastAsiaTheme="minorEastAsia"/>
          <w:sz w:val="22"/>
          <w:szCs w:val="22"/>
          <w:lang w:val="en-US"/>
        </w:rPr>
        <w:t>/subband</w:t>
      </w:r>
      <w:r w:rsidRPr="00BD771F">
        <w:rPr>
          <w:rFonts w:eastAsiaTheme="minorEastAsia"/>
          <w:sz w:val="22"/>
          <w:szCs w:val="22"/>
          <w:lang w:val="en-US"/>
        </w:rPr>
        <w:t xml:space="preserve"> and interference channel</w:t>
      </w:r>
      <w:r>
        <w:rPr>
          <w:rFonts w:eastAsiaTheme="minorEastAsia"/>
          <w:sz w:val="22"/>
          <w:szCs w:val="22"/>
          <w:lang w:val="en-US"/>
        </w:rPr>
        <w:t>/subband</w:t>
      </w:r>
    </w:p>
    <w:p w14:paraId="635ABF11" w14:textId="667A75A1" w:rsidR="00972246" w:rsidRPr="006A0B6D" w:rsidRDefault="00972246" w:rsidP="00972246">
      <w:pPr>
        <w:pStyle w:val="aff6"/>
        <w:numPr>
          <w:ilvl w:val="1"/>
          <w:numId w:val="35"/>
        </w:numPr>
        <w:spacing w:afterLines="50" w:after="120"/>
        <w:ind w:leftChars="0"/>
        <w:jc w:val="both"/>
        <w:rPr>
          <w:rFonts w:eastAsiaTheme="minorEastAsia"/>
          <w:sz w:val="22"/>
          <w:szCs w:val="22"/>
          <w:lang w:val="en-US"/>
        </w:rPr>
      </w:pPr>
      <w:r>
        <w:rPr>
          <w:rFonts w:eastAsiaTheme="minorEastAsia"/>
          <w:sz w:val="22"/>
          <w:szCs w:val="22"/>
          <w:lang w:val="en-US"/>
        </w:rPr>
        <w:t>As shown in Fig.</w:t>
      </w:r>
      <w:r w:rsidR="006B1725">
        <w:rPr>
          <w:rFonts w:eastAsiaTheme="minorEastAsia"/>
          <w:sz w:val="22"/>
          <w:szCs w:val="22"/>
          <w:lang w:val="en-US"/>
        </w:rPr>
        <w:t>2</w:t>
      </w:r>
      <w:r>
        <w:rPr>
          <w:rFonts w:eastAsiaTheme="minorEastAsia"/>
          <w:sz w:val="22"/>
          <w:szCs w:val="22"/>
          <w:lang w:val="en-US"/>
        </w:rPr>
        <w:t xml:space="preserve"> for UL channel evaluation, the PSD difference between UL channel transmitted by UE and DL interference signals transmitted by gNBs at gNB reception point needs to be </w:t>
      </w:r>
      <w:r w:rsidR="006B1725">
        <w:rPr>
          <w:rFonts w:eastAsiaTheme="minorEastAsia"/>
          <w:sz w:val="22"/>
          <w:szCs w:val="22"/>
          <w:lang w:val="en-US"/>
        </w:rPr>
        <w:t xml:space="preserve">discussed </w:t>
      </w:r>
      <w:r>
        <w:rPr>
          <w:rFonts w:eastAsiaTheme="minorEastAsia"/>
          <w:sz w:val="22"/>
          <w:szCs w:val="22"/>
          <w:lang w:val="en-US"/>
        </w:rPr>
        <w:t xml:space="preserve">and defined. For the DL interference signals, both self-interference (intra-gNB interference) and CLI interference (inter-gNB interference) need to be </w:t>
      </w:r>
      <w:r>
        <w:rPr>
          <w:rFonts w:eastAsiaTheme="minorEastAsia" w:hint="eastAsia"/>
          <w:sz w:val="22"/>
          <w:szCs w:val="22"/>
          <w:lang w:val="en-US"/>
        </w:rPr>
        <w:t>considered</w:t>
      </w:r>
      <w:r>
        <w:rPr>
          <w:rFonts w:eastAsiaTheme="minorEastAsia"/>
          <w:sz w:val="22"/>
          <w:szCs w:val="22"/>
          <w:lang w:val="en-US"/>
        </w:rPr>
        <w:t>.</w:t>
      </w:r>
    </w:p>
    <w:p w14:paraId="2B60E6B0" w14:textId="77777777" w:rsidR="00972246" w:rsidRDefault="00972246" w:rsidP="00972246">
      <w:pPr>
        <w:pStyle w:val="aff6"/>
        <w:numPr>
          <w:ilvl w:val="0"/>
          <w:numId w:val="35"/>
        </w:numPr>
        <w:spacing w:afterLines="50" w:after="120"/>
        <w:ind w:leftChars="0"/>
        <w:jc w:val="both"/>
        <w:rPr>
          <w:rFonts w:eastAsiaTheme="minorEastAsia"/>
          <w:sz w:val="22"/>
          <w:szCs w:val="22"/>
          <w:lang w:val="en-US"/>
        </w:rPr>
      </w:pPr>
      <w:r w:rsidRPr="00BD771F">
        <w:rPr>
          <w:rFonts w:eastAsiaTheme="minorEastAsia"/>
          <w:sz w:val="22"/>
          <w:szCs w:val="22"/>
          <w:lang w:val="en-US"/>
        </w:rPr>
        <w:t>Channel bandwidth of interference channels</w:t>
      </w:r>
      <w:r>
        <w:rPr>
          <w:rFonts w:eastAsiaTheme="minorEastAsia"/>
          <w:sz w:val="22"/>
          <w:szCs w:val="22"/>
          <w:lang w:val="en-US"/>
        </w:rPr>
        <w:t>/subbands</w:t>
      </w:r>
    </w:p>
    <w:p w14:paraId="3F7EBCEA" w14:textId="66FEE678" w:rsidR="00972246" w:rsidRPr="00BE46AB" w:rsidRDefault="00972246" w:rsidP="00972246">
      <w:pPr>
        <w:pStyle w:val="aff6"/>
        <w:numPr>
          <w:ilvl w:val="1"/>
          <w:numId w:val="35"/>
        </w:numPr>
        <w:spacing w:afterLines="50" w:after="120"/>
        <w:ind w:leftChars="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 xml:space="preserve">he bandwidth of interference channels/subbands may affect the interference level at adjacent victim channels/subbands. For example, if the bandwidth of interference channel/subband is narrower, the interference level at the adjacent victim channel/subband would be smaller </w:t>
      </w:r>
      <w:r w:rsidR="00965C81">
        <w:rPr>
          <w:rFonts w:eastAsiaTheme="minorEastAsia"/>
          <w:sz w:val="22"/>
          <w:szCs w:val="22"/>
          <w:lang w:val="en-US"/>
        </w:rPr>
        <w:t xml:space="preserve">with </w:t>
      </w:r>
      <w:r>
        <w:rPr>
          <w:rFonts w:eastAsiaTheme="minorEastAsia"/>
          <w:sz w:val="22"/>
          <w:szCs w:val="22"/>
          <w:lang w:val="en-US"/>
        </w:rPr>
        <w:t>given fixed guard band since the power level of side-lobe increases with the bandwidth.</w:t>
      </w:r>
    </w:p>
    <w:p w14:paraId="447458F9" w14:textId="070AE688" w:rsidR="00972246" w:rsidRPr="00A67D18" w:rsidRDefault="00972246" w:rsidP="00A67D18">
      <w:pPr>
        <w:pStyle w:val="aff6"/>
        <w:numPr>
          <w:ilvl w:val="0"/>
          <w:numId w:val="35"/>
        </w:numPr>
        <w:spacing w:afterLines="50" w:after="120"/>
        <w:ind w:leftChars="0"/>
        <w:jc w:val="both"/>
        <w:rPr>
          <w:rFonts w:eastAsiaTheme="minorEastAsia"/>
          <w:sz w:val="22"/>
          <w:szCs w:val="22"/>
          <w:lang w:val="en-US"/>
        </w:rPr>
      </w:pPr>
      <w:r w:rsidRPr="00BD771F">
        <w:rPr>
          <w:rFonts w:eastAsiaTheme="minorEastAsia"/>
          <w:sz w:val="22"/>
          <w:szCs w:val="22"/>
          <w:lang w:val="en-US"/>
        </w:rPr>
        <w:t xml:space="preserve">Guard band between </w:t>
      </w:r>
      <w:r>
        <w:rPr>
          <w:rFonts w:eastAsiaTheme="minorEastAsia"/>
          <w:sz w:val="22"/>
          <w:szCs w:val="22"/>
          <w:lang w:val="en-US"/>
        </w:rPr>
        <w:t>victim</w:t>
      </w:r>
      <w:r w:rsidRPr="00BD771F">
        <w:rPr>
          <w:rFonts w:eastAsiaTheme="minorEastAsia"/>
          <w:sz w:val="22"/>
          <w:szCs w:val="22"/>
          <w:lang w:val="en-US"/>
        </w:rPr>
        <w:t xml:space="preserve"> channel</w:t>
      </w:r>
      <w:r>
        <w:rPr>
          <w:rFonts w:eastAsiaTheme="minorEastAsia"/>
          <w:sz w:val="22"/>
          <w:szCs w:val="22"/>
          <w:lang w:val="en-US"/>
        </w:rPr>
        <w:t>/subband</w:t>
      </w:r>
      <w:r w:rsidRPr="00BD771F">
        <w:rPr>
          <w:rFonts w:eastAsiaTheme="minorEastAsia"/>
          <w:sz w:val="22"/>
          <w:szCs w:val="22"/>
          <w:lang w:val="en-US"/>
        </w:rPr>
        <w:t xml:space="preserve"> and interference channel</w:t>
      </w:r>
      <w:r>
        <w:rPr>
          <w:rFonts w:eastAsiaTheme="minorEastAsia"/>
          <w:sz w:val="22"/>
          <w:szCs w:val="22"/>
          <w:lang w:val="en-US"/>
        </w:rPr>
        <w:t>/subband</w:t>
      </w:r>
    </w:p>
    <w:p w14:paraId="3E862D16" w14:textId="77777777" w:rsidR="00972246" w:rsidRDefault="00972246" w:rsidP="00972246">
      <w:pPr>
        <w:spacing w:afterLines="50" w:after="120"/>
        <w:jc w:val="both"/>
        <w:rPr>
          <w:rFonts w:eastAsiaTheme="minorEastAsia"/>
          <w:sz w:val="22"/>
          <w:szCs w:val="22"/>
          <w:lang w:val="en-US"/>
        </w:rPr>
      </w:pPr>
    </w:p>
    <w:p w14:paraId="0EC726CE" w14:textId="2923E6F7" w:rsidR="00972246" w:rsidRPr="00A67D18" w:rsidRDefault="00972246" w:rsidP="00A67D18">
      <w:pPr>
        <w:spacing w:afterLines="50" w:after="120"/>
        <w:jc w:val="both"/>
        <w:rPr>
          <w:rFonts w:eastAsia="游明朝"/>
          <w:b/>
          <w:sz w:val="22"/>
          <w:szCs w:val="22"/>
        </w:rPr>
      </w:pPr>
      <w:r w:rsidRPr="006A0B6D">
        <w:rPr>
          <w:rFonts w:eastAsia="游明朝"/>
          <w:b/>
          <w:sz w:val="22"/>
          <w:szCs w:val="22"/>
          <w:u w:val="single"/>
          <w:lang w:val="en-US"/>
        </w:rPr>
        <w:t xml:space="preserve">Proposal </w:t>
      </w:r>
      <w:r w:rsidR="007D2009">
        <w:rPr>
          <w:rFonts w:eastAsia="游明朝"/>
          <w:b/>
          <w:sz w:val="22"/>
          <w:szCs w:val="22"/>
          <w:u w:val="single"/>
          <w:lang w:val="en-US"/>
        </w:rPr>
        <w:t>6</w:t>
      </w:r>
      <w:r w:rsidRPr="006A0B6D">
        <w:rPr>
          <w:rFonts w:eastAsia="游明朝"/>
          <w:b/>
          <w:sz w:val="22"/>
          <w:szCs w:val="22"/>
          <w:u w:val="single"/>
        </w:rPr>
        <w:t>:</w:t>
      </w:r>
      <w:r w:rsidR="00A67D18">
        <w:rPr>
          <w:rFonts w:eastAsia="游明朝"/>
          <w:b/>
          <w:sz w:val="22"/>
          <w:szCs w:val="22"/>
        </w:rPr>
        <w:t xml:space="preserve"> LLS simulation assumptions in TR 38.830 is a baseline for study of duplex enhancement, and additional parameters such as </w:t>
      </w:r>
      <w:r w:rsidRPr="00A67D18">
        <w:rPr>
          <w:rFonts w:eastAsiaTheme="minorEastAsia"/>
          <w:b/>
          <w:sz w:val="22"/>
          <w:szCs w:val="22"/>
          <w:lang w:val="en-US"/>
        </w:rPr>
        <w:t>“power difference”, “bandwidth of interference channels/subbands”, and “bandwidth of guard band”</w:t>
      </w:r>
      <w:r w:rsidR="00A67D18">
        <w:rPr>
          <w:rFonts w:eastAsiaTheme="minorEastAsia"/>
          <w:b/>
          <w:sz w:val="22"/>
          <w:szCs w:val="22"/>
          <w:lang w:val="en-US"/>
        </w:rPr>
        <w:t xml:space="preserve"> are considered.</w:t>
      </w:r>
    </w:p>
    <w:p w14:paraId="0389927B" w14:textId="4EBB681B" w:rsidR="00F60D88" w:rsidRDefault="00F60D88" w:rsidP="003714D0">
      <w:pPr>
        <w:rPr>
          <w:rFonts w:eastAsiaTheme="minorEastAsia"/>
          <w:sz w:val="22"/>
          <w:szCs w:val="22"/>
          <w:lang w:val="en-US"/>
        </w:rPr>
      </w:pPr>
    </w:p>
    <w:p w14:paraId="0EF86427" w14:textId="77777777" w:rsidR="00271AEB" w:rsidRDefault="00271AEB" w:rsidP="00271AEB">
      <w:pPr>
        <w:jc w:val="center"/>
        <w:rPr>
          <w:sz w:val="22"/>
          <w:szCs w:val="22"/>
          <w:lang w:val="en-US"/>
        </w:rPr>
      </w:pPr>
      <w:r>
        <w:rPr>
          <w:noProof/>
          <w:sz w:val="22"/>
          <w:szCs w:val="22"/>
          <w:lang w:val="en-US"/>
        </w:rPr>
        <w:drawing>
          <wp:inline distT="0" distB="0" distL="0" distR="0" wp14:anchorId="70560600" wp14:editId="2F31310D">
            <wp:extent cx="5291455" cy="2861718"/>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1390" cy="2877907"/>
                    </a:xfrm>
                    <a:prstGeom prst="rect">
                      <a:avLst/>
                    </a:prstGeom>
                    <a:noFill/>
                    <a:ln>
                      <a:noFill/>
                    </a:ln>
                  </pic:spPr>
                </pic:pic>
              </a:graphicData>
            </a:graphic>
          </wp:inline>
        </w:drawing>
      </w:r>
    </w:p>
    <w:p w14:paraId="6A26DF6B" w14:textId="3BD1CBF8" w:rsidR="00271AEB" w:rsidRPr="009C5DB1" w:rsidRDefault="00271AEB" w:rsidP="00271AEB">
      <w:pPr>
        <w:jc w:val="center"/>
        <w:rPr>
          <w:rFonts w:eastAsiaTheme="minorEastAsia"/>
          <w:bCs/>
          <w:sz w:val="22"/>
          <w:szCs w:val="22"/>
          <w:lang w:val="en-US"/>
        </w:rPr>
      </w:pPr>
      <w:r w:rsidRPr="00E138E5">
        <w:rPr>
          <w:rFonts w:hint="eastAsia"/>
          <w:b/>
          <w:sz w:val="22"/>
          <w:szCs w:val="22"/>
          <w:lang w:val="en-US"/>
        </w:rPr>
        <w:t>F</w:t>
      </w:r>
      <w:r w:rsidRPr="00E138E5">
        <w:rPr>
          <w:b/>
          <w:sz w:val="22"/>
          <w:szCs w:val="22"/>
          <w:lang w:val="en-US"/>
        </w:rPr>
        <w:t xml:space="preserve">igure </w:t>
      </w:r>
      <w:r w:rsidR="007D2009">
        <w:rPr>
          <w:b/>
          <w:sz w:val="22"/>
          <w:szCs w:val="22"/>
          <w:lang w:val="en-US"/>
        </w:rPr>
        <w:t>2</w:t>
      </w:r>
      <w:r w:rsidRPr="00E138E5">
        <w:rPr>
          <w:b/>
          <w:sz w:val="22"/>
          <w:szCs w:val="22"/>
          <w:lang w:val="en-US"/>
        </w:rPr>
        <w:t>.</w:t>
      </w:r>
      <w:r w:rsidRPr="00E138E5">
        <w:rPr>
          <w:b/>
          <w:sz w:val="22"/>
          <w:szCs w:val="22"/>
        </w:rPr>
        <w:t xml:space="preserve"> </w:t>
      </w:r>
      <w:r>
        <w:rPr>
          <w:rFonts w:eastAsiaTheme="minorEastAsia"/>
          <w:bCs/>
          <w:sz w:val="22"/>
          <w:szCs w:val="22"/>
          <w:lang w:val="en-US"/>
        </w:rPr>
        <w:t>Example of potential simulation assumptions for LLS.</w:t>
      </w:r>
    </w:p>
    <w:p w14:paraId="4885E277" w14:textId="534DBF54" w:rsidR="000D6669" w:rsidRPr="000D6669" w:rsidRDefault="000D6669" w:rsidP="00972246">
      <w:pPr>
        <w:rPr>
          <w:rFonts w:eastAsiaTheme="minorEastAsia"/>
          <w:sz w:val="22"/>
          <w:szCs w:val="22"/>
          <w:lang w:val="en-US"/>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10B0821A" w:rsidR="006D02C5" w:rsidRDefault="006D02C5" w:rsidP="006D02C5">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t>
      </w:r>
      <w:r w:rsidR="003A56CF">
        <w:rPr>
          <w:rFonts w:eastAsia="SimSun"/>
          <w:sz w:val="22"/>
          <w:szCs w:val="22"/>
          <w:lang w:val="en-US" w:eastAsia="zh-CN"/>
        </w:rPr>
        <w:t xml:space="preserve">we discussed </w:t>
      </w:r>
      <w:r w:rsidR="00B86E49">
        <w:rPr>
          <w:rFonts w:eastAsia="SimSun"/>
          <w:sz w:val="22"/>
          <w:szCs w:val="22"/>
          <w:lang w:val="en-US" w:eastAsia="zh-CN"/>
        </w:rPr>
        <w:t>on the evalu</w:t>
      </w:r>
      <w:r w:rsidR="00530E1C">
        <w:rPr>
          <w:rFonts w:eastAsia="SimSun"/>
          <w:sz w:val="22"/>
          <w:szCs w:val="22"/>
          <w:lang w:val="en-US" w:eastAsia="zh-CN"/>
        </w:rPr>
        <w:t>a</w:t>
      </w:r>
      <w:r w:rsidR="00B86E49">
        <w:rPr>
          <w:rFonts w:eastAsia="SimSun"/>
          <w:sz w:val="22"/>
          <w:szCs w:val="22"/>
          <w:lang w:val="en-US" w:eastAsia="zh-CN"/>
        </w:rPr>
        <w:t xml:space="preserve">tion of </w:t>
      </w:r>
      <w:r w:rsidR="00530E1C">
        <w:rPr>
          <w:rFonts w:eastAsia="SimSun"/>
          <w:sz w:val="22"/>
          <w:szCs w:val="22"/>
          <w:lang w:val="en-US" w:eastAsia="zh-CN"/>
        </w:rPr>
        <w:t xml:space="preserve">NR </w:t>
      </w:r>
      <w:r w:rsidR="00B86E49">
        <w:rPr>
          <w:rFonts w:eastAsia="SimSun"/>
          <w:sz w:val="22"/>
          <w:szCs w:val="22"/>
          <w:lang w:val="en-US" w:eastAsia="zh-CN"/>
        </w:rPr>
        <w:t>duplex operation</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following proposal</w:t>
      </w:r>
      <w:r>
        <w:rPr>
          <w:rFonts w:eastAsiaTheme="minorEastAsia"/>
          <w:sz w:val="22"/>
          <w:szCs w:val="22"/>
          <w:lang w:val="en-US"/>
        </w:rPr>
        <w:t>s</w:t>
      </w:r>
      <w:r w:rsidRPr="00BA56A1">
        <w:rPr>
          <w:rFonts w:eastAsiaTheme="minorEastAsia" w:hint="eastAsia"/>
          <w:sz w:val="22"/>
          <w:szCs w:val="22"/>
          <w:lang w:val="en-US"/>
        </w:rPr>
        <w:t>.</w:t>
      </w:r>
    </w:p>
    <w:p w14:paraId="494A1013" w14:textId="7691FA28" w:rsidR="0016439E" w:rsidRDefault="0016439E" w:rsidP="00137FAA">
      <w:pPr>
        <w:rPr>
          <w:lang w:val="en-US"/>
        </w:rPr>
      </w:pPr>
    </w:p>
    <w:p w14:paraId="4B0AEA52" w14:textId="77777777" w:rsidR="007D2009" w:rsidRPr="00263139" w:rsidRDefault="007D2009" w:rsidP="007D2009">
      <w:pPr>
        <w:rPr>
          <w:sz w:val="22"/>
          <w:szCs w:val="22"/>
          <w:lang w:val="en-US"/>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 xml:space="preserve">For the number of PRBs for SBFD with DL-UL-DL subbands, UL subband with </w:t>
      </w:r>
      <w:r>
        <w:rPr>
          <w:rFonts w:eastAsia="游明朝"/>
          <w:b/>
          <w:bCs/>
          <w:sz w:val="22"/>
          <w:szCs w:val="22"/>
        </w:rPr>
        <w:t xml:space="preserve">55 RBPs for FR1 and 14 PRBs for FR2 and </w:t>
      </w:r>
      <w:r w:rsidRPr="006D409E">
        <w:rPr>
          <w:rFonts w:eastAsia="游明朝"/>
          <w:b/>
          <w:bCs/>
          <w:sz w:val="22"/>
          <w:szCs w:val="22"/>
        </w:rPr>
        <w:t>guard band</w:t>
      </w:r>
      <w:r>
        <w:rPr>
          <w:rFonts w:eastAsia="游明朝"/>
          <w:b/>
          <w:bCs/>
          <w:sz w:val="22"/>
          <w:szCs w:val="22"/>
        </w:rPr>
        <w:t xml:space="preserve"> with 5 PRBs for both FR1 and FR2</w:t>
      </w:r>
      <w:r w:rsidRPr="006D409E">
        <w:rPr>
          <w:rFonts w:eastAsia="游明朝"/>
          <w:b/>
          <w:bCs/>
          <w:sz w:val="22"/>
          <w:szCs w:val="22"/>
        </w:rPr>
        <w:t xml:space="preserve"> are used for the evaluation</w:t>
      </w:r>
      <w:r>
        <w:rPr>
          <w:rFonts w:eastAsia="游明朝"/>
          <w:b/>
          <w:sz w:val="22"/>
          <w:szCs w:val="22"/>
        </w:rPr>
        <w:t>.</w:t>
      </w:r>
    </w:p>
    <w:p w14:paraId="381ECFD6" w14:textId="6C9D595C" w:rsidR="007C122C" w:rsidRPr="007D2009" w:rsidRDefault="007C122C" w:rsidP="007C122C">
      <w:pPr>
        <w:autoSpaceDE w:val="0"/>
        <w:autoSpaceDN w:val="0"/>
        <w:adjustRightInd w:val="0"/>
        <w:snapToGrid w:val="0"/>
        <w:spacing w:after="120" w:line="259" w:lineRule="auto"/>
        <w:jc w:val="both"/>
        <w:rPr>
          <w:b/>
          <w:sz w:val="21"/>
          <w:szCs w:val="21"/>
          <w:lang w:val="en-US"/>
        </w:rPr>
      </w:pPr>
    </w:p>
    <w:p w14:paraId="6A0D19AE" w14:textId="77777777" w:rsidR="007D2009" w:rsidRPr="00C71CA8" w:rsidRDefault="007D2009" w:rsidP="007D2009">
      <w:pPr>
        <w:rPr>
          <w:sz w:val="22"/>
          <w:szCs w:val="22"/>
          <w:lang w:val="en-US"/>
        </w:rPr>
      </w:pPr>
      <w:r>
        <w:rPr>
          <w:rFonts w:eastAsia="游明朝"/>
          <w:b/>
          <w:sz w:val="22"/>
          <w:szCs w:val="22"/>
          <w:u w:val="single"/>
          <w:lang w:val="en-US"/>
        </w:rPr>
        <w:t>Proposal 2</w:t>
      </w:r>
      <w:r w:rsidRPr="00212346">
        <w:rPr>
          <w:rFonts w:eastAsia="游明朝"/>
          <w:b/>
          <w:sz w:val="22"/>
          <w:szCs w:val="22"/>
          <w:u w:val="single"/>
        </w:rPr>
        <w:t>:</w:t>
      </w:r>
      <w:r w:rsidRPr="004C3828">
        <w:rPr>
          <w:rFonts w:eastAsia="游明朝" w:hint="eastAsia"/>
          <w:b/>
          <w:sz w:val="22"/>
          <w:szCs w:val="22"/>
        </w:rPr>
        <w:t xml:space="preserve"> </w:t>
      </w:r>
      <w:r>
        <w:rPr>
          <w:rFonts w:eastAsia="游明朝"/>
          <w:b/>
          <w:bCs/>
          <w:sz w:val="22"/>
          <w:szCs w:val="22"/>
        </w:rPr>
        <w:t>Common parameters including power and load levels can be used for deployment case 1 and 4</w:t>
      </w:r>
      <w:r>
        <w:rPr>
          <w:rFonts w:eastAsia="游明朝"/>
          <w:b/>
          <w:sz w:val="22"/>
          <w:szCs w:val="22"/>
        </w:rPr>
        <w:t>.</w:t>
      </w:r>
    </w:p>
    <w:p w14:paraId="39D7AF48" w14:textId="77777777" w:rsidR="006C06A4" w:rsidRPr="007D2009" w:rsidRDefault="006C06A4" w:rsidP="006C06A4">
      <w:pPr>
        <w:rPr>
          <w:rFonts w:eastAsia="ＭＳ 明朝"/>
          <w:sz w:val="22"/>
          <w:szCs w:val="22"/>
          <w:lang w:val="en-US"/>
        </w:rPr>
      </w:pPr>
    </w:p>
    <w:p w14:paraId="579CCD31" w14:textId="77777777" w:rsidR="007D2009" w:rsidRPr="00263139" w:rsidRDefault="007D2009" w:rsidP="007D2009">
      <w:pPr>
        <w:rPr>
          <w:sz w:val="22"/>
          <w:szCs w:val="22"/>
          <w:lang w:val="en-US"/>
        </w:rPr>
      </w:pPr>
      <w:r>
        <w:rPr>
          <w:rFonts w:eastAsia="游明朝"/>
          <w:b/>
          <w:sz w:val="22"/>
          <w:szCs w:val="22"/>
          <w:u w:val="single"/>
          <w:lang w:val="en-US"/>
        </w:rPr>
        <w:t>Proposal 3</w:t>
      </w:r>
      <w:r w:rsidRPr="00212346">
        <w:rPr>
          <w:rFonts w:eastAsia="游明朝"/>
          <w:b/>
          <w:sz w:val="22"/>
          <w:szCs w:val="22"/>
          <w:u w:val="single"/>
        </w:rPr>
        <w:t>:</w:t>
      </w:r>
      <w:r w:rsidRPr="004C3828">
        <w:rPr>
          <w:rFonts w:eastAsia="游明朝" w:hint="eastAsia"/>
          <w:b/>
          <w:sz w:val="22"/>
          <w:szCs w:val="22"/>
        </w:rPr>
        <w:t xml:space="preserve"> </w:t>
      </w:r>
      <w:r w:rsidRPr="00C71CA8">
        <w:rPr>
          <w:rFonts w:eastAsia="游明朝"/>
          <w:b/>
          <w:bCs/>
          <w:sz w:val="22"/>
          <w:szCs w:val="22"/>
        </w:rPr>
        <w:t xml:space="preserve">For deployment </w:t>
      </w:r>
      <w:r>
        <w:rPr>
          <w:rFonts w:eastAsia="游明朝"/>
          <w:b/>
          <w:bCs/>
          <w:sz w:val="22"/>
          <w:szCs w:val="22"/>
        </w:rPr>
        <w:t>c</w:t>
      </w:r>
      <w:r w:rsidRPr="00C71CA8">
        <w:rPr>
          <w:rFonts w:eastAsia="游明朝"/>
          <w:b/>
          <w:bCs/>
          <w:sz w:val="22"/>
          <w:szCs w:val="22"/>
        </w:rPr>
        <w:t xml:space="preserve">ase 4, evaluation </w:t>
      </w:r>
      <w:r>
        <w:rPr>
          <w:rFonts w:eastAsia="游明朝"/>
          <w:b/>
          <w:bCs/>
          <w:sz w:val="22"/>
          <w:szCs w:val="22"/>
        </w:rPr>
        <w:t>of</w:t>
      </w:r>
      <w:r w:rsidRPr="00C71CA8">
        <w:rPr>
          <w:rFonts w:eastAsia="游明朝"/>
          <w:b/>
          <w:bCs/>
          <w:sz w:val="22"/>
          <w:szCs w:val="22"/>
        </w:rPr>
        <w:t xml:space="preserve"> DL/UL</w:t>
      </w:r>
      <w:r>
        <w:rPr>
          <w:rFonts w:eastAsia="游明朝"/>
          <w:b/>
          <w:bCs/>
          <w:sz w:val="22"/>
          <w:szCs w:val="22"/>
        </w:rPr>
        <w:t xml:space="preserve"> performance</w:t>
      </w:r>
      <w:r w:rsidRPr="00C71CA8">
        <w:rPr>
          <w:rFonts w:eastAsia="游明朝"/>
          <w:b/>
          <w:bCs/>
          <w:sz w:val="22"/>
          <w:szCs w:val="22"/>
        </w:rPr>
        <w:t xml:space="preserve"> for SBFD operation and DL</w:t>
      </w:r>
      <w:r>
        <w:rPr>
          <w:rFonts w:eastAsia="游明朝"/>
          <w:b/>
          <w:bCs/>
          <w:sz w:val="22"/>
          <w:szCs w:val="22"/>
        </w:rPr>
        <w:t xml:space="preserve"> performance</w:t>
      </w:r>
      <w:r w:rsidRPr="00C71CA8">
        <w:rPr>
          <w:rFonts w:eastAsia="游明朝"/>
          <w:b/>
          <w:bCs/>
          <w:sz w:val="22"/>
          <w:szCs w:val="22"/>
        </w:rPr>
        <w:t xml:space="preserve"> for legacy TDD operation should be performed.</w:t>
      </w:r>
    </w:p>
    <w:p w14:paraId="4468C3E0" w14:textId="182E1CEC" w:rsidR="006C06A4" w:rsidRDefault="006C06A4" w:rsidP="007C122C">
      <w:pPr>
        <w:autoSpaceDE w:val="0"/>
        <w:autoSpaceDN w:val="0"/>
        <w:adjustRightInd w:val="0"/>
        <w:snapToGrid w:val="0"/>
        <w:spacing w:after="120" w:line="259" w:lineRule="auto"/>
        <w:jc w:val="both"/>
        <w:rPr>
          <w:b/>
          <w:sz w:val="21"/>
          <w:szCs w:val="21"/>
        </w:rPr>
      </w:pPr>
    </w:p>
    <w:p w14:paraId="1715F1CA" w14:textId="753F18D2" w:rsidR="001437F3" w:rsidRPr="0083570D" w:rsidRDefault="001437F3" w:rsidP="001437F3">
      <w:pPr>
        <w:rPr>
          <w:rFonts w:eastAsia="游明朝"/>
          <w:b/>
          <w:bCs/>
          <w:sz w:val="22"/>
          <w:szCs w:val="22"/>
          <w:lang w:val="en-US"/>
        </w:rPr>
      </w:pPr>
      <w:r>
        <w:rPr>
          <w:rFonts w:eastAsia="游明朝"/>
          <w:b/>
          <w:sz w:val="22"/>
          <w:szCs w:val="22"/>
          <w:u w:val="single"/>
          <w:lang w:val="en-US"/>
        </w:rPr>
        <w:t xml:space="preserve">Proposal </w:t>
      </w:r>
      <w:r w:rsidR="007D2009">
        <w:rPr>
          <w:rFonts w:eastAsia="游明朝"/>
          <w:b/>
          <w:sz w:val="22"/>
          <w:szCs w:val="22"/>
          <w:u w:val="single"/>
          <w:lang w:val="en-US"/>
        </w:rPr>
        <w:t>4</w:t>
      </w:r>
      <w:r w:rsidRPr="00212346">
        <w:rPr>
          <w:rFonts w:eastAsia="游明朝"/>
          <w:b/>
          <w:sz w:val="22"/>
          <w:szCs w:val="22"/>
          <w:u w:val="single"/>
        </w:rPr>
        <w:t>:</w:t>
      </w:r>
      <w:r w:rsidRPr="004C3828">
        <w:rPr>
          <w:rFonts w:eastAsia="游明朝" w:hint="eastAsia"/>
          <w:b/>
          <w:sz w:val="22"/>
          <w:szCs w:val="22"/>
        </w:rPr>
        <w:t xml:space="preserve"> </w:t>
      </w:r>
      <w:r w:rsidRPr="0083570D">
        <w:rPr>
          <w:rFonts w:eastAsia="游明朝"/>
          <w:b/>
          <w:bCs/>
          <w:sz w:val="22"/>
          <w:szCs w:val="22"/>
          <w:lang w:val="en-US"/>
        </w:rPr>
        <w:t xml:space="preserve">DL Geometry and Coupling gain </w:t>
      </w:r>
      <w:r>
        <w:rPr>
          <w:rFonts w:eastAsia="游明朝"/>
          <w:b/>
          <w:bCs/>
          <w:sz w:val="22"/>
          <w:szCs w:val="22"/>
          <w:lang w:val="en-US"/>
        </w:rPr>
        <w:t>are</w:t>
      </w:r>
      <w:r w:rsidRPr="0083570D">
        <w:rPr>
          <w:rFonts w:eastAsia="游明朝"/>
          <w:b/>
          <w:bCs/>
          <w:sz w:val="22"/>
          <w:szCs w:val="22"/>
          <w:lang w:val="en-US"/>
        </w:rPr>
        <w:t xml:space="preserve"> </w:t>
      </w:r>
      <w:r>
        <w:rPr>
          <w:rFonts w:eastAsia="游明朝"/>
          <w:b/>
          <w:bCs/>
          <w:sz w:val="22"/>
          <w:szCs w:val="22"/>
          <w:lang w:val="en-US"/>
        </w:rPr>
        <w:t>baseline</w:t>
      </w:r>
      <w:r w:rsidRPr="0083570D">
        <w:rPr>
          <w:rFonts w:eastAsia="游明朝"/>
          <w:b/>
          <w:bCs/>
          <w:sz w:val="22"/>
          <w:szCs w:val="22"/>
          <w:lang w:val="en-US"/>
        </w:rPr>
        <w:t xml:space="preserve"> for calibration metrics, and UL SINR is </w:t>
      </w:r>
      <w:r>
        <w:rPr>
          <w:rFonts w:eastAsia="游明朝"/>
          <w:b/>
          <w:bCs/>
          <w:sz w:val="22"/>
          <w:szCs w:val="22"/>
          <w:lang w:val="en-US"/>
        </w:rPr>
        <w:t>considered</w:t>
      </w:r>
      <w:r w:rsidRPr="0083570D">
        <w:rPr>
          <w:rFonts w:eastAsia="游明朝"/>
          <w:b/>
          <w:bCs/>
          <w:sz w:val="22"/>
          <w:szCs w:val="22"/>
          <w:lang w:val="en-US"/>
        </w:rPr>
        <w:t xml:space="preserve"> for </w:t>
      </w:r>
      <w:r>
        <w:rPr>
          <w:rFonts w:eastAsia="游明朝"/>
          <w:b/>
          <w:bCs/>
          <w:sz w:val="22"/>
          <w:szCs w:val="22"/>
          <w:lang w:val="en-US"/>
        </w:rPr>
        <w:t xml:space="preserve">additional </w:t>
      </w:r>
      <w:r w:rsidRPr="0083570D">
        <w:rPr>
          <w:rFonts w:eastAsia="游明朝"/>
          <w:b/>
          <w:bCs/>
          <w:sz w:val="22"/>
          <w:szCs w:val="22"/>
          <w:lang w:val="en-US"/>
        </w:rPr>
        <w:t xml:space="preserve">calibration metrics for </w:t>
      </w:r>
      <w:r>
        <w:rPr>
          <w:rFonts w:eastAsia="游明朝"/>
          <w:b/>
          <w:bCs/>
          <w:sz w:val="22"/>
          <w:szCs w:val="22"/>
          <w:lang w:val="en-US"/>
        </w:rPr>
        <w:t>D</w:t>
      </w:r>
      <w:r w:rsidRPr="0083570D">
        <w:rPr>
          <w:rFonts w:eastAsia="游明朝"/>
          <w:b/>
          <w:bCs/>
          <w:sz w:val="22"/>
          <w:szCs w:val="22"/>
          <w:lang w:val="en-US"/>
        </w:rPr>
        <w:t>eployment Case 1.</w:t>
      </w:r>
    </w:p>
    <w:p w14:paraId="3C18423B" w14:textId="4AF39B3D" w:rsidR="006C06A4" w:rsidRDefault="006C06A4" w:rsidP="007C122C">
      <w:pPr>
        <w:autoSpaceDE w:val="0"/>
        <w:autoSpaceDN w:val="0"/>
        <w:adjustRightInd w:val="0"/>
        <w:snapToGrid w:val="0"/>
        <w:spacing w:after="120" w:line="259" w:lineRule="auto"/>
        <w:jc w:val="both"/>
        <w:rPr>
          <w:b/>
          <w:sz w:val="21"/>
          <w:szCs w:val="21"/>
          <w:lang w:val="en-US"/>
        </w:rPr>
      </w:pPr>
    </w:p>
    <w:p w14:paraId="35AF96E9" w14:textId="1C092999" w:rsidR="006C06A4" w:rsidRDefault="006C06A4" w:rsidP="006C06A4">
      <w:pPr>
        <w:rPr>
          <w:rFonts w:eastAsia="ＭＳ 明朝"/>
          <w:sz w:val="22"/>
          <w:szCs w:val="22"/>
          <w:lang w:val="en-US"/>
        </w:rPr>
      </w:pPr>
      <w:r>
        <w:rPr>
          <w:rFonts w:eastAsia="游明朝"/>
          <w:b/>
          <w:sz w:val="22"/>
          <w:szCs w:val="22"/>
          <w:u w:val="single"/>
          <w:lang w:val="en-US"/>
        </w:rPr>
        <w:t xml:space="preserve">Proposal </w:t>
      </w:r>
      <w:r w:rsidR="007D2009">
        <w:rPr>
          <w:rFonts w:eastAsia="游明朝"/>
          <w:b/>
          <w:sz w:val="22"/>
          <w:szCs w:val="22"/>
          <w:u w:val="single"/>
          <w:lang w:val="en-US"/>
        </w:rPr>
        <w:t>5</w:t>
      </w:r>
      <w:r w:rsidRPr="00212346">
        <w:rPr>
          <w:rFonts w:eastAsia="游明朝"/>
          <w:b/>
          <w:sz w:val="22"/>
          <w:szCs w:val="22"/>
          <w:u w:val="single"/>
        </w:rPr>
        <w:t>:</w:t>
      </w:r>
      <w:r w:rsidRPr="004C3828">
        <w:rPr>
          <w:rFonts w:eastAsia="游明朝" w:hint="eastAsia"/>
          <w:b/>
          <w:sz w:val="22"/>
          <w:szCs w:val="22"/>
        </w:rPr>
        <w:t xml:space="preserve"> </w:t>
      </w:r>
      <w:r>
        <w:rPr>
          <w:rFonts w:eastAsia="游明朝"/>
          <w:b/>
          <w:bCs/>
          <w:sz w:val="22"/>
          <w:szCs w:val="22"/>
          <w:lang w:val="en-US"/>
        </w:rPr>
        <w:t>MPL is used for the coverage evaluation, and link level simulation is performed to derive MPL</w:t>
      </w:r>
      <w:r w:rsidRPr="0083570D">
        <w:rPr>
          <w:rFonts w:eastAsia="游明朝"/>
          <w:b/>
          <w:bCs/>
          <w:sz w:val="22"/>
          <w:szCs w:val="22"/>
          <w:lang w:val="en-US"/>
        </w:rPr>
        <w:t>.</w:t>
      </w:r>
    </w:p>
    <w:p w14:paraId="7E975F94" w14:textId="2C3D2EA1" w:rsidR="006C06A4" w:rsidRDefault="006C06A4" w:rsidP="007C122C">
      <w:pPr>
        <w:autoSpaceDE w:val="0"/>
        <w:autoSpaceDN w:val="0"/>
        <w:adjustRightInd w:val="0"/>
        <w:snapToGrid w:val="0"/>
        <w:spacing w:after="120" w:line="259" w:lineRule="auto"/>
        <w:jc w:val="both"/>
        <w:rPr>
          <w:b/>
          <w:sz w:val="21"/>
          <w:szCs w:val="21"/>
          <w:lang w:val="en-US"/>
        </w:rPr>
      </w:pPr>
    </w:p>
    <w:p w14:paraId="035B46CB" w14:textId="2242323F" w:rsidR="001437F3" w:rsidRPr="00A67D18" w:rsidRDefault="001437F3" w:rsidP="001437F3">
      <w:pPr>
        <w:spacing w:afterLines="50" w:after="120"/>
        <w:jc w:val="both"/>
        <w:rPr>
          <w:rFonts w:eastAsia="游明朝"/>
          <w:b/>
          <w:sz w:val="22"/>
          <w:szCs w:val="22"/>
        </w:rPr>
      </w:pPr>
      <w:r w:rsidRPr="006A0B6D">
        <w:rPr>
          <w:rFonts w:eastAsia="游明朝"/>
          <w:b/>
          <w:sz w:val="22"/>
          <w:szCs w:val="22"/>
          <w:u w:val="single"/>
          <w:lang w:val="en-US"/>
        </w:rPr>
        <w:t xml:space="preserve">Proposal </w:t>
      </w:r>
      <w:r w:rsidR="007D2009">
        <w:rPr>
          <w:rFonts w:eastAsia="游明朝"/>
          <w:b/>
          <w:sz w:val="22"/>
          <w:szCs w:val="22"/>
          <w:u w:val="single"/>
          <w:lang w:val="en-US"/>
        </w:rPr>
        <w:t>6</w:t>
      </w:r>
      <w:r w:rsidRPr="006A0B6D">
        <w:rPr>
          <w:rFonts w:eastAsia="游明朝"/>
          <w:b/>
          <w:sz w:val="22"/>
          <w:szCs w:val="22"/>
          <w:u w:val="single"/>
        </w:rPr>
        <w:t>:</w:t>
      </w:r>
      <w:r>
        <w:rPr>
          <w:rFonts w:eastAsia="游明朝"/>
          <w:b/>
          <w:sz w:val="22"/>
          <w:szCs w:val="22"/>
        </w:rPr>
        <w:t xml:space="preserve"> LLS simulation assumptions in TR 38.830 is a baseline for study of duplex enhancement, and additional parameters such as </w:t>
      </w:r>
      <w:r w:rsidRPr="00A67D18">
        <w:rPr>
          <w:rFonts w:eastAsiaTheme="minorEastAsia"/>
          <w:b/>
          <w:sz w:val="22"/>
          <w:szCs w:val="22"/>
          <w:lang w:val="en-US"/>
        </w:rPr>
        <w:t>“power difference”, “bandwidth of interference channels/subbands”, and “bandwidth of guard band”</w:t>
      </w:r>
      <w:r>
        <w:rPr>
          <w:rFonts w:eastAsiaTheme="minorEastAsia"/>
          <w:b/>
          <w:sz w:val="22"/>
          <w:szCs w:val="22"/>
          <w:lang w:val="en-US"/>
        </w:rPr>
        <w:t xml:space="preserve"> are considered.</w:t>
      </w:r>
    </w:p>
    <w:p w14:paraId="1B8165BA" w14:textId="77777777" w:rsidR="00472F5D" w:rsidRDefault="00472F5D" w:rsidP="007C122C">
      <w:pPr>
        <w:autoSpaceDE w:val="0"/>
        <w:autoSpaceDN w:val="0"/>
        <w:adjustRightInd w:val="0"/>
        <w:snapToGrid w:val="0"/>
        <w:spacing w:after="120" w:line="259" w:lineRule="auto"/>
        <w:jc w:val="both"/>
        <w:rPr>
          <w:b/>
          <w:sz w:val="21"/>
          <w:szCs w:val="21"/>
        </w:rPr>
      </w:pPr>
    </w:p>
    <w:p w14:paraId="5BFED28E" w14:textId="77777777" w:rsidR="00297A60" w:rsidRPr="00EE092A" w:rsidRDefault="00297A60" w:rsidP="00297A60">
      <w:pPr>
        <w:pStyle w:val="1"/>
        <w:spacing w:before="180" w:after="120"/>
        <w:rPr>
          <w:rFonts w:eastAsia="ＭＳ 明朝"/>
          <w:b/>
          <w:bCs/>
          <w:szCs w:val="24"/>
          <w:lang w:val="en-US"/>
        </w:rPr>
      </w:pPr>
      <w:r w:rsidRPr="00EE092A">
        <w:rPr>
          <w:rFonts w:eastAsia="ＭＳ 明朝"/>
          <w:b/>
          <w:bCs/>
          <w:szCs w:val="24"/>
          <w:lang w:val="en-US"/>
        </w:rPr>
        <w:t>References</w:t>
      </w:r>
    </w:p>
    <w:p w14:paraId="59E0698E" w14:textId="77777777" w:rsidR="00297A60" w:rsidRDefault="00297A60" w:rsidP="00297A60">
      <w:pPr>
        <w:pStyle w:val="aff6"/>
        <w:spacing w:afterLines="50" w:after="120"/>
        <w:ind w:leftChars="0" w:left="420"/>
        <w:jc w:val="both"/>
        <w:rPr>
          <w:sz w:val="22"/>
          <w:szCs w:val="22"/>
        </w:rPr>
      </w:pPr>
    </w:p>
    <w:p w14:paraId="113E4082" w14:textId="6F24A69F" w:rsidR="00297A60" w:rsidRDefault="00297A60" w:rsidP="00297A60">
      <w:pPr>
        <w:pStyle w:val="aff6"/>
        <w:numPr>
          <w:ilvl w:val="0"/>
          <w:numId w:val="4"/>
        </w:numPr>
        <w:spacing w:afterLines="50" w:after="120"/>
        <w:ind w:leftChars="0"/>
        <w:jc w:val="both"/>
        <w:rPr>
          <w:sz w:val="22"/>
          <w:szCs w:val="22"/>
        </w:rPr>
      </w:pPr>
      <w:r w:rsidRPr="005E66C9">
        <w:rPr>
          <w:sz w:val="22"/>
          <w:szCs w:val="22"/>
        </w:rPr>
        <w:t xml:space="preserve">3GPP, </w:t>
      </w:r>
      <w:r w:rsidRPr="00793F46">
        <w:rPr>
          <w:sz w:val="22"/>
          <w:szCs w:val="22"/>
        </w:rPr>
        <w:t>RP-213591</w:t>
      </w:r>
      <w:r w:rsidRPr="005E66C9">
        <w:rPr>
          <w:sz w:val="22"/>
          <w:szCs w:val="22"/>
        </w:rPr>
        <w:t xml:space="preserve">, </w:t>
      </w:r>
      <w:r>
        <w:rPr>
          <w:sz w:val="22"/>
          <w:szCs w:val="22"/>
        </w:rPr>
        <w:t>CMCC</w:t>
      </w:r>
      <w:r w:rsidRPr="005E66C9">
        <w:rPr>
          <w:sz w:val="22"/>
          <w:szCs w:val="22"/>
        </w:rPr>
        <w:t>, “</w:t>
      </w:r>
      <w:r w:rsidRPr="00793F46">
        <w:rPr>
          <w:sz w:val="22"/>
          <w:szCs w:val="22"/>
        </w:rPr>
        <w:t>Study on evolution of NR duplex operation</w:t>
      </w:r>
      <w:r>
        <w:rPr>
          <w:sz w:val="22"/>
          <w:szCs w:val="22"/>
        </w:rPr>
        <w:t>,” Dec. 2021</w:t>
      </w:r>
      <w:r w:rsidRPr="005E66C9">
        <w:rPr>
          <w:sz w:val="22"/>
          <w:szCs w:val="22"/>
        </w:rPr>
        <w:t>.</w:t>
      </w:r>
    </w:p>
    <w:p w14:paraId="6DD89B4C" w14:textId="2F42B9A3" w:rsidR="007D2009" w:rsidRPr="007D2009" w:rsidRDefault="007D2009" w:rsidP="00297A60">
      <w:pPr>
        <w:pStyle w:val="aff6"/>
        <w:numPr>
          <w:ilvl w:val="0"/>
          <w:numId w:val="4"/>
        </w:numPr>
        <w:spacing w:afterLines="50" w:after="120"/>
        <w:ind w:leftChars="0"/>
        <w:jc w:val="both"/>
        <w:rPr>
          <w:sz w:val="22"/>
          <w:szCs w:val="22"/>
        </w:rPr>
      </w:pPr>
      <w:r w:rsidRPr="005E66C9">
        <w:rPr>
          <w:sz w:val="22"/>
          <w:szCs w:val="22"/>
        </w:rPr>
        <w:t xml:space="preserve">3GPP, </w:t>
      </w:r>
      <w:r w:rsidRPr="006C06A4">
        <w:rPr>
          <w:sz w:val="22"/>
          <w:szCs w:val="22"/>
        </w:rPr>
        <w:t>R1-2204379</w:t>
      </w:r>
      <w:r w:rsidRPr="005E66C9">
        <w:rPr>
          <w:sz w:val="22"/>
          <w:szCs w:val="22"/>
        </w:rPr>
        <w:t xml:space="preserve">, </w:t>
      </w:r>
      <w:r>
        <w:rPr>
          <w:sz w:val="22"/>
          <w:szCs w:val="22"/>
        </w:rPr>
        <w:t xml:space="preserve">NTT DOCOMO, </w:t>
      </w:r>
      <w:r w:rsidRPr="005E66C9">
        <w:rPr>
          <w:sz w:val="22"/>
          <w:szCs w:val="22"/>
        </w:rPr>
        <w:t>“</w:t>
      </w:r>
      <w:r w:rsidRPr="006C06A4">
        <w:rPr>
          <w:sz w:val="22"/>
          <w:szCs w:val="22"/>
        </w:rPr>
        <w:t>Discussion on evaluation on NR duplex evolution</w:t>
      </w:r>
      <w:r>
        <w:rPr>
          <w:sz w:val="22"/>
          <w:szCs w:val="22"/>
        </w:rPr>
        <w:t>,” May 2022</w:t>
      </w:r>
      <w:r w:rsidRPr="005E66C9">
        <w:rPr>
          <w:sz w:val="22"/>
          <w:szCs w:val="22"/>
        </w:rPr>
        <w:t>.</w:t>
      </w:r>
    </w:p>
    <w:p w14:paraId="64C2DAC4" w14:textId="37634435" w:rsidR="007D2009" w:rsidRPr="007D2009" w:rsidRDefault="007D2009" w:rsidP="00297A60">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Pr>
          <w:rFonts w:eastAsia="ＭＳ 明朝"/>
          <w:sz w:val="22"/>
        </w:rPr>
        <w:t xml:space="preserve">10, </w:t>
      </w:r>
      <w:r w:rsidRPr="00D21CF6">
        <w:rPr>
          <w:rFonts w:eastAsia="ＭＳ 明朝"/>
          <w:sz w:val="22"/>
        </w:rPr>
        <w:t>RAN1 Chairman’s Notes</w:t>
      </w:r>
      <w:r>
        <w:rPr>
          <w:rFonts w:eastAsia="ＭＳ 明朝"/>
          <w:sz w:val="22"/>
        </w:rPr>
        <w:t>, Aug. 20</w:t>
      </w:r>
      <w:r>
        <w:rPr>
          <w:rFonts w:eastAsia="ＭＳ 明朝" w:hint="eastAsia"/>
          <w:sz w:val="22"/>
        </w:rPr>
        <w:t>2</w:t>
      </w:r>
      <w:r>
        <w:rPr>
          <w:rFonts w:eastAsia="ＭＳ 明朝"/>
          <w:sz w:val="22"/>
        </w:rPr>
        <w:t>2.</w:t>
      </w:r>
    </w:p>
    <w:p w14:paraId="19DD0CB4" w14:textId="6BFE86AE" w:rsidR="006C06A4" w:rsidRDefault="006C06A4" w:rsidP="00297A60">
      <w:pPr>
        <w:pStyle w:val="aff6"/>
        <w:numPr>
          <w:ilvl w:val="0"/>
          <w:numId w:val="4"/>
        </w:numPr>
        <w:spacing w:afterLines="50" w:after="120"/>
        <w:ind w:leftChars="0"/>
        <w:jc w:val="both"/>
        <w:rPr>
          <w:sz w:val="22"/>
          <w:szCs w:val="22"/>
        </w:rPr>
      </w:pPr>
      <w:r w:rsidRPr="005E66C9">
        <w:rPr>
          <w:sz w:val="22"/>
          <w:szCs w:val="22"/>
        </w:rPr>
        <w:t xml:space="preserve">3GPP, </w:t>
      </w:r>
      <w:r w:rsidRPr="006C06A4">
        <w:rPr>
          <w:sz w:val="22"/>
          <w:szCs w:val="22"/>
        </w:rPr>
        <w:t>R1-2204302</w:t>
      </w:r>
      <w:r w:rsidRPr="005E66C9">
        <w:rPr>
          <w:sz w:val="22"/>
          <w:szCs w:val="22"/>
        </w:rPr>
        <w:t xml:space="preserve">, </w:t>
      </w:r>
      <w:r>
        <w:rPr>
          <w:sz w:val="22"/>
          <w:szCs w:val="22"/>
        </w:rPr>
        <w:t>CMCC</w:t>
      </w:r>
      <w:r w:rsidRPr="005E66C9">
        <w:rPr>
          <w:sz w:val="22"/>
          <w:szCs w:val="22"/>
        </w:rPr>
        <w:t xml:space="preserve">, </w:t>
      </w:r>
      <w:r>
        <w:rPr>
          <w:sz w:val="22"/>
          <w:szCs w:val="22"/>
        </w:rPr>
        <w:t xml:space="preserve">Samsung, </w:t>
      </w:r>
      <w:r w:rsidRPr="005E66C9">
        <w:rPr>
          <w:sz w:val="22"/>
          <w:szCs w:val="22"/>
        </w:rPr>
        <w:t>“</w:t>
      </w:r>
      <w:r w:rsidRPr="006C06A4">
        <w:rPr>
          <w:sz w:val="22"/>
          <w:szCs w:val="22"/>
        </w:rPr>
        <w:t>Work plan on Rel-18 evolution of NR duplex operation SI</w:t>
      </w:r>
      <w:r>
        <w:rPr>
          <w:sz w:val="22"/>
          <w:szCs w:val="22"/>
        </w:rPr>
        <w:t>,” May 2022</w:t>
      </w:r>
      <w:r w:rsidRPr="005E66C9">
        <w:rPr>
          <w:sz w:val="22"/>
          <w:szCs w:val="22"/>
        </w:rPr>
        <w:t>.</w:t>
      </w:r>
    </w:p>
    <w:p w14:paraId="40A65B21" w14:textId="7CC5773B" w:rsidR="006C06A4" w:rsidRPr="001A1F89" w:rsidRDefault="006C06A4" w:rsidP="00297A60">
      <w:pPr>
        <w:pStyle w:val="aff6"/>
        <w:numPr>
          <w:ilvl w:val="0"/>
          <w:numId w:val="4"/>
        </w:numPr>
        <w:spacing w:afterLines="50" w:after="120"/>
        <w:ind w:leftChars="0"/>
        <w:jc w:val="both"/>
        <w:rPr>
          <w:sz w:val="22"/>
          <w:szCs w:val="22"/>
        </w:rPr>
      </w:pPr>
      <w:r w:rsidRPr="005E66C9">
        <w:rPr>
          <w:sz w:val="22"/>
          <w:szCs w:val="22"/>
        </w:rPr>
        <w:t xml:space="preserve">3GPP, </w:t>
      </w:r>
      <w:r w:rsidRPr="006C06A4">
        <w:rPr>
          <w:sz w:val="22"/>
          <w:szCs w:val="22"/>
        </w:rPr>
        <w:t>RP-180524</w:t>
      </w:r>
      <w:r w:rsidRPr="005E66C9">
        <w:rPr>
          <w:sz w:val="22"/>
          <w:szCs w:val="22"/>
        </w:rPr>
        <w:t xml:space="preserve">, </w:t>
      </w:r>
      <w:r>
        <w:rPr>
          <w:sz w:val="22"/>
          <w:szCs w:val="22"/>
        </w:rPr>
        <w:t>Huawei</w:t>
      </w:r>
      <w:r w:rsidRPr="005E66C9">
        <w:rPr>
          <w:sz w:val="22"/>
          <w:szCs w:val="22"/>
        </w:rPr>
        <w:t>, “</w:t>
      </w:r>
      <w:r w:rsidRPr="006C06A4">
        <w:rPr>
          <w:sz w:val="22"/>
          <w:szCs w:val="22"/>
        </w:rPr>
        <w:t>Summary of calibration results for IMT-2020 self evaluation</w:t>
      </w:r>
      <w:r>
        <w:rPr>
          <w:sz w:val="22"/>
          <w:szCs w:val="22"/>
        </w:rPr>
        <w:t>,” Mar. 2018</w:t>
      </w:r>
      <w:r w:rsidRPr="005E66C9">
        <w:rPr>
          <w:sz w:val="22"/>
          <w:szCs w:val="22"/>
        </w:rPr>
        <w:t>.</w:t>
      </w:r>
    </w:p>
    <w:p w14:paraId="6082BA28" w14:textId="77777777" w:rsidR="007D2009" w:rsidRPr="006C06A4" w:rsidRDefault="007D2009" w:rsidP="007D2009">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10</w:t>
      </w:r>
      <w:r>
        <w:rPr>
          <w:rFonts w:eastAsia="ＭＳ 明朝"/>
          <w:sz w:val="22"/>
        </w:rPr>
        <w:t>9</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May 20</w:t>
      </w:r>
      <w:r>
        <w:rPr>
          <w:rFonts w:eastAsia="ＭＳ 明朝" w:hint="eastAsia"/>
          <w:sz w:val="22"/>
        </w:rPr>
        <w:t>2</w:t>
      </w:r>
      <w:r>
        <w:rPr>
          <w:rFonts w:eastAsia="ＭＳ 明朝"/>
          <w:sz w:val="22"/>
        </w:rPr>
        <w:t>2.</w:t>
      </w:r>
    </w:p>
    <w:p w14:paraId="26AEF10C" w14:textId="1EFFFE46" w:rsidR="000D6669" w:rsidRPr="007D2009" w:rsidRDefault="00297A60" w:rsidP="007D2009">
      <w:pPr>
        <w:pStyle w:val="aff6"/>
        <w:numPr>
          <w:ilvl w:val="0"/>
          <w:numId w:val="4"/>
        </w:numPr>
        <w:spacing w:afterLines="50" w:after="120"/>
        <w:ind w:leftChars="0"/>
        <w:jc w:val="both"/>
        <w:rPr>
          <w:rFonts w:eastAsia="ＭＳ 明朝"/>
          <w:sz w:val="22"/>
        </w:rPr>
      </w:pPr>
      <w:r>
        <w:rPr>
          <w:rFonts w:eastAsia="ＭＳ 明朝"/>
          <w:sz w:val="22"/>
        </w:rPr>
        <w:t>3GPP, TS38.830 v17.0</w:t>
      </w:r>
      <w:r w:rsidRPr="005E6B80">
        <w:rPr>
          <w:rFonts w:eastAsia="ＭＳ 明朝"/>
          <w:sz w:val="22"/>
        </w:rPr>
        <w:t xml:space="preserve">.0, </w:t>
      </w:r>
      <w:r>
        <w:rPr>
          <w:rFonts w:eastAsia="ＭＳ 明朝"/>
          <w:sz w:val="22"/>
        </w:rPr>
        <w:t>Dec</w:t>
      </w:r>
      <w:r>
        <w:rPr>
          <w:rFonts w:eastAsia="ＭＳ 明朝" w:hint="eastAsia"/>
          <w:sz w:val="22"/>
        </w:rPr>
        <w:t>.</w:t>
      </w:r>
      <w:r>
        <w:rPr>
          <w:rFonts w:eastAsia="ＭＳ 明朝"/>
          <w:sz w:val="22"/>
        </w:rPr>
        <w:t xml:space="preserve"> 2020</w:t>
      </w:r>
      <w:r w:rsidRPr="0019430B">
        <w:rPr>
          <w:sz w:val="22"/>
          <w:szCs w:val="22"/>
        </w:rPr>
        <w:t>.</w:t>
      </w:r>
    </w:p>
    <w:p w14:paraId="5DCA8B96" w14:textId="77777777" w:rsidR="007D2009" w:rsidRPr="007D2009" w:rsidRDefault="007D2009" w:rsidP="007D2009">
      <w:pPr>
        <w:spacing w:afterLines="50" w:after="120"/>
        <w:jc w:val="both"/>
        <w:rPr>
          <w:rFonts w:eastAsia="ＭＳ 明朝"/>
          <w:sz w:val="22"/>
        </w:rPr>
      </w:pPr>
    </w:p>
    <w:sectPr w:rsidR="007D2009" w:rsidRPr="007D2009">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9E6FF" w14:textId="77777777" w:rsidR="00266BEB" w:rsidRDefault="00266BEB">
      <w:r>
        <w:separator/>
      </w:r>
    </w:p>
  </w:endnote>
  <w:endnote w:type="continuationSeparator" w:id="0">
    <w:p w14:paraId="1F35D2D2" w14:textId="77777777" w:rsidR="00266BEB" w:rsidRDefault="00266BEB">
      <w:r>
        <w:continuationSeparator/>
      </w:r>
    </w:p>
  </w:endnote>
  <w:endnote w:type="continuationNotice" w:id="1">
    <w:p w14:paraId="7511844B" w14:textId="77777777" w:rsidR="00266BEB" w:rsidRDefault="00266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27FAA" w14:textId="77777777" w:rsidR="00266BEB" w:rsidRDefault="00266BEB">
      <w:r>
        <w:separator/>
      </w:r>
    </w:p>
  </w:footnote>
  <w:footnote w:type="continuationSeparator" w:id="0">
    <w:p w14:paraId="256CD990" w14:textId="77777777" w:rsidR="00266BEB" w:rsidRDefault="00266BEB">
      <w:r>
        <w:continuationSeparator/>
      </w:r>
    </w:p>
  </w:footnote>
  <w:footnote w:type="continuationNotice" w:id="1">
    <w:p w14:paraId="37E4A8BB" w14:textId="77777777" w:rsidR="00266BEB" w:rsidRDefault="00266B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21DD3"/>
    <w:multiLevelType w:val="hybridMultilevel"/>
    <w:tmpl w:val="6DB052A6"/>
    <w:lvl w:ilvl="0" w:tplc="08FC2D78">
      <w:numFmt w:val="bullet"/>
      <w:lvlText w:val="・"/>
      <w:lvlJc w:val="left"/>
      <w:pPr>
        <w:ind w:left="420" w:hanging="420"/>
      </w:pPr>
      <w:rPr>
        <w:rFonts w:ascii="ＭＳ Ｐ明朝" w:eastAsia="ＭＳ Ｐ明朝" w:hAnsi="ＭＳ Ｐ明朝" w:hint="eastAsia"/>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D12EFC"/>
    <w:multiLevelType w:val="hybridMultilevel"/>
    <w:tmpl w:val="63F418BE"/>
    <w:lvl w:ilvl="0" w:tplc="9F1EE7FC">
      <w:start w:val="1"/>
      <w:numFmt w:val="bullet"/>
      <w:lvlText w:val=""/>
      <w:lvlJc w:val="left"/>
      <w:pPr>
        <w:tabs>
          <w:tab w:val="num" w:pos="720"/>
        </w:tabs>
        <w:ind w:left="720" w:hanging="360"/>
      </w:pPr>
      <w:rPr>
        <w:rFonts w:ascii="Symbol" w:hAnsi="Symbol" w:hint="default"/>
      </w:rPr>
    </w:lvl>
    <w:lvl w:ilvl="1" w:tplc="322647CE">
      <w:numFmt w:val="bullet"/>
      <w:lvlText w:val="o"/>
      <w:lvlJc w:val="left"/>
      <w:pPr>
        <w:tabs>
          <w:tab w:val="num" w:pos="1440"/>
        </w:tabs>
        <w:ind w:left="1440" w:hanging="360"/>
      </w:pPr>
      <w:rPr>
        <w:rFonts w:ascii="Courier New" w:hAnsi="Courier New" w:hint="default"/>
      </w:rPr>
    </w:lvl>
    <w:lvl w:ilvl="2" w:tplc="FEC2F09A" w:tentative="1">
      <w:start w:val="1"/>
      <w:numFmt w:val="bullet"/>
      <w:lvlText w:val=""/>
      <w:lvlJc w:val="left"/>
      <w:pPr>
        <w:tabs>
          <w:tab w:val="num" w:pos="2160"/>
        </w:tabs>
        <w:ind w:left="2160" w:hanging="360"/>
      </w:pPr>
      <w:rPr>
        <w:rFonts w:ascii="Symbol" w:hAnsi="Symbol" w:hint="default"/>
      </w:rPr>
    </w:lvl>
    <w:lvl w:ilvl="3" w:tplc="C5503F6C" w:tentative="1">
      <w:start w:val="1"/>
      <w:numFmt w:val="bullet"/>
      <w:lvlText w:val=""/>
      <w:lvlJc w:val="left"/>
      <w:pPr>
        <w:tabs>
          <w:tab w:val="num" w:pos="2880"/>
        </w:tabs>
        <w:ind w:left="2880" w:hanging="360"/>
      </w:pPr>
      <w:rPr>
        <w:rFonts w:ascii="Symbol" w:hAnsi="Symbol" w:hint="default"/>
      </w:rPr>
    </w:lvl>
    <w:lvl w:ilvl="4" w:tplc="89A86A84" w:tentative="1">
      <w:start w:val="1"/>
      <w:numFmt w:val="bullet"/>
      <w:lvlText w:val=""/>
      <w:lvlJc w:val="left"/>
      <w:pPr>
        <w:tabs>
          <w:tab w:val="num" w:pos="3600"/>
        </w:tabs>
        <w:ind w:left="3600" w:hanging="360"/>
      </w:pPr>
      <w:rPr>
        <w:rFonts w:ascii="Symbol" w:hAnsi="Symbol" w:hint="default"/>
      </w:rPr>
    </w:lvl>
    <w:lvl w:ilvl="5" w:tplc="A26483F6" w:tentative="1">
      <w:start w:val="1"/>
      <w:numFmt w:val="bullet"/>
      <w:lvlText w:val=""/>
      <w:lvlJc w:val="left"/>
      <w:pPr>
        <w:tabs>
          <w:tab w:val="num" w:pos="4320"/>
        </w:tabs>
        <w:ind w:left="4320" w:hanging="360"/>
      </w:pPr>
      <w:rPr>
        <w:rFonts w:ascii="Symbol" w:hAnsi="Symbol" w:hint="default"/>
      </w:rPr>
    </w:lvl>
    <w:lvl w:ilvl="6" w:tplc="0E288F0E" w:tentative="1">
      <w:start w:val="1"/>
      <w:numFmt w:val="bullet"/>
      <w:lvlText w:val=""/>
      <w:lvlJc w:val="left"/>
      <w:pPr>
        <w:tabs>
          <w:tab w:val="num" w:pos="5040"/>
        </w:tabs>
        <w:ind w:left="5040" w:hanging="360"/>
      </w:pPr>
      <w:rPr>
        <w:rFonts w:ascii="Symbol" w:hAnsi="Symbol" w:hint="default"/>
      </w:rPr>
    </w:lvl>
    <w:lvl w:ilvl="7" w:tplc="A1F49F26" w:tentative="1">
      <w:start w:val="1"/>
      <w:numFmt w:val="bullet"/>
      <w:lvlText w:val=""/>
      <w:lvlJc w:val="left"/>
      <w:pPr>
        <w:tabs>
          <w:tab w:val="num" w:pos="5760"/>
        </w:tabs>
        <w:ind w:left="5760" w:hanging="360"/>
      </w:pPr>
      <w:rPr>
        <w:rFonts w:ascii="Symbol" w:hAnsi="Symbol" w:hint="default"/>
      </w:rPr>
    </w:lvl>
    <w:lvl w:ilvl="8" w:tplc="F252E57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B64145"/>
    <w:multiLevelType w:val="hybridMultilevel"/>
    <w:tmpl w:val="76F64F36"/>
    <w:lvl w:ilvl="0" w:tplc="30B014B0">
      <w:start w:val="1"/>
      <w:numFmt w:val="bullet"/>
      <w:lvlText w:val=""/>
      <w:lvlJc w:val="left"/>
      <w:pPr>
        <w:tabs>
          <w:tab w:val="num" w:pos="720"/>
        </w:tabs>
        <w:ind w:left="720" w:hanging="360"/>
      </w:pPr>
      <w:rPr>
        <w:rFonts w:ascii="Symbol" w:hAnsi="Symbol" w:hint="default"/>
      </w:rPr>
    </w:lvl>
    <w:lvl w:ilvl="1" w:tplc="0D98F684">
      <w:numFmt w:val="bullet"/>
      <w:lvlText w:val="o"/>
      <w:lvlJc w:val="left"/>
      <w:pPr>
        <w:tabs>
          <w:tab w:val="num" w:pos="1440"/>
        </w:tabs>
        <w:ind w:left="1440" w:hanging="360"/>
      </w:pPr>
      <w:rPr>
        <w:rFonts w:ascii="Courier New" w:hAnsi="Courier New" w:hint="default"/>
      </w:rPr>
    </w:lvl>
    <w:lvl w:ilvl="2" w:tplc="AE907D52">
      <w:numFmt w:val="bullet"/>
      <w:lvlText w:val=""/>
      <w:lvlJc w:val="left"/>
      <w:pPr>
        <w:tabs>
          <w:tab w:val="num" w:pos="2160"/>
        </w:tabs>
        <w:ind w:left="2160" w:hanging="360"/>
      </w:pPr>
      <w:rPr>
        <w:rFonts w:ascii="Wingdings" w:hAnsi="Wingdings" w:hint="default"/>
      </w:rPr>
    </w:lvl>
    <w:lvl w:ilvl="3" w:tplc="3ABA528A" w:tentative="1">
      <w:start w:val="1"/>
      <w:numFmt w:val="bullet"/>
      <w:lvlText w:val=""/>
      <w:lvlJc w:val="left"/>
      <w:pPr>
        <w:tabs>
          <w:tab w:val="num" w:pos="2880"/>
        </w:tabs>
        <w:ind w:left="2880" w:hanging="360"/>
      </w:pPr>
      <w:rPr>
        <w:rFonts w:ascii="Symbol" w:hAnsi="Symbol" w:hint="default"/>
      </w:rPr>
    </w:lvl>
    <w:lvl w:ilvl="4" w:tplc="D27C62B6" w:tentative="1">
      <w:start w:val="1"/>
      <w:numFmt w:val="bullet"/>
      <w:lvlText w:val=""/>
      <w:lvlJc w:val="left"/>
      <w:pPr>
        <w:tabs>
          <w:tab w:val="num" w:pos="3600"/>
        </w:tabs>
        <w:ind w:left="3600" w:hanging="360"/>
      </w:pPr>
      <w:rPr>
        <w:rFonts w:ascii="Symbol" w:hAnsi="Symbol" w:hint="default"/>
      </w:rPr>
    </w:lvl>
    <w:lvl w:ilvl="5" w:tplc="462670FE" w:tentative="1">
      <w:start w:val="1"/>
      <w:numFmt w:val="bullet"/>
      <w:lvlText w:val=""/>
      <w:lvlJc w:val="left"/>
      <w:pPr>
        <w:tabs>
          <w:tab w:val="num" w:pos="4320"/>
        </w:tabs>
        <w:ind w:left="4320" w:hanging="360"/>
      </w:pPr>
      <w:rPr>
        <w:rFonts w:ascii="Symbol" w:hAnsi="Symbol" w:hint="default"/>
      </w:rPr>
    </w:lvl>
    <w:lvl w:ilvl="6" w:tplc="4E627D78" w:tentative="1">
      <w:start w:val="1"/>
      <w:numFmt w:val="bullet"/>
      <w:lvlText w:val=""/>
      <w:lvlJc w:val="left"/>
      <w:pPr>
        <w:tabs>
          <w:tab w:val="num" w:pos="5040"/>
        </w:tabs>
        <w:ind w:left="5040" w:hanging="360"/>
      </w:pPr>
      <w:rPr>
        <w:rFonts w:ascii="Symbol" w:hAnsi="Symbol" w:hint="default"/>
      </w:rPr>
    </w:lvl>
    <w:lvl w:ilvl="7" w:tplc="CE2E3F86" w:tentative="1">
      <w:start w:val="1"/>
      <w:numFmt w:val="bullet"/>
      <w:lvlText w:val=""/>
      <w:lvlJc w:val="left"/>
      <w:pPr>
        <w:tabs>
          <w:tab w:val="num" w:pos="5760"/>
        </w:tabs>
        <w:ind w:left="5760" w:hanging="360"/>
      </w:pPr>
      <w:rPr>
        <w:rFonts w:ascii="Symbol" w:hAnsi="Symbol" w:hint="default"/>
      </w:rPr>
    </w:lvl>
    <w:lvl w:ilvl="8" w:tplc="869EDB4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A129C5"/>
    <w:multiLevelType w:val="hybridMultilevel"/>
    <w:tmpl w:val="80E077A6"/>
    <w:lvl w:ilvl="0" w:tplc="9036EC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CD6D6F"/>
    <w:multiLevelType w:val="hybridMultilevel"/>
    <w:tmpl w:val="2104E5CA"/>
    <w:lvl w:ilvl="0" w:tplc="E1C4D4CA">
      <w:numFmt w:val="bullet"/>
      <w:lvlText w:val="・"/>
      <w:lvlJc w:val="left"/>
      <w:pPr>
        <w:ind w:left="840" w:hanging="420"/>
      </w:pPr>
      <w:rPr>
        <w:rFonts w:ascii="ＭＳ Ｐ明朝" w:eastAsia="ＭＳ Ｐ明朝" w:hAnsi="ＭＳ Ｐ明朝" w:hint="eastAsia"/>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0767A3"/>
    <w:multiLevelType w:val="hybridMultilevel"/>
    <w:tmpl w:val="1062BF10"/>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75844ED"/>
    <w:multiLevelType w:val="hybridMultilevel"/>
    <w:tmpl w:val="DAFCA694"/>
    <w:lvl w:ilvl="0" w:tplc="E1C4D4CA">
      <w:numFmt w:val="bullet"/>
      <w:lvlText w:val="・"/>
      <w:lvlJc w:val="left"/>
      <w:pPr>
        <w:ind w:left="420" w:hanging="420"/>
      </w:pPr>
      <w:rPr>
        <w:rFonts w:ascii="ＭＳ Ｐ明朝" w:eastAsia="ＭＳ Ｐ明朝" w:hAnsi="ＭＳ Ｐ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7BC4268"/>
    <w:multiLevelType w:val="hybridMultilevel"/>
    <w:tmpl w:val="F5BE09A2"/>
    <w:lvl w:ilvl="0" w:tplc="029C9C7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4D0AF1"/>
    <w:multiLevelType w:val="hybridMultilevel"/>
    <w:tmpl w:val="CA467EEC"/>
    <w:lvl w:ilvl="0" w:tplc="FAD2FD18">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56C80649"/>
    <w:multiLevelType w:val="hybridMultilevel"/>
    <w:tmpl w:val="7DF4A0B6"/>
    <w:lvl w:ilvl="0" w:tplc="E2B626CE">
      <w:start w:val="1"/>
      <w:numFmt w:val="bullet"/>
      <w:lvlText w:val=""/>
      <w:lvlJc w:val="left"/>
      <w:pPr>
        <w:tabs>
          <w:tab w:val="num" w:pos="720"/>
        </w:tabs>
        <w:ind w:left="720" w:hanging="360"/>
      </w:pPr>
      <w:rPr>
        <w:rFonts w:ascii="Symbol" w:hAnsi="Symbol" w:hint="default"/>
      </w:rPr>
    </w:lvl>
    <w:lvl w:ilvl="1" w:tplc="35C29D1E">
      <w:numFmt w:val="bullet"/>
      <w:lvlText w:val="o"/>
      <w:lvlJc w:val="left"/>
      <w:pPr>
        <w:tabs>
          <w:tab w:val="num" w:pos="1440"/>
        </w:tabs>
        <w:ind w:left="1440" w:hanging="360"/>
      </w:pPr>
      <w:rPr>
        <w:rFonts w:ascii="Courier New" w:hAnsi="Courier New" w:hint="default"/>
      </w:rPr>
    </w:lvl>
    <w:lvl w:ilvl="2" w:tplc="02CE19CA" w:tentative="1">
      <w:start w:val="1"/>
      <w:numFmt w:val="bullet"/>
      <w:lvlText w:val=""/>
      <w:lvlJc w:val="left"/>
      <w:pPr>
        <w:tabs>
          <w:tab w:val="num" w:pos="2160"/>
        </w:tabs>
        <w:ind w:left="2160" w:hanging="360"/>
      </w:pPr>
      <w:rPr>
        <w:rFonts w:ascii="Symbol" w:hAnsi="Symbol" w:hint="default"/>
      </w:rPr>
    </w:lvl>
    <w:lvl w:ilvl="3" w:tplc="D0C84754" w:tentative="1">
      <w:start w:val="1"/>
      <w:numFmt w:val="bullet"/>
      <w:lvlText w:val=""/>
      <w:lvlJc w:val="left"/>
      <w:pPr>
        <w:tabs>
          <w:tab w:val="num" w:pos="2880"/>
        </w:tabs>
        <w:ind w:left="2880" w:hanging="360"/>
      </w:pPr>
      <w:rPr>
        <w:rFonts w:ascii="Symbol" w:hAnsi="Symbol" w:hint="default"/>
      </w:rPr>
    </w:lvl>
    <w:lvl w:ilvl="4" w:tplc="EF6201B8" w:tentative="1">
      <w:start w:val="1"/>
      <w:numFmt w:val="bullet"/>
      <w:lvlText w:val=""/>
      <w:lvlJc w:val="left"/>
      <w:pPr>
        <w:tabs>
          <w:tab w:val="num" w:pos="3600"/>
        </w:tabs>
        <w:ind w:left="3600" w:hanging="360"/>
      </w:pPr>
      <w:rPr>
        <w:rFonts w:ascii="Symbol" w:hAnsi="Symbol" w:hint="default"/>
      </w:rPr>
    </w:lvl>
    <w:lvl w:ilvl="5" w:tplc="27041C10" w:tentative="1">
      <w:start w:val="1"/>
      <w:numFmt w:val="bullet"/>
      <w:lvlText w:val=""/>
      <w:lvlJc w:val="left"/>
      <w:pPr>
        <w:tabs>
          <w:tab w:val="num" w:pos="4320"/>
        </w:tabs>
        <w:ind w:left="4320" w:hanging="360"/>
      </w:pPr>
      <w:rPr>
        <w:rFonts w:ascii="Symbol" w:hAnsi="Symbol" w:hint="default"/>
      </w:rPr>
    </w:lvl>
    <w:lvl w:ilvl="6" w:tplc="0CC8AC7C" w:tentative="1">
      <w:start w:val="1"/>
      <w:numFmt w:val="bullet"/>
      <w:lvlText w:val=""/>
      <w:lvlJc w:val="left"/>
      <w:pPr>
        <w:tabs>
          <w:tab w:val="num" w:pos="5040"/>
        </w:tabs>
        <w:ind w:left="5040" w:hanging="360"/>
      </w:pPr>
      <w:rPr>
        <w:rFonts w:ascii="Symbol" w:hAnsi="Symbol" w:hint="default"/>
      </w:rPr>
    </w:lvl>
    <w:lvl w:ilvl="7" w:tplc="820EDDD4" w:tentative="1">
      <w:start w:val="1"/>
      <w:numFmt w:val="bullet"/>
      <w:lvlText w:val=""/>
      <w:lvlJc w:val="left"/>
      <w:pPr>
        <w:tabs>
          <w:tab w:val="num" w:pos="5760"/>
        </w:tabs>
        <w:ind w:left="5760" w:hanging="360"/>
      </w:pPr>
      <w:rPr>
        <w:rFonts w:ascii="Symbol" w:hAnsi="Symbol" w:hint="default"/>
      </w:rPr>
    </w:lvl>
    <w:lvl w:ilvl="8" w:tplc="B87864C4"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A8A3C24"/>
    <w:multiLevelType w:val="hybridMultilevel"/>
    <w:tmpl w:val="D9008454"/>
    <w:lvl w:ilvl="0" w:tplc="1BB8E810">
      <w:start w:val="1"/>
      <w:numFmt w:val="bullet"/>
      <w:lvlText w:val="-"/>
      <w:lvlJc w:val="left"/>
      <w:pPr>
        <w:tabs>
          <w:tab w:val="num" w:pos="720"/>
        </w:tabs>
        <w:ind w:left="720" w:hanging="360"/>
      </w:pPr>
      <w:rPr>
        <w:rFonts w:ascii="Times" w:hAnsi="Times" w:hint="default"/>
      </w:rPr>
    </w:lvl>
    <w:lvl w:ilvl="1" w:tplc="42365D8C">
      <w:start w:val="1"/>
      <w:numFmt w:val="bullet"/>
      <w:lvlText w:val="-"/>
      <w:lvlJc w:val="left"/>
      <w:pPr>
        <w:tabs>
          <w:tab w:val="num" w:pos="1440"/>
        </w:tabs>
        <w:ind w:left="1440" w:hanging="360"/>
      </w:pPr>
      <w:rPr>
        <w:rFonts w:ascii="Times" w:hAnsi="Times" w:hint="default"/>
      </w:rPr>
    </w:lvl>
    <w:lvl w:ilvl="2" w:tplc="622E1B6A" w:tentative="1">
      <w:start w:val="1"/>
      <w:numFmt w:val="bullet"/>
      <w:lvlText w:val="-"/>
      <w:lvlJc w:val="left"/>
      <w:pPr>
        <w:tabs>
          <w:tab w:val="num" w:pos="2160"/>
        </w:tabs>
        <w:ind w:left="2160" w:hanging="360"/>
      </w:pPr>
      <w:rPr>
        <w:rFonts w:ascii="Times" w:hAnsi="Times" w:hint="default"/>
      </w:rPr>
    </w:lvl>
    <w:lvl w:ilvl="3" w:tplc="19A63DDE" w:tentative="1">
      <w:start w:val="1"/>
      <w:numFmt w:val="bullet"/>
      <w:lvlText w:val="-"/>
      <w:lvlJc w:val="left"/>
      <w:pPr>
        <w:tabs>
          <w:tab w:val="num" w:pos="2880"/>
        </w:tabs>
        <w:ind w:left="2880" w:hanging="360"/>
      </w:pPr>
      <w:rPr>
        <w:rFonts w:ascii="Times" w:hAnsi="Times" w:hint="default"/>
      </w:rPr>
    </w:lvl>
    <w:lvl w:ilvl="4" w:tplc="F606D906" w:tentative="1">
      <w:start w:val="1"/>
      <w:numFmt w:val="bullet"/>
      <w:lvlText w:val="-"/>
      <w:lvlJc w:val="left"/>
      <w:pPr>
        <w:tabs>
          <w:tab w:val="num" w:pos="3600"/>
        </w:tabs>
        <w:ind w:left="3600" w:hanging="360"/>
      </w:pPr>
      <w:rPr>
        <w:rFonts w:ascii="Times" w:hAnsi="Times" w:hint="default"/>
      </w:rPr>
    </w:lvl>
    <w:lvl w:ilvl="5" w:tplc="6FD850BC" w:tentative="1">
      <w:start w:val="1"/>
      <w:numFmt w:val="bullet"/>
      <w:lvlText w:val="-"/>
      <w:lvlJc w:val="left"/>
      <w:pPr>
        <w:tabs>
          <w:tab w:val="num" w:pos="4320"/>
        </w:tabs>
        <w:ind w:left="4320" w:hanging="360"/>
      </w:pPr>
      <w:rPr>
        <w:rFonts w:ascii="Times" w:hAnsi="Times" w:hint="default"/>
      </w:rPr>
    </w:lvl>
    <w:lvl w:ilvl="6" w:tplc="8F08B010" w:tentative="1">
      <w:start w:val="1"/>
      <w:numFmt w:val="bullet"/>
      <w:lvlText w:val="-"/>
      <w:lvlJc w:val="left"/>
      <w:pPr>
        <w:tabs>
          <w:tab w:val="num" w:pos="5040"/>
        </w:tabs>
        <w:ind w:left="5040" w:hanging="360"/>
      </w:pPr>
      <w:rPr>
        <w:rFonts w:ascii="Times" w:hAnsi="Times" w:hint="default"/>
      </w:rPr>
    </w:lvl>
    <w:lvl w:ilvl="7" w:tplc="F17CE5A0" w:tentative="1">
      <w:start w:val="1"/>
      <w:numFmt w:val="bullet"/>
      <w:lvlText w:val="-"/>
      <w:lvlJc w:val="left"/>
      <w:pPr>
        <w:tabs>
          <w:tab w:val="num" w:pos="5760"/>
        </w:tabs>
        <w:ind w:left="5760" w:hanging="360"/>
      </w:pPr>
      <w:rPr>
        <w:rFonts w:ascii="Times" w:hAnsi="Times" w:hint="default"/>
      </w:rPr>
    </w:lvl>
    <w:lvl w:ilvl="8" w:tplc="F238FB84" w:tentative="1">
      <w:start w:val="1"/>
      <w:numFmt w:val="bullet"/>
      <w:lvlText w:val="-"/>
      <w:lvlJc w:val="left"/>
      <w:pPr>
        <w:tabs>
          <w:tab w:val="num" w:pos="6480"/>
        </w:tabs>
        <w:ind w:left="6480" w:hanging="360"/>
      </w:pPr>
      <w:rPr>
        <w:rFonts w:ascii="Times" w:hAnsi="Times" w:hint="default"/>
      </w:rPr>
    </w:lvl>
  </w:abstractNum>
  <w:abstractNum w:abstractNumId="3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757A11E9"/>
    <w:multiLevelType w:val="hybridMultilevel"/>
    <w:tmpl w:val="927E8720"/>
    <w:lvl w:ilvl="0" w:tplc="3FAE616C">
      <w:start w:val="1"/>
      <w:numFmt w:val="bullet"/>
      <w:lvlText w:val=""/>
      <w:lvlJc w:val="left"/>
      <w:pPr>
        <w:tabs>
          <w:tab w:val="num" w:pos="720"/>
        </w:tabs>
        <w:ind w:left="720" w:hanging="360"/>
      </w:pPr>
      <w:rPr>
        <w:rFonts w:ascii="Symbol" w:hAnsi="Symbol" w:hint="default"/>
      </w:rPr>
    </w:lvl>
    <w:lvl w:ilvl="1" w:tplc="DA14ADC4">
      <w:numFmt w:val="bullet"/>
      <w:lvlText w:val="o"/>
      <w:lvlJc w:val="left"/>
      <w:pPr>
        <w:tabs>
          <w:tab w:val="num" w:pos="1440"/>
        </w:tabs>
        <w:ind w:left="1440" w:hanging="360"/>
      </w:pPr>
      <w:rPr>
        <w:rFonts w:ascii="Courier New" w:hAnsi="Courier New" w:hint="default"/>
      </w:rPr>
    </w:lvl>
    <w:lvl w:ilvl="2" w:tplc="BF0CD6DC" w:tentative="1">
      <w:start w:val="1"/>
      <w:numFmt w:val="bullet"/>
      <w:lvlText w:val=""/>
      <w:lvlJc w:val="left"/>
      <w:pPr>
        <w:tabs>
          <w:tab w:val="num" w:pos="2160"/>
        </w:tabs>
        <w:ind w:left="2160" w:hanging="360"/>
      </w:pPr>
      <w:rPr>
        <w:rFonts w:ascii="Symbol" w:hAnsi="Symbol" w:hint="default"/>
      </w:rPr>
    </w:lvl>
    <w:lvl w:ilvl="3" w:tplc="57720CD2" w:tentative="1">
      <w:start w:val="1"/>
      <w:numFmt w:val="bullet"/>
      <w:lvlText w:val=""/>
      <w:lvlJc w:val="left"/>
      <w:pPr>
        <w:tabs>
          <w:tab w:val="num" w:pos="2880"/>
        </w:tabs>
        <w:ind w:left="2880" w:hanging="360"/>
      </w:pPr>
      <w:rPr>
        <w:rFonts w:ascii="Symbol" w:hAnsi="Symbol" w:hint="default"/>
      </w:rPr>
    </w:lvl>
    <w:lvl w:ilvl="4" w:tplc="35CC48FC" w:tentative="1">
      <w:start w:val="1"/>
      <w:numFmt w:val="bullet"/>
      <w:lvlText w:val=""/>
      <w:lvlJc w:val="left"/>
      <w:pPr>
        <w:tabs>
          <w:tab w:val="num" w:pos="3600"/>
        </w:tabs>
        <w:ind w:left="3600" w:hanging="360"/>
      </w:pPr>
      <w:rPr>
        <w:rFonts w:ascii="Symbol" w:hAnsi="Symbol" w:hint="default"/>
      </w:rPr>
    </w:lvl>
    <w:lvl w:ilvl="5" w:tplc="68785748" w:tentative="1">
      <w:start w:val="1"/>
      <w:numFmt w:val="bullet"/>
      <w:lvlText w:val=""/>
      <w:lvlJc w:val="left"/>
      <w:pPr>
        <w:tabs>
          <w:tab w:val="num" w:pos="4320"/>
        </w:tabs>
        <w:ind w:left="4320" w:hanging="360"/>
      </w:pPr>
      <w:rPr>
        <w:rFonts w:ascii="Symbol" w:hAnsi="Symbol" w:hint="default"/>
      </w:rPr>
    </w:lvl>
    <w:lvl w:ilvl="6" w:tplc="C0760AD8" w:tentative="1">
      <w:start w:val="1"/>
      <w:numFmt w:val="bullet"/>
      <w:lvlText w:val=""/>
      <w:lvlJc w:val="left"/>
      <w:pPr>
        <w:tabs>
          <w:tab w:val="num" w:pos="5040"/>
        </w:tabs>
        <w:ind w:left="5040" w:hanging="360"/>
      </w:pPr>
      <w:rPr>
        <w:rFonts w:ascii="Symbol" w:hAnsi="Symbol" w:hint="default"/>
      </w:rPr>
    </w:lvl>
    <w:lvl w:ilvl="7" w:tplc="83C6BDDA" w:tentative="1">
      <w:start w:val="1"/>
      <w:numFmt w:val="bullet"/>
      <w:lvlText w:val=""/>
      <w:lvlJc w:val="left"/>
      <w:pPr>
        <w:tabs>
          <w:tab w:val="num" w:pos="5760"/>
        </w:tabs>
        <w:ind w:left="5760" w:hanging="360"/>
      </w:pPr>
      <w:rPr>
        <w:rFonts w:ascii="Symbol" w:hAnsi="Symbol" w:hint="default"/>
      </w:rPr>
    </w:lvl>
    <w:lvl w:ilvl="8" w:tplc="F5FEC5C0"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92C6341"/>
    <w:multiLevelType w:val="hybridMultilevel"/>
    <w:tmpl w:val="7BE6A2B4"/>
    <w:lvl w:ilvl="0" w:tplc="BCDCE75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4C328B"/>
    <w:multiLevelType w:val="hybridMultilevel"/>
    <w:tmpl w:val="804C439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7"/>
  </w:num>
  <w:num w:numId="3">
    <w:abstractNumId w:val="18"/>
  </w:num>
  <w:num w:numId="4">
    <w:abstractNumId w:val="9"/>
  </w:num>
  <w:num w:numId="5">
    <w:abstractNumId w:val="43"/>
  </w:num>
  <w:num w:numId="6">
    <w:abstractNumId w:val="33"/>
  </w:num>
  <w:num w:numId="7">
    <w:abstractNumId w:val="0"/>
    <w:lvlOverride w:ilvl="0">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28"/>
  </w:num>
  <w:num w:numId="11">
    <w:abstractNumId w:val="40"/>
  </w:num>
  <w:num w:numId="12">
    <w:abstractNumId w:val="22"/>
    <w:lvlOverride w:ilvl="0">
      <w:startOverride w:val="1"/>
    </w:lvlOverride>
  </w:num>
  <w:num w:numId="13">
    <w:abstractNumId w:val="36"/>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
  </w:num>
  <w:num w:numId="17">
    <w:abstractNumId w:val="3"/>
  </w:num>
  <w:num w:numId="18">
    <w:abstractNumId w:val="39"/>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num>
  <w:num w:numId="21">
    <w:abstractNumId w:val="23"/>
    <w:lvlOverride w:ilvl="0">
      <w:startOverride w:val="1"/>
    </w:lvlOverride>
    <w:lvlOverride w:ilvl="1"/>
    <w:lvlOverride w:ilvl="2"/>
    <w:lvlOverride w:ilvl="3"/>
    <w:lvlOverride w:ilvl="4"/>
    <w:lvlOverride w:ilvl="5"/>
    <w:lvlOverride w:ilvl="6"/>
    <w:lvlOverride w:ilvl="7"/>
    <w:lvlOverride w:ilvl="8"/>
  </w:num>
  <w:num w:numId="22">
    <w:abstractNumId w:val="16"/>
  </w:num>
  <w:num w:numId="23">
    <w:abstractNumId w:val="19"/>
  </w:num>
  <w:num w:numId="24">
    <w:abstractNumId w:val="13"/>
  </w:num>
  <w:num w:numId="25">
    <w:abstractNumId w:val="42"/>
  </w:num>
  <w:num w:numId="26">
    <w:abstractNumId w:val="20"/>
  </w:num>
  <w:num w:numId="27">
    <w:abstractNumId w:val="5"/>
  </w:num>
  <w:num w:numId="28">
    <w:abstractNumId w:val="21"/>
  </w:num>
  <w:num w:numId="29">
    <w:abstractNumId w:val="6"/>
  </w:num>
  <w:num w:numId="30">
    <w:abstractNumId w:val="14"/>
  </w:num>
  <w:num w:numId="31">
    <w:abstractNumId w:val="4"/>
  </w:num>
  <w:num w:numId="32">
    <w:abstractNumId w:val="8"/>
  </w:num>
  <w:num w:numId="33">
    <w:abstractNumId w:val="11"/>
  </w:num>
  <w:num w:numId="34">
    <w:abstractNumId w:val="35"/>
  </w:num>
  <w:num w:numId="35">
    <w:abstractNumId w:val="27"/>
  </w:num>
  <w:num w:numId="36">
    <w:abstractNumId w:val="7"/>
  </w:num>
  <w:num w:numId="37">
    <w:abstractNumId w:val="26"/>
  </w:num>
  <w:num w:numId="38">
    <w:abstractNumId w:val="34"/>
  </w:num>
  <w:num w:numId="39">
    <w:abstractNumId w:val="32"/>
  </w:num>
  <w:num w:numId="40">
    <w:abstractNumId w:val="12"/>
  </w:num>
  <w:num w:numId="41">
    <w:abstractNumId w:val="31"/>
  </w:num>
  <w:num w:numId="42">
    <w:abstractNumId w:val="38"/>
  </w:num>
  <w:num w:numId="43">
    <w:abstractNumId w:val="10"/>
  </w:num>
  <w:num w:numId="44">
    <w:abstractNumId w:val="41"/>
  </w:num>
  <w:num w:numId="45">
    <w:abstractNumId w:val="44"/>
  </w:num>
  <w:num w:numId="46">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BD8"/>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779"/>
    <w:rsid w:val="0002083F"/>
    <w:rsid w:val="000208F2"/>
    <w:rsid w:val="00020911"/>
    <w:rsid w:val="00020A2F"/>
    <w:rsid w:val="00020D76"/>
    <w:rsid w:val="000213DD"/>
    <w:rsid w:val="00021545"/>
    <w:rsid w:val="00021602"/>
    <w:rsid w:val="000216F1"/>
    <w:rsid w:val="00021705"/>
    <w:rsid w:val="00021716"/>
    <w:rsid w:val="000218BF"/>
    <w:rsid w:val="00021954"/>
    <w:rsid w:val="000219CD"/>
    <w:rsid w:val="00021AF7"/>
    <w:rsid w:val="00021B57"/>
    <w:rsid w:val="00022278"/>
    <w:rsid w:val="000223D0"/>
    <w:rsid w:val="00022E12"/>
    <w:rsid w:val="000233B7"/>
    <w:rsid w:val="00023917"/>
    <w:rsid w:val="00023A1C"/>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C7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669"/>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79A"/>
    <w:rsid w:val="00105BC6"/>
    <w:rsid w:val="00105C95"/>
    <w:rsid w:val="00105E3E"/>
    <w:rsid w:val="001065FB"/>
    <w:rsid w:val="00106692"/>
    <w:rsid w:val="00106746"/>
    <w:rsid w:val="001067AF"/>
    <w:rsid w:val="00106A25"/>
    <w:rsid w:val="00106A3B"/>
    <w:rsid w:val="00107259"/>
    <w:rsid w:val="0010732C"/>
    <w:rsid w:val="00107357"/>
    <w:rsid w:val="001074A7"/>
    <w:rsid w:val="001075D2"/>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030"/>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7F3"/>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47F2E"/>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9A0"/>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22C"/>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66C"/>
    <w:rsid w:val="001E2AD4"/>
    <w:rsid w:val="001E2D79"/>
    <w:rsid w:val="001E37D1"/>
    <w:rsid w:val="001E3DBE"/>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785"/>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6A3"/>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BEB"/>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AEB"/>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37C"/>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A60"/>
    <w:rsid w:val="00297DD0"/>
    <w:rsid w:val="002A0193"/>
    <w:rsid w:val="002A037C"/>
    <w:rsid w:val="002A081D"/>
    <w:rsid w:val="002A0F03"/>
    <w:rsid w:val="002A10A7"/>
    <w:rsid w:val="002A1A23"/>
    <w:rsid w:val="002A1C9F"/>
    <w:rsid w:val="002A1E4B"/>
    <w:rsid w:val="002A225A"/>
    <w:rsid w:val="002A24CC"/>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36D"/>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0FB4"/>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A7"/>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2C6"/>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C18"/>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17F"/>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79"/>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2F5D"/>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878D0"/>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1C"/>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788"/>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6E"/>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C51"/>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1C1"/>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30"/>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AD6"/>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CC5"/>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4DF"/>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16"/>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7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6A4"/>
    <w:rsid w:val="006C0A14"/>
    <w:rsid w:val="006C1178"/>
    <w:rsid w:val="006C15B5"/>
    <w:rsid w:val="006C1A18"/>
    <w:rsid w:val="006C1A33"/>
    <w:rsid w:val="006C20B6"/>
    <w:rsid w:val="006C215D"/>
    <w:rsid w:val="006C2420"/>
    <w:rsid w:val="006C26D8"/>
    <w:rsid w:val="006C279E"/>
    <w:rsid w:val="006C317E"/>
    <w:rsid w:val="006C372D"/>
    <w:rsid w:val="006C421A"/>
    <w:rsid w:val="006C4458"/>
    <w:rsid w:val="006C4CEB"/>
    <w:rsid w:val="006C4E85"/>
    <w:rsid w:val="006C581D"/>
    <w:rsid w:val="006C605A"/>
    <w:rsid w:val="006C61AB"/>
    <w:rsid w:val="006C659E"/>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9E"/>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322"/>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B7A"/>
    <w:rsid w:val="00743C49"/>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1AC"/>
    <w:rsid w:val="007636AE"/>
    <w:rsid w:val="00763F46"/>
    <w:rsid w:val="00763FE2"/>
    <w:rsid w:val="007640F4"/>
    <w:rsid w:val="00764120"/>
    <w:rsid w:val="0076415A"/>
    <w:rsid w:val="00764267"/>
    <w:rsid w:val="00764288"/>
    <w:rsid w:val="007642E8"/>
    <w:rsid w:val="00764323"/>
    <w:rsid w:val="007643F1"/>
    <w:rsid w:val="007645DD"/>
    <w:rsid w:val="00764670"/>
    <w:rsid w:val="007646B3"/>
    <w:rsid w:val="00764845"/>
    <w:rsid w:val="0076486C"/>
    <w:rsid w:val="00765098"/>
    <w:rsid w:val="00765637"/>
    <w:rsid w:val="00765768"/>
    <w:rsid w:val="00765A76"/>
    <w:rsid w:val="00765BE7"/>
    <w:rsid w:val="00765BED"/>
    <w:rsid w:val="00765BF8"/>
    <w:rsid w:val="00765CFA"/>
    <w:rsid w:val="00766134"/>
    <w:rsid w:val="00766355"/>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8F3"/>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8AC"/>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CA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009"/>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70D"/>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29F"/>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3DE"/>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6CB"/>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913"/>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2D"/>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160"/>
    <w:rsid w:val="009273EC"/>
    <w:rsid w:val="009274CF"/>
    <w:rsid w:val="00927BBF"/>
    <w:rsid w:val="00927CB3"/>
    <w:rsid w:val="00927D48"/>
    <w:rsid w:val="00927DD8"/>
    <w:rsid w:val="00927E09"/>
    <w:rsid w:val="00927F75"/>
    <w:rsid w:val="00930261"/>
    <w:rsid w:val="0093057F"/>
    <w:rsid w:val="00930AFA"/>
    <w:rsid w:val="00930E04"/>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71"/>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787"/>
    <w:rsid w:val="00964882"/>
    <w:rsid w:val="00964A54"/>
    <w:rsid w:val="00964CA1"/>
    <w:rsid w:val="00964CE1"/>
    <w:rsid w:val="00965164"/>
    <w:rsid w:val="009653C5"/>
    <w:rsid w:val="00965568"/>
    <w:rsid w:val="00965930"/>
    <w:rsid w:val="009659A5"/>
    <w:rsid w:val="00965C81"/>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246"/>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06"/>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7E0"/>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582D"/>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DC2"/>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7E5"/>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67D18"/>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54B"/>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2CE"/>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278"/>
    <w:rsid w:val="00AE35A1"/>
    <w:rsid w:val="00AE387B"/>
    <w:rsid w:val="00AE398E"/>
    <w:rsid w:val="00AE3D51"/>
    <w:rsid w:val="00AE3D8C"/>
    <w:rsid w:val="00AE3F92"/>
    <w:rsid w:val="00AE4589"/>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26"/>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02"/>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49"/>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591F"/>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6AB"/>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49"/>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43"/>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BF8"/>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CA8"/>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133"/>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7BE"/>
    <w:rsid w:val="00CD0B39"/>
    <w:rsid w:val="00CD0F81"/>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5C6"/>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2D2"/>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400"/>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AA"/>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560"/>
    <w:rsid w:val="00E46653"/>
    <w:rsid w:val="00E46999"/>
    <w:rsid w:val="00E46FB0"/>
    <w:rsid w:val="00E4737F"/>
    <w:rsid w:val="00E4738C"/>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6D14"/>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42B"/>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4BD"/>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D88"/>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8F"/>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132"/>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178479">
      <w:bodyDiv w:val="1"/>
      <w:marLeft w:val="0"/>
      <w:marRight w:val="0"/>
      <w:marTop w:val="0"/>
      <w:marBottom w:val="0"/>
      <w:divBdr>
        <w:top w:val="none" w:sz="0" w:space="0" w:color="auto"/>
        <w:left w:val="none" w:sz="0" w:space="0" w:color="auto"/>
        <w:bottom w:val="none" w:sz="0" w:space="0" w:color="auto"/>
        <w:right w:val="none" w:sz="0" w:space="0" w:color="auto"/>
      </w:divBdr>
      <w:divsChild>
        <w:div w:id="1776484936">
          <w:marLeft w:val="547"/>
          <w:marRight w:val="0"/>
          <w:marTop w:val="0"/>
          <w:marBottom w:val="0"/>
          <w:divBdr>
            <w:top w:val="none" w:sz="0" w:space="0" w:color="auto"/>
            <w:left w:val="none" w:sz="0" w:space="0" w:color="auto"/>
            <w:bottom w:val="none" w:sz="0" w:space="0" w:color="auto"/>
            <w:right w:val="none" w:sz="0" w:space="0" w:color="auto"/>
          </w:divBdr>
        </w:div>
        <w:div w:id="1762143492">
          <w:marLeft w:val="1166"/>
          <w:marRight w:val="0"/>
          <w:marTop w:val="0"/>
          <w:marBottom w:val="0"/>
          <w:divBdr>
            <w:top w:val="none" w:sz="0" w:space="0" w:color="auto"/>
            <w:left w:val="none" w:sz="0" w:space="0" w:color="auto"/>
            <w:bottom w:val="none" w:sz="0" w:space="0" w:color="auto"/>
            <w:right w:val="none" w:sz="0" w:space="0" w:color="auto"/>
          </w:divBdr>
        </w:div>
        <w:div w:id="892235231">
          <w:marLeft w:val="1166"/>
          <w:marRight w:val="0"/>
          <w:marTop w:val="0"/>
          <w:marBottom w:val="0"/>
          <w:divBdr>
            <w:top w:val="none" w:sz="0" w:space="0" w:color="auto"/>
            <w:left w:val="none" w:sz="0" w:space="0" w:color="auto"/>
            <w:bottom w:val="none" w:sz="0" w:space="0" w:color="auto"/>
            <w:right w:val="none" w:sz="0" w:space="0" w:color="auto"/>
          </w:divBdr>
        </w:div>
        <w:div w:id="842404300">
          <w:marLeft w:val="1800"/>
          <w:marRight w:val="0"/>
          <w:marTop w:val="0"/>
          <w:marBottom w:val="0"/>
          <w:divBdr>
            <w:top w:val="none" w:sz="0" w:space="0" w:color="auto"/>
            <w:left w:val="none" w:sz="0" w:space="0" w:color="auto"/>
            <w:bottom w:val="none" w:sz="0" w:space="0" w:color="auto"/>
            <w:right w:val="none" w:sz="0" w:space="0" w:color="auto"/>
          </w:divBdr>
        </w:div>
        <w:div w:id="203566942">
          <w:marLeft w:val="1166"/>
          <w:marRight w:val="0"/>
          <w:marTop w:val="0"/>
          <w:marBottom w:val="0"/>
          <w:divBdr>
            <w:top w:val="none" w:sz="0" w:space="0" w:color="auto"/>
            <w:left w:val="none" w:sz="0" w:space="0" w:color="auto"/>
            <w:bottom w:val="none" w:sz="0" w:space="0" w:color="auto"/>
            <w:right w:val="none" w:sz="0" w:space="0" w:color="auto"/>
          </w:divBdr>
        </w:div>
        <w:div w:id="1555776407">
          <w:marLeft w:val="1166"/>
          <w:marRight w:val="0"/>
          <w:marTop w:val="0"/>
          <w:marBottom w:val="0"/>
          <w:divBdr>
            <w:top w:val="none" w:sz="0" w:space="0" w:color="auto"/>
            <w:left w:val="none" w:sz="0" w:space="0" w:color="auto"/>
            <w:bottom w:val="none" w:sz="0" w:space="0" w:color="auto"/>
            <w:right w:val="none" w:sz="0" w:space="0" w:color="auto"/>
          </w:divBdr>
        </w:div>
        <w:div w:id="2036466112">
          <w:marLeft w:val="547"/>
          <w:marRight w:val="0"/>
          <w:marTop w:val="0"/>
          <w:marBottom w:val="0"/>
          <w:divBdr>
            <w:top w:val="none" w:sz="0" w:space="0" w:color="auto"/>
            <w:left w:val="none" w:sz="0" w:space="0" w:color="auto"/>
            <w:bottom w:val="none" w:sz="0" w:space="0" w:color="auto"/>
            <w:right w:val="none" w:sz="0" w:space="0" w:color="auto"/>
          </w:divBdr>
        </w:div>
        <w:div w:id="2094233373">
          <w:marLeft w:val="1166"/>
          <w:marRight w:val="0"/>
          <w:marTop w:val="0"/>
          <w:marBottom w:val="0"/>
          <w:divBdr>
            <w:top w:val="none" w:sz="0" w:space="0" w:color="auto"/>
            <w:left w:val="none" w:sz="0" w:space="0" w:color="auto"/>
            <w:bottom w:val="none" w:sz="0" w:space="0" w:color="auto"/>
            <w:right w:val="none" w:sz="0" w:space="0" w:color="auto"/>
          </w:divBdr>
        </w:div>
        <w:div w:id="1662654137">
          <w:marLeft w:val="1166"/>
          <w:marRight w:val="0"/>
          <w:marTop w:val="0"/>
          <w:marBottom w:val="0"/>
          <w:divBdr>
            <w:top w:val="none" w:sz="0" w:space="0" w:color="auto"/>
            <w:left w:val="none" w:sz="0" w:space="0" w:color="auto"/>
            <w:bottom w:val="none" w:sz="0" w:space="0" w:color="auto"/>
            <w:right w:val="none" w:sz="0" w:space="0" w:color="auto"/>
          </w:divBdr>
        </w:div>
        <w:div w:id="1263805390">
          <w:marLeft w:val="1800"/>
          <w:marRight w:val="0"/>
          <w:marTop w:val="0"/>
          <w:marBottom w:val="0"/>
          <w:divBdr>
            <w:top w:val="none" w:sz="0" w:space="0" w:color="auto"/>
            <w:left w:val="none" w:sz="0" w:space="0" w:color="auto"/>
            <w:bottom w:val="none" w:sz="0" w:space="0" w:color="auto"/>
            <w:right w:val="none" w:sz="0" w:space="0" w:color="auto"/>
          </w:divBdr>
        </w:div>
        <w:div w:id="571283244">
          <w:marLeft w:val="1166"/>
          <w:marRight w:val="0"/>
          <w:marTop w:val="0"/>
          <w:marBottom w:val="0"/>
          <w:divBdr>
            <w:top w:val="none" w:sz="0" w:space="0" w:color="auto"/>
            <w:left w:val="none" w:sz="0" w:space="0" w:color="auto"/>
            <w:bottom w:val="none" w:sz="0" w:space="0" w:color="auto"/>
            <w:right w:val="none" w:sz="0" w:space="0" w:color="auto"/>
          </w:divBdr>
        </w:div>
        <w:div w:id="1783764233">
          <w:marLeft w:val="547"/>
          <w:marRight w:val="0"/>
          <w:marTop w:val="0"/>
          <w:marBottom w:val="18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466363">
      <w:bodyDiv w:val="1"/>
      <w:marLeft w:val="0"/>
      <w:marRight w:val="0"/>
      <w:marTop w:val="0"/>
      <w:marBottom w:val="0"/>
      <w:divBdr>
        <w:top w:val="none" w:sz="0" w:space="0" w:color="auto"/>
        <w:left w:val="none" w:sz="0" w:space="0" w:color="auto"/>
        <w:bottom w:val="none" w:sz="0" w:space="0" w:color="auto"/>
        <w:right w:val="none" w:sz="0" w:space="0" w:color="auto"/>
      </w:divBdr>
      <w:divsChild>
        <w:div w:id="235672889">
          <w:marLeft w:val="547"/>
          <w:marRight w:val="0"/>
          <w:marTop w:val="0"/>
          <w:marBottom w:val="0"/>
          <w:divBdr>
            <w:top w:val="none" w:sz="0" w:space="0" w:color="auto"/>
            <w:left w:val="none" w:sz="0" w:space="0" w:color="auto"/>
            <w:bottom w:val="none" w:sz="0" w:space="0" w:color="auto"/>
            <w:right w:val="none" w:sz="0" w:space="0" w:color="auto"/>
          </w:divBdr>
        </w:div>
        <w:div w:id="1088306789">
          <w:marLeft w:val="1166"/>
          <w:marRight w:val="0"/>
          <w:marTop w:val="0"/>
          <w:marBottom w:val="0"/>
          <w:divBdr>
            <w:top w:val="none" w:sz="0" w:space="0" w:color="auto"/>
            <w:left w:val="none" w:sz="0" w:space="0" w:color="auto"/>
            <w:bottom w:val="none" w:sz="0" w:space="0" w:color="auto"/>
            <w:right w:val="none" w:sz="0" w:space="0" w:color="auto"/>
          </w:divBdr>
        </w:div>
        <w:div w:id="1221018707">
          <w:marLeft w:val="1166"/>
          <w:marRight w:val="0"/>
          <w:marTop w:val="0"/>
          <w:marBottom w:val="0"/>
          <w:divBdr>
            <w:top w:val="none" w:sz="0" w:space="0" w:color="auto"/>
            <w:left w:val="none" w:sz="0" w:space="0" w:color="auto"/>
            <w:bottom w:val="none" w:sz="0" w:space="0" w:color="auto"/>
            <w:right w:val="none" w:sz="0" w:space="0" w:color="auto"/>
          </w:divBdr>
        </w:div>
        <w:div w:id="989943087">
          <w:marLeft w:val="547"/>
          <w:marRight w:val="0"/>
          <w:marTop w:val="0"/>
          <w:marBottom w:val="0"/>
          <w:divBdr>
            <w:top w:val="none" w:sz="0" w:space="0" w:color="auto"/>
            <w:left w:val="none" w:sz="0" w:space="0" w:color="auto"/>
            <w:bottom w:val="none" w:sz="0" w:space="0" w:color="auto"/>
            <w:right w:val="none" w:sz="0" w:space="0" w:color="auto"/>
          </w:divBdr>
        </w:div>
        <w:div w:id="689188905">
          <w:marLeft w:val="1166"/>
          <w:marRight w:val="0"/>
          <w:marTop w:val="0"/>
          <w:marBottom w:val="0"/>
          <w:divBdr>
            <w:top w:val="none" w:sz="0" w:space="0" w:color="auto"/>
            <w:left w:val="none" w:sz="0" w:space="0" w:color="auto"/>
            <w:bottom w:val="none" w:sz="0" w:space="0" w:color="auto"/>
            <w:right w:val="none" w:sz="0" w:space="0" w:color="auto"/>
          </w:divBdr>
        </w:div>
        <w:div w:id="1342467086">
          <w:marLeft w:val="1166"/>
          <w:marRight w:val="0"/>
          <w:marTop w:val="0"/>
          <w:marBottom w:val="0"/>
          <w:divBdr>
            <w:top w:val="none" w:sz="0" w:space="0" w:color="auto"/>
            <w:left w:val="none" w:sz="0" w:space="0" w:color="auto"/>
            <w:bottom w:val="none" w:sz="0" w:space="0" w:color="auto"/>
            <w:right w:val="none" w:sz="0" w:space="0" w:color="auto"/>
          </w:divBdr>
        </w:div>
        <w:div w:id="1880780067">
          <w:marLeft w:val="547"/>
          <w:marRight w:val="0"/>
          <w:marTop w:val="0"/>
          <w:marBottom w:val="0"/>
          <w:divBdr>
            <w:top w:val="none" w:sz="0" w:space="0" w:color="auto"/>
            <w:left w:val="none" w:sz="0" w:space="0" w:color="auto"/>
            <w:bottom w:val="none" w:sz="0" w:space="0" w:color="auto"/>
            <w:right w:val="none" w:sz="0" w:space="0" w:color="auto"/>
          </w:divBdr>
        </w:div>
        <w:div w:id="175194212">
          <w:marLeft w:val="1166"/>
          <w:marRight w:val="0"/>
          <w:marTop w:val="0"/>
          <w:marBottom w:val="0"/>
          <w:divBdr>
            <w:top w:val="none" w:sz="0" w:space="0" w:color="auto"/>
            <w:left w:val="none" w:sz="0" w:space="0" w:color="auto"/>
            <w:bottom w:val="none" w:sz="0" w:space="0" w:color="auto"/>
            <w:right w:val="none" w:sz="0" w:space="0" w:color="auto"/>
          </w:divBdr>
        </w:div>
        <w:div w:id="288169535">
          <w:marLeft w:val="1166"/>
          <w:marRight w:val="0"/>
          <w:marTop w:val="0"/>
          <w:marBottom w:val="0"/>
          <w:divBdr>
            <w:top w:val="none" w:sz="0" w:space="0" w:color="auto"/>
            <w:left w:val="none" w:sz="0" w:space="0" w:color="auto"/>
            <w:bottom w:val="none" w:sz="0" w:space="0" w:color="auto"/>
            <w:right w:val="none" w:sz="0" w:space="0" w:color="auto"/>
          </w:divBdr>
        </w:div>
        <w:div w:id="1367637793">
          <w:marLeft w:val="547"/>
          <w:marRight w:val="0"/>
          <w:marTop w:val="0"/>
          <w:marBottom w:val="0"/>
          <w:divBdr>
            <w:top w:val="none" w:sz="0" w:space="0" w:color="auto"/>
            <w:left w:val="none" w:sz="0" w:space="0" w:color="auto"/>
            <w:bottom w:val="none" w:sz="0" w:space="0" w:color="auto"/>
            <w:right w:val="none" w:sz="0" w:space="0" w:color="auto"/>
          </w:divBdr>
        </w:div>
        <w:div w:id="411466660">
          <w:marLeft w:val="1166"/>
          <w:marRight w:val="0"/>
          <w:marTop w:val="0"/>
          <w:marBottom w:val="0"/>
          <w:divBdr>
            <w:top w:val="none" w:sz="0" w:space="0" w:color="auto"/>
            <w:left w:val="none" w:sz="0" w:space="0" w:color="auto"/>
            <w:bottom w:val="none" w:sz="0" w:space="0" w:color="auto"/>
            <w:right w:val="none" w:sz="0" w:space="0" w:color="auto"/>
          </w:divBdr>
        </w:div>
        <w:div w:id="178323639">
          <w:marLeft w:val="1166"/>
          <w:marRight w:val="0"/>
          <w:marTop w:val="0"/>
          <w:marBottom w:val="0"/>
          <w:divBdr>
            <w:top w:val="none" w:sz="0" w:space="0" w:color="auto"/>
            <w:left w:val="none" w:sz="0" w:space="0" w:color="auto"/>
            <w:bottom w:val="none" w:sz="0" w:space="0" w:color="auto"/>
            <w:right w:val="none" w:sz="0" w:space="0" w:color="auto"/>
          </w:divBdr>
        </w:div>
      </w:divsChild>
    </w:div>
    <w:div w:id="5655903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95704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0941383">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3944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258018">
      <w:bodyDiv w:val="1"/>
      <w:marLeft w:val="0"/>
      <w:marRight w:val="0"/>
      <w:marTop w:val="0"/>
      <w:marBottom w:val="0"/>
      <w:divBdr>
        <w:top w:val="none" w:sz="0" w:space="0" w:color="auto"/>
        <w:left w:val="none" w:sz="0" w:space="0" w:color="auto"/>
        <w:bottom w:val="none" w:sz="0" w:space="0" w:color="auto"/>
        <w:right w:val="none" w:sz="0" w:space="0" w:color="auto"/>
      </w:divBdr>
      <w:divsChild>
        <w:div w:id="1815444458">
          <w:marLeft w:val="547"/>
          <w:marRight w:val="0"/>
          <w:marTop w:val="0"/>
          <w:marBottom w:val="0"/>
          <w:divBdr>
            <w:top w:val="none" w:sz="0" w:space="0" w:color="auto"/>
            <w:left w:val="none" w:sz="0" w:space="0" w:color="auto"/>
            <w:bottom w:val="none" w:sz="0" w:space="0" w:color="auto"/>
            <w:right w:val="none" w:sz="0" w:space="0" w:color="auto"/>
          </w:divBdr>
        </w:div>
        <w:div w:id="1558593284">
          <w:marLeft w:val="547"/>
          <w:marRight w:val="0"/>
          <w:marTop w:val="0"/>
          <w:marBottom w:val="0"/>
          <w:divBdr>
            <w:top w:val="none" w:sz="0" w:space="0" w:color="auto"/>
            <w:left w:val="none" w:sz="0" w:space="0" w:color="auto"/>
            <w:bottom w:val="none" w:sz="0" w:space="0" w:color="auto"/>
            <w:right w:val="none" w:sz="0" w:space="0" w:color="auto"/>
          </w:divBdr>
        </w:div>
        <w:div w:id="180559566">
          <w:marLeft w:val="547"/>
          <w:marRight w:val="0"/>
          <w:marTop w:val="0"/>
          <w:marBottom w:val="0"/>
          <w:divBdr>
            <w:top w:val="none" w:sz="0" w:space="0" w:color="auto"/>
            <w:left w:val="none" w:sz="0" w:space="0" w:color="auto"/>
            <w:bottom w:val="none" w:sz="0" w:space="0" w:color="auto"/>
            <w:right w:val="none" w:sz="0" w:space="0" w:color="auto"/>
          </w:divBdr>
        </w:div>
        <w:div w:id="2006663917">
          <w:marLeft w:val="1166"/>
          <w:marRight w:val="0"/>
          <w:marTop w:val="0"/>
          <w:marBottom w:val="0"/>
          <w:divBdr>
            <w:top w:val="none" w:sz="0" w:space="0" w:color="auto"/>
            <w:left w:val="none" w:sz="0" w:space="0" w:color="auto"/>
            <w:bottom w:val="none" w:sz="0" w:space="0" w:color="auto"/>
            <w:right w:val="none" w:sz="0" w:space="0" w:color="auto"/>
          </w:divBdr>
        </w:div>
        <w:div w:id="496116176">
          <w:marLeft w:val="1166"/>
          <w:marRight w:val="0"/>
          <w:marTop w:val="0"/>
          <w:marBottom w:val="0"/>
          <w:divBdr>
            <w:top w:val="none" w:sz="0" w:space="0" w:color="auto"/>
            <w:left w:val="none" w:sz="0" w:space="0" w:color="auto"/>
            <w:bottom w:val="none" w:sz="0" w:space="0" w:color="auto"/>
            <w:right w:val="none" w:sz="0" w:space="0" w:color="auto"/>
          </w:divBdr>
        </w:div>
        <w:div w:id="141628145">
          <w:marLeft w:val="547"/>
          <w:marRight w:val="0"/>
          <w:marTop w:val="0"/>
          <w:marBottom w:val="18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8877327">
      <w:bodyDiv w:val="1"/>
      <w:marLeft w:val="0"/>
      <w:marRight w:val="0"/>
      <w:marTop w:val="0"/>
      <w:marBottom w:val="0"/>
      <w:divBdr>
        <w:top w:val="none" w:sz="0" w:space="0" w:color="auto"/>
        <w:left w:val="none" w:sz="0" w:space="0" w:color="auto"/>
        <w:bottom w:val="none" w:sz="0" w:space="0" w:color="auto"/>
        <w:right w:val="none" w:sz="0" w:space="0" w:color="auto"/>
      </w:divBdr>
      <w:divsChild>
        <w:div w:id="538203585">
          <w:marLeft w:val="547"/>
          <w:marRight w:val="0"/>
          <w:marTop w:val="0"/>
          <w:marBottom w:val="0"/>
          <w:divBdr>
            <w:top w:val="none" w:sz="0" w:space="0" w:color="auto"/>
            <w:left w:val="none" w:sz="0" w:space="0" w:color="auto"/>
            <w:bottom w:val="none" w:sz="0" w:space="0" w:color="auto"/>
            <w:right w:val="none" w:sz="0" w:space="0" w:color="auto"/>
          </w:divBdr>
        </w:div>
        <w:div w:id="1524635962">
          <w:marLeft w:val="547"/>
          <w:marRight w:val="0"/>
          <w:marTop w:val="0"/>
          <w:marBottom w:val="0"/>
          <w:divBdr>
            <w:top w:val="none" w:sz="0" w:space="0" w:color="auto"/>
            <w:left w:val="none" w:sz="0" w:space="0" w:color="auto"/>
            <w:bottom w:val="none" w:sz="0" w:space="0" w:color="auto"/>
            <w:right w:val="none" w:sz="0" w:space="0" w:color="auto"/>
          </w:divBdr>
        </w:div>
        <w:div w:id="1196507383">
          <w:marLeft w:val="547"/>
          <w:marRight w:val="0"/>
          <w:marTop w:val="0"/>
          <w:marBottom w:val="0"/>
          <w:divBdr>
            <w:top w:val="none" w:sz="0" w:space="0" w:color="auto"/>
            <w:left w:val="none" w:sz="0" w:space="0" w:color="auto"/>
            <w:bottom w:val="none" w:sz="0" w:space="0" w:color="auto"/>
            <w:right w:val="none" w:sz="0" w:space="0" w:color="auto"/>
          </w:divBdr>
        </w:div>
        <w:div w:id="895626744">
          <w:marLeft w:val="1166"/>
          <w:marRight w:val="0"/>
          <w:marTop w:val="0"/>
          <w:marBottom w:val="0"/>
          <w:divBdr>
            <w:top w:val="none" w:sz="0" w:space="0" w:color="auto"/>
            <w:left w:val="none" w:sz="0" w:space="0" w:color="auto"/>
            <w:bottom w:val="none" w:sz="0" w:space="0" w:color="auto"/>
            <w:right w:val="none" w:sz="0" w:space="0" w:color="auto"/>
          </w:divBdr>
        </w:div>
        <w:div w:id="705251689">
          <w:marLeft w:val="1166"/>
          <w:marRight w:val="0"/>
          <w:marTop w:val="0"/>
          <w:marBottom w:val="0"/>
          <w:divBdr>
            <w:top w:val="none" w:sz="0" w:space="0" w:color="auto"/>
            <w:left w:val="none" w:sz="0" w:space="0" w:color="auto"/>
            <w:bottom w:val="none" w:sz="0" w:space="0" w:color="auto"/>
            <w:right w:val="none" w:sz="0" w:space="0" w:color="auto"/>
          </w:divBdr>
        </w:div>
        <w:div w:id="130834591">
          <w:marLeft w:val="547"/>
          <w:marRight w:val="0"/>
          <w:marTop w:val="0"/>
          <w:marBottom w:val="180"/>
          <w:divBdr>
            <w:top w:val="none" w:sz="0" w:space="0" w:color="auto"/>
            <w:left w:val="none" w:sz="0" w:space="0" w:color="auto"/>
            <w:bottom w:val="none" w:sz="0" w:space="0" w:color="auto"/>
            <w:right w:val="none" w:sz="0" w:space="0" w:color="auto"/>
          </w:divBdr>
        </w:div>
      </w:divsChild>
    </w:div>
    <w:div w:id="1325662904">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64975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5473">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8922762">
      <w:bodyDiv w:val="1"/>
      <w:marLeft w:val="0"/>
      <w:marRight w:val="0"/>
      <w:marTop w:val="0"/>
      <w:marBottom w:val="0"/>
      <w:divBdr>
        <w:top w:val="none" w:sz="0" w:space="0" w:color="auto"/>
        <w:left w:val="none" w:sz="0" w:space="0" w:color="auto"/>
        <w:bottom w:val="none" w:sz="0" w:space="0" w:color="auto"/>
        <w:right w:val="none" w:sz="0" w:space="0" w:color="auto"/>
      </w:divBdr>
      <w:divsChild>
        <w:div w:id="124128865">
          <w:marLeft w:val="547"/>
          <w:marRight w:val="0"/>
          <w:marTop w:val="0"/>
          <w:marBottom w:val="0"/>
          <w:divBdr>
            <w:top w:val="none" w:sz="0" w:space="0" w:color="auto"/>
            <w:left w:val="none" w:sz="0" w:space="0" w:color="auto"/>
            <w:bottom w:val="none" w:sz="0" w:space="0" w:color="auto"/>
            <w:right w:val="none" w:sz="0" w:space="0" w:color="auto"/>
          </w:divBdr>
        </w:div>
        <w:div w:id="1532961441">
          <w:marLeft w:val="547"/>
          <w:marRight w:val="0"/>
          <w:marTop w:val="0"/>
          <w:marBottom w:val="0"/>
          <w:divBdr>
            <w:top w:val="none" w:sz="0" w:space="0" w:color="auto"/>
            <w:left w:val="none" w:sz="0" w:space="0" w:color="auto"/>
            <w:bottom w:val="none" w:sz="0" w:space="0" w:color="auto"/>
            <w:right w:val="none" w:sz="0" w:space="0" w:color="auto"/>
          </w:divBdr>
        </w:div>
        <w:div w:id="1705016984">
          <w:marLeft w:val="547"/>
          <w:marRight w:val="0"/>
          <w:marTop w:val="0"/>
          <w:marBottom w:val="0"/>
          <w:divBdr>
            <w:top w:val="none" w:sz="0" w:space="0" w:color="auto"/>
            <w:left w:val="none" w:sz="0" w:space="0" w:color="auto"/>
            <w:bottom w:val="none" w:sz="0" w:space="0" w:color="auto"/>
            <w:right w:val="none" w:sz="0" w:space="0" w:color="auto"/>
          </w:divBdr>
        </w:div>
        <w:div w:id="1723676743">
          <w:marLeft w:val="547"/>
          <w:marRight w:val="0"/>
          <w:marTop w:val="0"/>
          <w:marBottom w:val="0"/>
          <w:divBdr>
            <w:top w:val="none" w:sz="0" w:space="0" w:color="auto"/>
            <w:left w:val="none" w:sz="0" w:space="0" w:color="auto"/>
            <w:bottom w:val="none" w:sz="0" w:space="0" w:color="auto"/>
            <w:right w:val="none" w:sz="0" w:space="0" w:color="auto"/>
          </w:divBdr>
        </w:div>
        <w:div w:id="1118180769">
          <w:marLeft w:val="547"/>
          <w:marRight w:val="0"/>
          <w:marTop w:val="0"/>
          <w:marBottom w:val="0"/>
          <w:divBdr>
            <w:top w:val="none" w:sz="0" w:space="0" w:color="auto"/>
            <w:left w:val="none" w:sz="0" w:space="0" w:color="auto"/>
            <w:bottom w:val="none" w:sz="0" w:space="0" w:color="auto"/>
            <w:right w:val="none" w:sz="0" w:space="0" w:color="auto"/>
          </w:divBdr>
        </w:div>
        <w:div w:id="624845732">
          <w:marLeft w:val="1166"/>
          <w:marRight w:val="0"/>
          <w:marTop w:val="0"/>
          <w:marBottom w:val="0"/>
          <w:divBdr>
            <w:top w:val="none" w:sz="0" w:space="0" w:color="auto"/>
            <w:left w:val="none" w:sz="0" w:space="0" w:color="auto"/>
            <w:bottom w:val="none" w:sz="0" w:space="0" w:color="auto"/>
            <w:right w:val="none" w:sz="0" w:space="0" w:color="auto"/>
          </w:divBdr>
        </w:div>
        <w:div w:id="147525682">
          <w:marLeft w:val="547"/>
          <w:marRight w:val="0"/>
          <w:marTop w:val="0"/>
          <w:marBottom w:val="0"/>
          <w:divBdr>
            <w:top w:val="none" w:sz="0" w:space="0" w:color="auto"/>
            <w:left w:val="none" w:sz="0" w:space="0" w:color="auto"/>
            <w:bottom w:val="none" w:sz="0" w:space="0" w:color="auto"/>
            <w:right w:val="none" w:sz="0" w:space="0" w:color="auto"/>
          </w:divBdr>
        </w:div>
        <w:div w:id="2116779386">
          <w:marLeft w:val="547"/>
          <w:marRight w:val="0"/>
          <w:marTop w:val="0"/>
          <w:marBottom w:val="0"/>
          <w:divBdr>
            <w:top w:val="none" w:sz="0" w:space="0" w:color="auto"/>
            <w:left w:val="none" w:sz="0" w:space="0" w:color="auto"/>
            <w:bottom w:val="none" w:sz="0" w:space="0" w:color="auto"/>
            <w:right w:val="none" w:sz="0" w:space="0" w:color="auto"/>
          </w:divBdr>
        </w:div>
      </w:divsChild>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8642856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9846309">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1592</Words>
  <Characters>9075</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Daisuke Kurita (栗田 大輔)</cp:lastModifiedBy>
  <cp:revision>4</cp:revision>
  <cp:lastPrinted>2017-08-09T04:40:00Z</cp:lastPrinted>
  <dcterms:created xsi:type="dcterms:W3CDTF">2022-09-29T15:16:00Z</dcterms:created>
  <dcterms:modified xsi:type="dcterms:W3CDTF">2022-09-30T04:51:00Z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