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21FFF" w:rsidRDefault="002351D6">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10</w:t>
      </w:r>
      <w:r>
        <w:rPr>
          <w:rFonts w:ascii="Arial" w:hAnsi="Arial" w:cs="Arial"/>
          <w:b/>
          <w:bCs/>
          <w:sz w:val="22"/>
          <w:szCs w:val="22"/>
        </w:rPr>
        <w:t>bis-e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R1-2208724</w:t>
      </w:r>
    </w:p>
    <w:p w:rsidR="00821FFF" w:rsidRDefault="002351D6">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October </w:t>
      </w:r>
      <w:r>
        <w:rPr>
          <w:rFonts w:ascii="Arial" w:eastAsia="MS Mincho" w:hAnsi="Arial" w:cs="Arial"/>
          <w:b/>
          <w:bCs/>
          <w:sz w:val="22"/>
          <w:szCs w:val="22"/>
          <w:lang w:eastAsia="ja-JP"/>
        </w:rPr>
        <w:t>1</w:t>
      </w:r>
      <w:r>
        <w:rPr>
          <w:rFonts w:ascii="Arial" w:eastAsia="宋体" w:hAnsi="Arial" w:cs="Arial" w:hint="eastAsia"/>
          <w:b/>
          <w:bCs/>
          <w:sz w:val="22"/>
          <w:szCs w:val="22"/>
        </w:rPr>
        <w:t>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19</w:t>
      </w:r>
      <w:r>
        <w:rPr>
          <w:rFonts w:ascii="Arial" w:eastAsia="MS Mincho" w:hAnsi="Arial" w:cs="Arial"/>
          <w:b/>
          <w:bCs/>
          <w:sz w:val="22"/>
          <w:szCs w:val="22"/>
          <w:vertAlign w:val="superscript"/>
          <w:lang w:eastAsia="ja-JP"/>
        </w:rPr>
        <w:t>th</w:t>
      </w:r>
      <w:r>
        <w:rPr>
          <w:rFonts w:ascii="Arial" w:hAnsi="Arial" w:cs="Arial"/>
          <w:b/>
          <w:bCs/>
          <w:sz w:val="22"/>
          <w:szCs w:val="22"/>
          <w:lang w:eastAsia="ja-JP"/>
        </w:rPr>
        <w:t>, 2022</w:t>
      </w:r>
    </w:p>
    <w:p w:rsidR="00821FFF" w:rsidRDefault="00821FFF">
      <w:pPr>
        <w:pStyle w:val="Arial1101987050"/>
        <w:spacing w:before="120"/>
        <w:rPr>
          <w:rFonts w:eastAsiaTheme="minorEastAsia"/>
        </w:rPr>
      </w:pPr>
    </w:p>
    <w:p w:rsidR="00821FFF" w:rsidRDefault="002351D6">
      <w:pPr>
        <w:pStyle w:val="Arial1101987050"/>
        <w:spacing w:before="120"/>
      </w:pPr>
      <w:r>
        <w:t>Agenda item:</w:t>
      </w:r>
      <w:r>
        <w:tab/>
      </w:r>
      <w:r>
        <w:rPr>
          <w:rFonts w:hint="eastAsia"/>
          <w:szCs w:val="22"/>
        </w:rPr>
        <w:t>9.4.2</w:t>
      </w:r>
    </w:p>
    <w:p w:rsidR="00821FFF" w:rsidRDefault="002351D6">
      <w:pPr>
        <w:pStyle w:val="Arial1101987050"/>
        <w:spacing w:before="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821FFF" w:rsidRDefault="002351D6">
      <w:pPr>
        <w:pStyle w:val="Arial1101987050"/>
        <w:spacing w:before="120"/>
      </w:pPr>
      <w:r>
        <w:t xml:space="preserve">Title: </w:t>
      </w:r>
      <w:r>
        <w:tab/>
      </w:r>
      <w:r>
        <w:rPr>
          <w:rFonts w:hint="eastAsia"/>
          <w:szCs w:val="22"/>
        </w:rPr>
        <w:t xml:space="preserve">Study on co-channel coexistence for LTE </w:t>
      </w:r>
      <w:proofErr w:type="spellStart"/>
      <w:r>
        <w:rPr>
          <w:rFonts w:hint="eastAsia"/>
          <w:szCs w:val="22"/>
        </w:rPr>
        <w:t>sidelink</w:t>
      </w:r>
      <w:proofErr w:type="spellEnd"/>
      <w:r>
        <w:rPr>
          <w:rFonts w:hint="eastAsia"/>
          <w:szCs w:val="22"/>
        </w:rPr>
        <w:t xml:space="preserve"> and NR </w:t>
      </w:r>
      <w:proofErr w:type="spellStart"/>
      <w:r>
        <w:rPr>
          <w:rFonts w:hint="eastAsia"/>
          <w:szCs w:val="22"/>
        </w:rPr>
        <w:t>sidelink</w:t>
      </w:r>
      <w:proofErr w:type="spellEnd"/>
    </w:p>
    <w:p w:rsidR="00821FFF" w:rsidRDefault="002351D6">
      <w:pPr>
        <w:pStyle w:val="Arial1101987050"/>
        <w:spacing w:before="120"/>
      </w:pPr>
      <w:r>
        <w:t>Document for:</w:t>
      </w:r>
      <w:r>
        <w:tab/>
      </w:r>
      <w:r>
        <w:rPr>
          <w:rFonts w:hint="eastAsia"/>
        </w:rPr>
        <w:t>Discussion</w:t>
      </w:r>
      <w:r>
        <w:t xml:space="preserve"> and decision</w:t>
      </w:r>
    </w:p>
    <w:p w:rsidR="00821FFF" w:rsidRDefault="002351D6">
      <w:pPr>
        <w:pStyle w:val="1"/>
        <w:spacing w:before="120" w:after="120"/>
      </w:pPr>
      <w:r>
        <w:rPr>
          <w:rFonts w:hint="eastAsia"/>
        </w:rPr>
        <w:t>Introduction</w:t>
      </w:r>
    </w:p>
    <w:p w:rsidR="00821FFF" w:rsidRDefault="002351D6">
      <w:pPr>
        <w:spacing w:before="120" w:after="120"/>
        <w:rPr>
          <w:iCs/>
        </w:rPr>
      </w:pPr>
      <w:r>
        <w:rPr>
          <w:rFonts w:hint="eastAsia"/>
          <w:iCs/>
        </w:rPr>
        <w:t xml:space="preserve">In RAN1#110 meeting, some agreements on co-channel coexistence for LTE </w:t>
      </w:r>
      <w:proofErr w:type="spellStart"/>
      <w:r>
        <w:rPr>
          <w:rFonts w:hint="eastAsia"/>
          <w:iCs/>
        </w:rPr>
        <w:t>sidelink</w:t>
      </w:r>
      <w:proofErr w:type="spellEnd"/>
      <w:r>
        <w:rPr>
          <w:rFonts w:hint="eastAsia"/>
          <w:iCs/>
        </w:rPr>
        <w:t xml:space="preserve"> and NR </w:t>
      </w:r>
      <w:proofErr w:type="spellStart"/>
      <w:r>
        <w:rPr>
          <w:rFonts w:hint="eastAsia"/>
          <w:iCs/>
        </w:rPr>
        <w:t>sidelink</w:t>
      </w:r>
      <w:proofErr w:type="spellEnd"/>
      <w:r>
        <w:rPr>
          <w:rFonts w:hint="eastAsia"/>
          <w:iCs/>
        </w:rPr>
        <w:t xml:space="preserve"> were made</w:t>
      </w:r>
      <w:r>
        <w:rPr>
          <w:iCs/>
        </w:rPr>
        <w:t xml:space="preserve"> as below</w:t>
      </w:r>
      <w:r>
        <w:rPr>
          <w:rFonts w:hint="eastAsia"/>
          <w:iCs/>
        </w:rPr>
        <w:t xml:space="preserve"> in [1]. And the WID was revised and </w:t>
      </w:r>
      <w:r>
        <w:rPr>
          <w:iCs/>
        </w:rPr>
        <w:t>approved</w:t>
      </w:r>
      <w:r>
        <w:rPr>
          <w:rFonts w:hint="eastAsia"/>
          <w:iCs/>
        </w:rPr>
        <w:t xml:space="preserve"> as [2] i</w:t>
      </w:r>
      <w:r>
        <w:rPr>
          <w:iCs/>
        </w:rPr>
        <w:t>n RAN#</w:t>
      </w:r>
      <w:r>
        <w:rPr>
          <w:rFonts w:hint="eastAsia"/>
          <w:iCs/>
        </w:rPr>
        <w:t>97</w:t>
      </w:r>
      <w:r>
        <w:rPr>
          <w:iCs/>
        </w:rPr>
        <w:t>-</w:t>
      </w:r>
      <w:r>
        <w:rPr>
          <w:rFonts w:asciiTheme="minorEastAsia" w:eastAsiaTheme="minorEastAsia" w:hAnsiTheme="minorEastAsia"/>
          <w:iCs/>
        </w:rPr>
        <w:t>e</w:t>
      </w:r>
      <w:r>
        <w:rPr>
          <w:iCs/>
        </w:rPr>
        <w:t xml:space="preserve"> meeting</w:t>
      </w:r>
      <w:r>
        <w:rPr>
          <w:rFonts w:hint="eastAsia"/>
          <w:iCs/>
        </w:rPr>
        <w:t xml:space="preserve">. </w:t>
      </w:r>
      <w:r>
        <w:rPr>
          <w:iCs/>
        </w:rPr>
        <w:t>In</w:t>
      </w:r>
      <w:r>
        <w:rPr>
          <w:rFonts w:hint="eastAsia"/>
          <w:iCs/>
        </w:rPr>
        <w:t xml:space="preserve"> this contribution, we further discuss</w:t>
      </w:r>
      <w:r>
        <w:rPr>
          <w:iCs/>
        </w:rPr>
        <w:t xml:space="preserve"> the remaining issues</w:t>
      </w:r>
      <w:r>
        <w:rPr>
          <w:rFonts w:hint="eastAsia"/>
          <w:iCs/>
        </w:rPr>
        <w:t xml:space="preserve"> on co-channel coexistence for LTE </w:t>
      </w:r>
      <w:proofErr w:type="spellStart"/>
      <w:r>
        <w:rPr>
          <w:rFonts w:hint="eastAsia"/>
          <w:iCs/>
        </w:rPr>
        <w:t>sidelink</w:t>
      </w:r>
      <w:proofErr w:type="spellEnd"/>
      <w:r>
        <w:rPr>
          <w:rFonts w:hint="eastAsia"/>
          <w:iCs/>
        </w:rPr>
        <w:t xml:space="preserve"> and NR </w:t>
      </w:r>
      <w:proofErr w:type="spellStart"/>
      <w:r>
        <w:rPr>
          <w:rFonts w:hint="eastAsia"/>
          <w:iCs/>
        </w:rPr>
        <w:t>sidelink</w:t>
      </w:r>
      <w:proofErr w:type="spellEnd"/>
      <w:r>
        <w:rPr>
          <w:rFonts w:hint="eastAsia"/>
          <w:iCs/>
        </w:rPr>
        <w:t xml:space="preserve"> and </w:t>
      </w:r>
      <w:r>
        <w:rPr>
          <w:iCs/>
        </w:rPr>
        <w:t>provide</w:t>
      </w:r>
      <w:r>
        <w:rPr>
          <w:rFonts w:hint="eastAsia"/>
          <w:iCs/>
        </w:rPr>
        <w:t xml:space="preserve"> our views on </w:t>
      </w:r>
      <w:r>
        <w:rPr>
          <w:iCs/>
        </w:rPr>
        <w:t>the potential specification impact</w:t>
      </w:r>
      <w:r>
        <w:rPr>
          <w:rFonts w:hint="eastAsia"/>
          <w:iCs/>
        </w:rPr>
        <w:t>.</w:t>
      </w:r>
    </w:p>
    <w:tbl>
      <w:tblPr>
        <w:tblStyle w:val="a8"/>
        <w:tblW w:w="0" w:type="auto"/>
        <w:tblLook w:val="04A0"/>
      </w:tblPr>
      <w:tblGrid>
        <w:gridCol w:w="9876"/>
      </w:tblGrid>
      <w:tr w:rsidR="00821FFF">
        <w:trPr>
          <w:trHeight w:val="1120"/>
        </w:trPr>
        <w:tc>
          <w:tcPr>
            <w:tcW w:w="9876" w:type="dxa"/>
          </w:tcPr>
          <w:p w:rsidR="00821FFF" w:rsidRDefault="002351D6">
            <w:pPr>
              <w:widowControl/>
              <w:spacing w:before="120" w:after="120"/>
              <w:jc w:val="left"/>
              <w:rPr>
                <w:rFonts w:ascii="Times" w:eastAsia="Batang" w:hAnsi="Times"/>
                <w:kern w:val="0"/>
                <w:highlight w:val="darkYellow"/>
                <w:lang w:val="en-GB" w:eastAsia="en-US"/>
              </w:rPr>
            </w:pPr>
            <w:r>
              <w:rPr>
                <w:rFonts w:ascii="Times" w:eastAsia="Batang" w:hAnsi="Times"/>
                <w:kern w:val="0"/>
                <w:highlight w:val="darkYellow"/>
                <w:lang w:val="en-GB" w:eastAsia="en-US"/>
              </w:rPr>
              <w:t>Working assumption</w:t>
            </w:r>
          </w:p>
          <w:p w:rsidR="00821FFF" w:rsidRDefault="002351D6">
            <w:pPr>
              <w:pStyle w:val="a9"/>
              <w:spacing w:after="120" w:line="259" w:lineRule="auto"/>
              <w:ind w:left="0"/>
              <w:rPr>
                <w:sz w:val="20"/>
                <w:szCs w:val="20"/>
                <w:lang w:eastAsia="ko-KR"/>
              </w:rPr>
            </w:pPr>
            <w:r>
              <w:rPr>
                <w:rFonts w:eastAsia="MS Mincho"/>
                <w:sz w:val="20"/>
                <w:szCs w:val="20"/>
              </w:rPr>
              <w:t xml:space="preserve">Co-channel coexistence between LTE SL and NR SL is supported for device type A. Device type A contains both LTE SL and NR SL modules. </w:t>
            </w:r>
            <w:r>
              <w:rPr>
                <w:sz w:val="20"/>
                <w:szCs w:val="20"/>
                <w:lang w:eastAsia="ko-KR"/>
              </w:rPr>
              <w:t>For device type A, the NR SL module may use the sensing and resource reservation information shared by the LTE SL module.</w:t>
            </w:r>
          </w:p>
          <w:p w:rsidR="00821FFF" w:rsidRDefault="002351D6">
            <w:pPr>
              <w:pStyle w:val="3GPPNormalText"/>
              <w:spacing w:before="120"/>
              <w:rPr>
                <w:rFonts w:ascii="Times New Roman" w:hAnsi="Times New Roman"/>
                <w:b/>
                <w:iCs/>
                <w:sz w:val="20"/>
              </w:rPr>
            </w:pPr>
            <w:r>
              <w:rPr>
                <w:rFonts w:ascii="Times New Roman" w:hAnsi="Times New Roman"/>
                <w:b/>
                <w:iCs/>
                <w:sz w:val="20"/>
                <w:lang w:val="en-GB"/>
              </w:rPr>
              <w:t>Conclusion</w:t>
            </w:r>
          </w:p>
          <w:p w:rsidR="00821FFF" w:rsidRDefault="002351D6">
            <w:pPr>
              <w:pStyle w:val="a9"/>
              <w:spacing w:after="120" w:line="259" w:lineRule="auto"/>
              <w:ind w:left="0"/>
              <w:rPr>
                <w:rFonts w:eastAsia="MS Mincho"/>
                <w:sz w:val="20"/>
                <w:szCs w:val="20"/>
              </w:rPr>
            </w:pPr>
            <w:r>
              <w:rPr>
                <w:rFonts w:eastAsia="MS Mincho"/>
                <w:sz w:val="20"/>
                <w:szCs w:val="20"/>
              </w:rPr>
              <w:t>For co-channel coexistence in Rel-18, RAN1 concludes that the TDM-based semi-static resource pool partitioning based on Rel-16/17 specifications is one possible solution to ensure co-channel coexistence between LTE-V UEs and NR-V UEs.</w:t>
            </w:r>
          </w:p>
          <w:p w:rsidR="00821FFF" w:rsidRDefault="002351D6">
            <w:pPr>
              <w:pStyle w:val="a9"/>
              <w:numPr>
                <w:ilvl w:val="1"/>
                <w:numId w:val="8"/>
              </w:numPr>
              <w:spacing w:after="120" w:line="259" w:lineRule="auto"/>
              <w:ind w:left="720"/>
              <w:rPr>
                <w:rFonts w:eastAsia="MS Mincho"/>
                <w:sz w:val="20"/>
                <w:szCs w:val="20"/>
              </w:rPr>
            </w:pPr>
            <w:r>
              <w:rPr>
                <w:rFonts w:eastAsia="MS Mincho"/>
                <w:sz w:val="20"/>
                <w:szCs w:val="20"/>
              </w:rPr>
              <w:t>Note: The LTE and NR resource pools do not overlap in time with each other in the TDM-based semi-static resource pool partitioning.</w:t>
            </w:r>
          </w:p>
          <w:p w:rsidR="00821FFF" w:rsidRDefault="002351D6">
            <w:pPr>
              <w:pStyle w:val="a9"/>
              <w:numPr>
                <w:ilvl w:val="1"/>
                <w:numId w:val="8"/>
              </w:numPr>
              <w:spacing w:after="120" w:line="259" w:lineRule="auto"/>
              <w:ind w:left="720"/>
              <w:rPr>
                <w:rFonts w:eastAsia="MS Mincho"/>
                <w:sz w:val="20"/>
                <w:szCs w:val="20"/>
              </w:rPr>
            </w:pPr>
            <w:r>
              <w:rPr>
                <w:rFonts w:eastAsia="MS Mincho"/>
                <w:sz w:val="20"/>
                <w:szCs w:val="20"/>
              </w:rPr>
              <w:t xml:space="preserve">Note 2: Rel-16 in-device coexistence framework can ensure alignment between the slot boundary of the NR SL time slot and the </w:t>
            </w:r>
            <w:proofErr w:type="spellStart"/>
            <w:r>
              <w:rPr>
                <w:rFonts w:eastAsia="MS Mincho"/>
                <w:sz w:val="20"/>
                <w:szCs w:val="20"/>
              </w:rPr>
              <w:t>subframe</w:t>
            </w:r>
            <w:proofErr w:type="spellEnd"/>
            <w:r>
              <w:rPr>
                <w:rFonts w:eastAsia="MS Mincho"/>
                <w:sz w:val="20"/>
                <w:szCs w:val="20"/>
              </w:rPr>
              <w:t xml:space="preserve"> boundary of the LTE SL </w:t>
            </w:r>
            <w:proofErr w:type="spellStart"/>
            <w:r>
              <w:rPr>
                <w:rFonts w:eastAsia="MS Mincho"/>
                <w:sz w:val="20"/>
                <w:szCs w:val="20"/>
              </w:rPr>
              <w:t>subframe</w:t>
            </w:r>
            <w:proofErr w:type="spellEnd"/>
          </w:p>
          <w:p w:rsidR="00821FFF" w:rsidRDefault="002351D6">
            <w:pPr>
              <w:pStyle w:val="a9"/>
              <w:numPr>
                <w:ilvl w:val="1"/>
                <w:numId w:val="8"/>
              </w:numPr>
              <w:spacing w:after="120" w:line="259" w:lineRule="auto"/>
              <w:ind w:left="720"/>
              <w:rPr>
                <w:rFonts w:eastAsia="MS Mincho"/>
                <w:sz w:val="20"/>
                <w:szCs w:val="20"/>
              </w:rPr>
            </w:pPr>
            <w:r>
              <w:rPr>
                <w:rFonts w:eastAsia="MS Mincho"/>
                <w:sz w:val="20"/>
                <w:szCs w:val="20"/>
              </w:rPr>
              <w:t>FFS: potential enhancements for synchronization can be further investigated</w:t>
            </w:r>
          </w:p>
          <w:p w:rsidR="00821FFF" w:rsidRDefault="002351D6">
            <w:pPr>
              <w:spacing w:before="120" w:after="120"/>
              <w:rPr>
                <w:b/>
                <w:highlight w:val="green"/>
                <w:lang w:val="en-GB"/>
              </w:rPr>
            </w:pPr>
            <w:r>
              <w:rPr>
                <w:b/>
                <w:highlight w:val="green"/>
                <w:lang w:val="en-GB"/>
              </w:rPr>
              <w:t>Agreement</w:t>
            </w:r>
          </w:p>
          <w:p w:rsidR="00821FFF" w:rsidRDefault="002351D6">
            <w:pPr>
              <w:pStyle w:val="a9"/>
              <w:spacing w:after="120" w:line="259" w:lineRule="auto"/>
              <w:ind w:left="0"/>
              <w:rPr>
                <w:rFonts w:eastAsia="MS Mincho"/>
                <w:sz w:val="20"/>
                <w:szCs w:val="20"/>
              </w:rPr>
            </w:pPr>
            <w:r>
              <w:rPr>
                <w:rFonts w:eastAsia="MS Mincho"/>
                <w:sz w:val="20"/>
                <w:szCs w:val="20"/>
              </w:rPr>
              <w:t>For co-channel coexistence in Rel-18, dynamic resource pool sharing is studied, with the following constraints:</w:t>
            </w:r>
          </w:p>
          <w:p w:rsidR="00821FFF" w:rsidRDefault="002351D6">
            <w:pPr>
              <w:pStyle w:val="a9"/>
              <w:numPr>
                <w:ilvl w:val="1"/>
                <w:numId w:val="8"/>
              </w:numPr>
              <w:spacing w:after="120" w:line="259" w:lineRule="auto"/>
              <w:ind w:left="720"/>
              <w:rPr>
                <w:rFonts w:eastAsia="MS Mincho"/>
                <w:sz w:val="20"/>
                <w:szCs w:val="20"/>
              </w:rPr>
            </w:pPr>
            <w:r>
              <w:rPr>
                <w:rFonts w:eastAsia="MS Mincho"/>
                <w:sz w:val="20"/>
                <w:szCs w:val="20"/>
              </w:rPr>
              <w:t>NR SL resource pool is configured with 15 kHz SCS.</w:t>
            </w:r>
          </w:p>
          <w:p w:rsidR="00821FFF" w:rsidRDefault="002351D6">
            <w:pPr>
              <w:pStyle w:val="a9"/>
              <w:numPr>
                <w:ilvl w:val="2"/>
                <w:numId w:val="8"/>
              </w:numPr>
              <w:spacing w:after="120" w:line="259" w:lineRule="auto"/>
              <w:ind w:left="1080"/>
              <w:rPr>
                <w:rFonts w:eastAsia="MS Mincho"/>
                <w:sz w:val="20"/>
                <w:szCs w:val="20"/>
              </w:rPr>
            </w:pPr>
            <w:r>
              <w:rPr>
                <w:rFonts w:eastAsia="MS Mincho"/>
                <w:sz w:val="20"/>
                <w:szCs w:val="20"/>
              </w:rPr>
              <w:t>FFS support of NR SL resource pool configured with higher SCS, including other solutions to overcome the AGC issue caused by the differing SCSs between the NR SL and LTE SL resource pools</w:t>
            </w:r>
          </w:p>
          <w:p w:rsidR="00821FFF" w:rsidRDefault="002351D6">
            <w:pPr>
              <w:pStyle w:val="a9"/>
              <w:numPr>
                <w:ilvl w:val="1"/>
                <w:numId w:val="8"/>
              </w:numPr>
              <w:spacing w:after="120" w:line="259" w:lineRule="auto"/>
              <w:ind w:left="720"/>
              <w:rPr>
                <w:rFonts w:eastAsia="MS Mincho"/>
                <w:sz w:val="20"/>
                <w:szCs w:val="20"/>
              </w:rPr>
            </w:pPr>
            <w:r>
              <w:rPr>
                <w:rFonts w:eastAsia="MS Mincho"/>
                <w:sz w:val="20"/>
                <w:szCs w:val="20"/>
              </w:rPr>
              <w:t>For NR PSFCH (if configured), at least the following alternatives are studied:</w:t>
            </w:r>
          </w:p>
          <w:p w:rsidR="00821FFF" w:rsidRDefault="002351D6">
            <w:pPr>
              <w:pStyle w:val="a9"/>
              <w:numPr>
                <w:ilvl w:val="2"/>
                <w:numId w:val="8"/>
              </w:numPr>
              <w:spacing w:after="120" w:line="259" w:lineRule="auto"/>
              <w:ind w:left="1080"/>
              <w:rPr>
                <w:rFonts w:eastAsia="MS Mincho"/>
                <w:sz w:val="20"/>
                <w:szCs w:val="20"/>
              </w:rPr>
            </w:pPr>
            <w:r>
              <w:rPr>
                <w:rFonts w:eastAsia="MS Mincho"/>
                <w:sz w:val="20"/>
                <w:szCs w:val="20"/>
              </w:rPr>
              <w:t xml:space="preserve">Alt 1: Avoid PSFCH transmission in time slots that overlap with </w:t>
            </w:r>
            <w:proofErr w:type="spellStart"/>
            <w:r>
              <w:rPr>
                <w:rFonts w:eastAsia="MS Mincho"/>
                <w:sz w:val="20"/>
                <w:szCs w:val="20"/>
              </w:rPr>
              <w:t>subframes</w:t>
            </w:r>
            <w:proofErr w:type="spellEnd"/>
            <w:r>
              <w:rPr>
                <w:rFonts w:eastAsia="MS Mincho"/>
                <w:sz w:val="20"/>
                <w:szCs w:val="20"/>
              </w:rPr>
              <w:t xml:space="preserve"> used for LTE SL transmissions.</w:t>
            </w:r>
          </w:p>
          <w:p w:rsidR="00821FFF" w:rsidRDefault="002351D6">
            <w:pPr>
              <w:pStyle w:val="a9"/>
              <w:numPr>
                <w:ilvl w:val="3"/>
                <w:numId w:val="8"/>
              </w:numPr>
              <w:spacing w:after="120" w:line="259" w:lineRule="auto"/>
              <w:ind w:left="1440"/>
              <w:rPr>
                <w:rFonts w:eastAsia="MS Mincho"/>
                <w:sz w:val="20"/>
                <w:szCs w:val="20"/>
              </w:rPr>
            </w:pPr>
            <w:r>
              <w:rPr>
                <w:rFonts w:eastAsia="MS Mincho"/>
                <w:sz w:val="20"/>
                <w:szCs w:val="20"/>
              </w:rPr>
              <w:t>FFS: Avoiding PSFCH transmissions can be performed by the UE transmitting PSFCH and/or the UE transmitting PSSCH.</w:t>
            </w:r>
          </w:p>
          <w:p w:rsidR="00821FFF" w:rsidRDefault="002351D6">
            <w:pPr>
              <w:pStyle w:val="a9"/>
              <w:numPr>
                <w:ilvl w:val="2"/>
                <w:numId w:val="8"/>
              </w:numPr>
              <w:spacing w:after="120" w:line="259" w:lineRule="auto"/>
              <w:ind w:left="1080"/>
              <w:rPr>
                <w:rFonts w:eastAsia="MS Mincho"/>
                <w:sz w:val="20"/>
                <w:szCs w:val="20"/>
              </w:rPr>
            </w:pPr>
            <w:r>
              <w:rPr>
                <w:rFonts w:eastAsia="MS Mincho"/>
                <w:sz w:val="20"/>
                <w:szCs w:val="20"/>
              </w:rPr>
              <w:t>Alt 2: NR SL UEs use a periodically repeating set of PSFCH slots.</w:t>
            </w:r>
          </w:p>
          <w:p w:rsidR="00821FFF" w:rsidRDefault="002351D6">
            <w:pPr>
              <w:pStyle w:val="a9"/>
              <w:numPr>
                <w:ilvl w:val="3"/>
                <w:numId w:val="8"/>
              </w:numPr>
              <w:spacing w:after="120" w:line="259" w:lineRule="auto"/>
              <w:ind w:left="1440"/>
              <w:rPr>
                <w:bCs/>
                <w:sz w:val="20"/>
              </w:rPr>
            </w:pPr>
            <w:r>
              <w:rPr>
                <w:rFonts w:eastAsia="MS Mincho"/>
                <w:sz w:val="20"/>
                <w:szCs w:val="20"/>
              </w:rPr>
              <w:t>FFS: periodicities of the set.</w:t>
            </w:r>
          </w:p>
        </w:tc>
      </w:tr>
    </w:tbl>
    <w:p w:rsidR="00821FFF" w:rsidRDefault="00821FFF">
      <w:pPr>
        <w:spacing w:before="120" w:after="120"/>
      </w:pPr>
    </w:p>
    <w:p w:rsidR="00821FFF" w:rsidRDefault="002351D6">
      <w:pPr>
        <w:pStyle w:val="1"/>
        <w:spacing w:before="120" w:after="120"/>
      </w:pPr>
      <w:r>
        <w:rPr>
          <w:rFonts w:hint="eastAsia"/>
        </w:rPr>
        <w:lastRenderedPageBreak/>
        <w:t>Discussion</w:t>
      </w:r>
      <w:r>
        <w:t>s</w:t>
      </w:r>
      <w:r>
        <w:rPr>
          <w:rFonts w:hint="eastAsia"/>
        </w:rPr>
        <w:t xml:space="preserve"> </w:t>
      </w:r>
    </w:p>
    <w:p w:rsidR="00821FFF" w:rsidRDefault="002351D6">
      <w:pPr>
        <w:pStyle w:val="2"/>
      </w:pPr>
      <w:r>
        <w:rPr>
          <w:rFonts w:cs="Arial" w:hint="eastAsia"/>
        </w:rPr>
        <w:t xml:space="preserve">Dynamic </w:t>
      </w:r>
      <w:r>
        <w:rPr>
          <w:rFonts w:cs="Arial"/>
        </w:rPr>
        <w:t>resource pool sharing</w:t>
      </w:r>
    </w:p>
    <w:p w:rsidR="00821FFF" w:rsidRDefault="002351D6">
      <w:pPr>
        <w:spacing w:before="120" w:after="120"/>
      </w:pPr>
      <w:r>
        <w:rPr>
          <w:rFonts w:eastAsia="宋体" w:hint="eastAsia"/>
        </w:rPr>
        <w:t>There was an agreement about SCS and PSFCH for dynamic resource pool sharing</w:t>
      </w:r>
      <w:r>
        <w:rPr>
          <w:rFonts w:eastAsia="宋体"/>
        </w:rPr>
        <w:t>, as a start</w:t>
      </w:r>
      <w:r w:rsidR="000C2ECD">
        <w:rPr>
          <w:rFonts w:eastAsia="宋体" w:hint="eastAsia"/>
        </w:rPr>
        <w:t>ing</w:t>
      </w:r>
      <w:r>
        <w:rPr>
          <w:rFonts w:eastAsia="宋体"/>
        </w:rPr>
        <w:t xml:space="preserve"> point, 15 kHz SCS is supported</w:t>
      </w:r>
      <w:r>
        <w:rPr>
          <w:rFonts w:eastAsia="宋体" w:hint="eastAsia"/>
        </w:rPr>
        <w:t xml:space="preserve">. </w:t>
      </w:r>
      <w:r>
        <w:rPr>
          <w:rFonts w:eastAsia="宋体"/>
        </w:rPr>
        <w:t xml:space="preserve">But it should be </w:t>
      </w:r>
      <w:r>
        <w:t>n</w:t>
      </w:r>
      <w:r>
        <w:rPr>
          <w:rFonts w:hint="eastAsia"/>
        </w:rPr>
        <w:t>ote</w:t>
      </w:r>
      <w:r>
        <w:t>d</w:t>
      </w:r>
      <w:r>
        <w:rPr>
          <w:rFonts w:hint="eastAsia"/>
        </w:rPr>
        <w:t xml:space="preserve"> that </w:t>
      </w:r>
      <w:r>
        <w:rPr>
          <w:rFonts w:hint="eastAsia"/>
          <w:iCs/>
        </w:rPr>
        <w:t xml:space="preserve">flexibility with </w:t>
      </w:r>
      <w:r>
        <w:rPr>
          <w:iCs/>
        </w:rPr>
        <w:t>higher</w:t>
      </w:r>
      <w:r>
        <w:rPr>
          <w:rFonts w:hint="eastAsia"/>
          <w:iCs/>
        </w:rPr>
        <w:t xml:space="preserve"> SCS can mitigate the impact of Doppler </w:t>
      </w:r>
      <w:r w:rsidR="000C2ECD">
        <w:rPr>
          <w:rFonts w:eastAsiaTheme="minorEastAsia" w:hint="eastAsia"/>
          <w:iCs/>
        </w:rPr>
        <w:t xml:space="preserve">frequency shift </w:t>
      </w:r>
      <w:r>
        <w:rPr>
          <w:rFonts w:hint="eastAsia"/>
          <w:iCs/>
        </w:rPr>
        <w:t>due to higher UEs</w:t>
      </w:r>
      <w:r>
        <w:rPr>
          <w:iCs/>
        </w:rPr>
        <w:t>’</w:t>
      </w:r>
      <w:r>
        <w:rPr>
          <w:rFonts w:hint="eastAsia"/>
          <w:iCs/>
        </w:rPr>
        <w:t xml:space="preserve"> speed. Therefore, the </w:t>
      </w:r>
      <w:r w:rsidR="00377F8D">
        <w:rPr>
          <w:rFonts w:eastAsiaTheme="minorEastAsia" w:hint="eastAsia"/>
          <w:iCs/>
        </w:rPr>
        <w:t>need to support</w:t>
      </w:r>
      <w:r w:rsidR="00EC2E7F">
        <w:rPr>
          <w:rFonts w:hint="eastAsia"/>
          <w:iCs/>
        </w:rPr>
        <w:t xml:space="preserve"> </w:t>
      </w:r>
      <w:r>
        <w:rPr>
          <w:iCs/>
        </w:rPr>
        <w:t>higher</w:t>
      </w:r>
      <w:r>
        <w:rPr>
          <w:rFonts w:hint="eastAsia"/>
          <w:iCs/>
        </w:rPr>
        <w:t xml:space="preserve"> SCS need</w:t>
      </w:r>
      <w:r w:rsidR="00D23A83">
        <w:rPr>
          <w:rFonts w:eastAsiaTheme="minorEastAsia" w:hint="eastAsia"/>
          <w:iCs/>
        </w:rPr>
        <w:t>s</w:t>
      </w:r>
      <w:r>
        <w:rPr>
          <w:rFonts w:hint="eastAsia"/>
          <w:iCs/>
        </w:rPr>
        <w:t xml:space="preserve"> to be considered. However, a</w:t>
      </w:r>
      <w:r>
        <w:rPr>
          <w:rFonts w:eastAsia="宋体" w:hint="eastAsia"/>
        </w:rPr>
        <w:t>s many companies</w:t>
      </w:r>
      <w:r>
        <w:rPr>
          <w:rFonts w:eastAsia="宋体"/>
        </w:rPr>
        <w:t>’</w:t>
      </w:r>
      <w:r>
        <w:rPr>
          <w:rFonts w:eastAsia="宋体" w:hint="eastAsia"/>
        </w:rPr>
        <w:t xml:space="preserve"> concern in the previous two meetings, AGC issue </w:t>
      </w:r>
      <w:r>
        <w:rPr>
          <w:rFonts w:eastAsia="宋体"/>
        </w:rPr>
        <w:t>would</w:t>
      </w:r>
      <w:r>
        <w:rPr>
          <w:rFonts w:eastAsia="宋体" w:hint="eastAsia"/>
        </w:rPr>
        <w:t xml:space="preserve"> occur when SCS is larger than 15 kHz due to different numerology with different slot lengths.</w:t>
      </w:r>
      <w:r>
        <w:rPr>
          <w:rFonts w:hint="eastAsia"/>
          <w:iCs/>
        </w:rPr>
        <w:t xml:space="preserve"> </w:t>
      </w:r>
      <w:r>
        <w:rPr>
          <w:rFonts w:eastAsia="宋体" w:hint="eastAsia"/>
        </w:rPr>
        <w:t xml:space="preserve">In our understanding, one possible way is </w:t>
      </w:r>
      <w:r>
        <w:rPr>
          <w:rFonts w:eastAsia="宋体"/>
        </w:rPr>
        <w:t xml:space="preserve">to support </w:t>
      </w:r>
      <w:r>
        <w:rPr>
          <w:rFonts w:eastAsia="宋体" w:hint="eastAsia"/>
        </w:rPr>
        <w:t>multi-slot aggregation, i.e., to avoid AGC issue, the same or different TBs will be transmitted on the aggregated slot</w:t>
      </w:r>
      <w:r>
        <w:rPr>
          <w:rFonts w:eastAsia="宋体"/>
        </w:rPr>
        <w:t>s</w:t>
      </w:r>
      <w:r>
        <w:rPr>
          <w:rFonts w:eastAsia="宋体" w:hint="eastAsia"/>
        </w:rPr>
        <w:t>.</w:t>
      </w:r>
    </w:p>
    <w:p w:rsidR="00821FFF" w:rsidRPr="00BA4FC3" w:rsidRDefault="002351D6">
      <w:pPr>
        <w:pStyle w:val="ZTE-Proposal-20210505"/>
      </w:pPr>
      <w:bookmarkStart w:id="0" w:name="_Toc939"/>
      <w:bookmarkStart w:id="1" w:name="_Toc24792"/>
      <w:bookmarkStart w:id="2" w:name="_Toc6764"/>
      <w:bookmarkStart w:id="3" w:name="_Toc115358324"/>
      <w:bookmarkStart w:id="4" w:name="_Toc115449504"/>
      <w:bookmarkStart w:id="5" w:name="_Toc115449532"/>
      <w:bookmarkStart w:id="6" w:name="_Toc115449558"/>
      <w:bookmarkStart w:id="7" w:name="_Toc115449586"/>
      <w:bookmarkStart w:id="8" w:name="_Toc115449604"/>
      <w:bookmarkStart w:id="9" w:name="_Toc94"/>
      <w:bookmarkStart w:id="10" w:name="_Toc115449761"/>
      <w:bookmarkEnd w:id="0"/>
      <w:bookmarkEnd w:id="1"/>
      <w:bookmarkEnd w:id="2"/>
      <w:r>
        <w:rPr>
          <w:rFonts w:hint="eastAsia"/>
          <w:lang w:val="en-US"/>
        </w:rPr>
        <w:t>Higher SCS should be supported</w:t>
      </w:r>
      <w:r>
        <w:rPr>
          <w:lang w:val="en-US"/>
        </w:rPr>
        <w:t>.</w:t>
      </w:r>
      <w:bookmarkEnd w:id="3"/>
      <w:bookmarkEnd w:id="4"/>
      <w:bookmarkEnd w:id="5"/>
      <w:bookmarkEnd w:id="6"/>
      <w:bookmarkEnd w:id="7"/>
      <w:bookmarkEnd w:id="8"/>
      <w:bookmarkEnd w:id="10"/>
    </w:p>
    <w:p w:rsidR="00821FFF" w:rsidRDefault="002351D6">
      <w:pPr>
        <w:pStyle w:val="ZTE-Proposal-20210505"/>
      </w:pPr>
      <w:bookmarkStart w:id="11" w:name="_Toc115358325"/>
      <w:bookmarkStart w:id="12" w:name="_Toc115449505"/>
      <w:bookmarkStart w:id="13" w:name="_Toc115449533"/>
      <w:bookmarkStart w:id="14" w:name="_Toc115449559"/>
      <w:bookmarkStart w:id="15" w:name="_Toc115449587"/>
      <w:bookmarkStart w:id="16" w:name="_Toc115449605"/>
      <w:bookmarkStart w:id="17" w:name="_Toc115449762"/>
      <w:r>
        <w:rPr>
          <w:lang w:val="en-US"/>
        </w:rPr>
        <w:t>T</w:t>
      </w:r>
      <w:r>
        <w:rPr>
          <w:rFonts w:hint="eastAsia"/>
          <w:lang w:val="en-US"/>
        </w:rPr>
        <w:t>o avoid the AGC issue caused by different SCS, multi-slot aggregation can be considered.</w:t>
      </w:r>
      <w:bookmarkEnd w:id="9"/>
      <w:bookmarkEnd w:id="11"/>
      <w:bookmarkEnd w:id="12"/>
      <w:bookmarkEnd w:id="13"/>
      <w:bookmarkEnd w:id="14"/>
      <w:bookmarkEnd w:id="15"/>
      <w:bookmarkEnd w:id="16"/>
      <w:bookmarkEnd w:id="17"/>
    </w:p>
    <w:p w:rsidR="00821FFF" w:rsidRDefault="002351D6">
      <w:pPr>
        <w:widowControl w:val="0"/>
        <w:spacing w:before="120" w:after="120"/>
        <w:rPr>
          <w:rFonts w:eastAsia="宋体"/>
        </w:rPr>
      </w:pPr>
      <w:r>
        <w:rPr>
          <w:rFonts w:eastAsia="宋体" w:hint="eastAsia"/>
        </w:rPr>
        <w:t>R</w:t>
      </w:r>
      <w:r>
        <w:rPr>
          <w:rFonts w:eastAsia="宋体"/>
        </w:rPr>
        <w:t>egarding the potential solutions for PSFCH, there were two alternatives to be studied:</w:t>
      </w:r>
    </w:p>
    <w:p w:rsidR="00821FFF" w:rsidRDefault="002351D6">
      <w:pPr>
        <w:widowControl w:val="0"/>
        <w:spacing w:before="120" w:after="120"/>
        <w:rPr>
          <w:rFonts w:eastAsia="宋体"/>
        </w:rPr>
      </w:pPr>
      <w:r>
        <w:rPr>
          <w:rFonts w:eastAsia="宋体"/>
        </w:rPr>
        <w:t>A</w:t>
      </w:r>
      <w:r>
        <w:rPr>
          <w:rFonts w:hint="eastAsia"/>
        </w:rPr>
        <w:t xml:space="preserve">lt </w:t>
      </w:r>
      <w:r>
        <w:rPr>
          <w:rFonts w:eastAsia="宋体"/>
        </w:rPr>
        <w:t xml:space="preserve">1 focuses on NR side to avoid collision between NR </w:t>
      </w:r>
      <w:r>
        <w:rPr>
          <w:rFonts w:hint="eastAsia"/>
        </w:rPr>
        <w:t xml:space="preserve">PSFCH </w:t>
      </w:r>
      <w:r>
        <w:rPr>
          <w:rFonts w:eastAsia="宋体"/>
        </w:rPr>
        <w:t>and LTE SL</w:t>
      </w:r>
      <w:r>
        <w:rPr>
          <w:rFonts w:hint="eastAsia"/>
        </w:rPr>
        <w:t xml:space="preserve"> </w:t>
      </w:r>
      <w:r>
        <w:rPr>
          <w:rFonts w:eastAsia="宋体"/>
        </w:rPr>
        <w:t>resource</w:t>
      </w:r>
      <w:r>
        <w:rPr>
          <w:rFonts w:hint="eastAsia"/>
        </w:rPr>
        <w:t>s</w:t>
      </w:r>
      <w:r>
        <w:rPr>
          <w:rFonts w:eastAsia="宋体"/>
        </w:rPr>
        <w:t>.</w:t>
      </w:r>
      <w:r>
        <w:rPr>
          <w:rFonts w:hint="eastAsia"/>
        </w:rPr>
        <w:t xml:space="preserve"> From the perspective of complexity</w:t>
      </w:r>
      <w:r>
        <w:t xml:space="preserve"> of normative work</w:t>
      </w:r>
      <w:r>
        <w:rPr>
          <w:rFonts w:hint="eastAsia"/>
        </w:rPr>
        <w:t xml:space="preserve">, the solution </w:t>
      </w:r>
      <w:r>
        <w:t>by</w:t>
      </w:r>
      <w:r>
        <w:rPr>
          <w:rFonts w:hint="eastAsia"/>
        </w:rPr>
        <w:t xml:space="preserve"> UE </w:t>
      </w:r>
      <w:r w:rsidR="00AB1A0E">
        <w:rPr>
          <w:rFonts w:eastAsiaTheme="minorEastAsia" w:hint="eastAsia"/>
        </w:rPr>
        <w:t xml:space="preserve">not </w:t>
      </w:r>
      <w:r>
        <w:rPr>
          <w:rFonts w:hint="eastAsia"/>
        </w:rPr>
        <w:t xml:space="preserve">transmitting PSSCH </w:t>
      </w:r>
      <w:r>
        <w:t>to avoid PSFCH transmission in time slot that overlap</w:t>
      </w:r>
      <w:r w:rsidR="00383D35">
        <w:rPr>
          <w:rFonts w:eastAsiaTheme="minorEastAsia" w:hint="eastAsia"/>
        </w:rPr>
        <w:t>s</w:t>
      </w:r>
      <w:r>
        <w:t xml:space="preserve"> with LTE SL transmission </w:t>
      </w:r>
      <w:r>
        <w:rPr>
          <w:rFonts w:hint="eastAsia"/>
        </w:rPr>
        <w:t xml:space="preserve">will affect the resource selection procedure of mode 2. So the solution </w:t>
      </w:r>
      <w:r>
        <w:rPr>
          <w:rFonts w:eastAsia="宋体"/>
        </w:rPr>
        <w:t>by</w:t>
      </w:r>
      <w:r>
        <w:rPr>
          <w:rFonts w:eastAsia="宋体" w:hint="eastAsia"/>
        </w:rPr>
        <w:t xml:space="preserve"> UE</w:t>
      </w:r>
      <w:r w:rsidR="0055574D">
        <w:rPr>
          <w:rFonts w:eastAsia="宋体" w:hint="eastAsia"/>
        </w:rPr>
        <w:t xml:space="preserve"> </w:t>
      </w:r>
      <w:r>
        <w:rPr>
          <w:rFonts w:eastAsia="宋体" w:hint="eastAsia"/>
        </w:rPr>
        <w:t>no</w:t>
      </w:r>
      <w:r w:rsidR="004E42A3">
        <w:rPr>
          <w:rFonts w:eastAsia="宋体" w:hint="eastAsia"/>
        </w:rPr>
        <w:t>t</w:t>
      </w:r>
      <w:r>
        <w:rPr>
          <w:rFonts w:eastAsia="宋体" w:hint="eastAsia"/>
        </w:rPr>
        <w:t xml:space="preserve"> transmitting PSFCH</w:t>
      </w:r>
      <w:r>
        <w:rPr>
          <w:rFonts w:eastAsia="宋体"/>
        </w:rPr>
        <w:t xml:space="preserve"> seems more straightforward and is proposed to be supported</w:t>
      </w:r>
      <w:r>
        <w:rPr>
          <w:rFonts w:hint="eastAsia"/>
        </w:rPr>
        <w:t>.</w:t>
      </w:r>
    </w:p>
    <w:p w:rsidR="00821FFF" w:rsidRDefault="002351D6">
      <w:pPr>
        <w:spacing w:before="120" w:after="120"/>
      </w:pPr>
      <w:r>
        <w:rPr>
          <w:rFonts w:eastAsia="宋体"/>
        </w:rPr>
        <w:t>A</w:t>
      </w:r>
      <w:r>
        <w:rPr>
          <w:rFonts w:eastAsia="宋体" w:hint="eastAsia"/>
        </w:rPr>
        <w:t>lt</w:t>
      </w:r>
      <w:r>
        <w:rPr>
          <w:rFonts w:eastAsia="宋体"/>
        </w:rPr>
        <w:t xml:space="preserve"> 2 </w:t>
      </w:r>
      <w:r>
        <w:rPr>
          <w:rFonts w:eastAsia="MS Mincho"/>
        </w:rPr>
        <w:t xml:space="preserve">mainly focuses on LTE side </w:t>
      </w:r>
      <w:r>
        <w:rPr>
          <w:rFonts w:eastAsia="MS Mincho" w:hint="eastAsia"/>
        </w:rPr>
        <w:t>via</w:t>
      </w:r>
      <w:r>
        <w:rPr>
          <w:rFonts w:eastAsia="MS Mincho"/>
        </w:rPr>
        <w:t xml:space="preserve"> S-RSSI measurement to avoid collision between LTE SL resources and slots for NR </w:t>
      </w:r>
      <w:r>
        <w:rPr>
          <w:rFonts w:eastAsia="MS Mincho" w:hint="eastAsia"/>
        </w:rPr>
        <w:t>PSFCH</w:t>
      </w:r>
      <w:r>
        <w:rPr>
          <w:rFonts w:eastAsia="MS Mincho"/>
        </w:rPr>
        <w:t>.</w:t>
      </w:r>
      <w:r>
        <w:rPr>
          <w:rFonts w:eastAsia="MS Mincho" w:hint="eastAsia"/>
        </w:rPr>
        <w:t xml:space="preserve"> Some companies mentioned that </w:t>
      </w:r>
      <w:r>
        <w:rPr>
          <w:rFonts w:eastAsia="MS Mincho"/>
        </w:rPr>
        <w:t xml:space="preserve">sensing based on </w:t>
      </w:r>
      <w:r>
        <w:rPr>
          <w:rFonts w:eastAsia="MS Mincho" w:hint="eastAsia"/>
        </w:rPr>
        <w:t xml:space="preserve">Rel-14 S-RSSI </w:t>
      </w:r>
      <w:r>
        <w:rPr>
          <w:rFonts w:eastAsia="MS Mincho"/>
        </w:rPr>
        <w:t>measurement</w:t>
      </w:r>
      <w:r>
        <w:rPr>
          <w:rFonts w:eastAsia="MS Mincho" w:hint="eastAsia"/>
        </w:rPr>
        <w:t xml:space="preserve"> can be used to avoid </w:t>
      </w:r>
      <w:r>
        <w:rPr>
          <w:rFonts w:eastAsia="MS Mincho"/>
        </w:rPr>
        <w:t xml:space="preserve">collision </w:t>
      </w:r>
      <w:r>
        <w:rPr>
          <w:rFonts w:eastAsia="MS Mincho" w:hint="eastAsia"/>
        </w:rPr>
        <w:t xml:space="preserve">between LTE SL resources and NR PSFCH, but </w:t>
      </w:r>
      <w:r>
        <w:rPr>
          <w:rFonts w:eastAsia="MS Mincho"/>
        </w:rPr>
        <w:t>actually</w:t>
      </w:r>
      <w:r>
        <w:rPr>
          <w:rFonts w:eastAsia="MS Mincho" w:hint="eastAsia"/>
        </w:rPr>
        <w:t xml:space="preserve"> the legacy solution with S-RSSI based </w:t>
      </w:r>
      <w:r>
        <w:rPr>
          <w:rFonts w:eastAsia="MS Mincho"/>
        </w:rPr>
        <w:t>cannot</w:t>
      </w:r>
      <w:r>
        <w:rPr>
          <w:rFonts w:eastAsia="MS Mincho" w:hint="eastAsia"/>
        </w:rPr>
        <w:t xml:space="preserve"> achieve the desired intention due to the following two aspects</w:t>
      </w:r>
      <w:r>
        <w:rPr>
          <w:rFonts w:eastAsia="MS Mincho"/>
        </w:rPr>
        <w:t>:</w:t>
      </w:r>
      <w:r>
        <w:rPr>
          <w:rFonts w:eastAsia="MS Mincho" w:hint="eastAsia"/>
        </w:rPr>
        <w:t xml:space="preserve"> Firstly, </w:t>
      </w:r>
      <w:r>
        <w:rPr>
          <w:rFonts w:eastAsia="MS Mincho"/>
        </w:rPr>
        <w:t xml:space="preserve">based on the different </w:t>
      </w:r>
      <w:r>
        <w:rPr>
          <w:rFonts w:eastAsia="MS Mincho" w:hint="eastAsia"/>
        </w:rPr>
        <w:t xml:space="preserve">calculation method </w:t>
      </w:r>
      <w:r>
        <w:rPr>
          <w:rFonts w:eastAsia="MS Mincho"/>
        </w:rPr>
        <w:t>of</w:t>
      </w:r>
      <w:r>
        <w:rPr>
          <w:rFonts w:eastAsia="MS Mincho" w:hint="eastAsia"/>
        </w:rPr>
        <w:t xml:space="preserve"> NR </w:t>
      </w:r>
      <w:r>
        <w:rPr>
          <w:rFonts w:eastAsia="MS Mincho"/>
          <w:lang w:eastAsia="ko-KR"/>
        </w:rPr>
        <w:t>resource reservation period</w:t>
      </w:r>
      <w:r>
        <w:rPr>
          <w:rFonts w:eastAsia="MS Mincho" w:hint="eastAsia"/>
        </w:rPr>
        <w:t xml:space="preserve"> and LTE r</w:t>
      </w:r>
      <w:r>
        <w:rPr>
          <w:rFonts w:eastAsia="MS Mincho"/>
        </w:rPr>
        <w:t>esource reservation</w:t>
      </w:r>
      <w:r>
        <w:rPr>
          <w:rFonts w:eastAsia="MS Mincho" w:hint="eastAsia"/>
        </w:rPr>
        <w:t xml:space="preserve"> interval</w:t>
      </w:r>
      <w:r>
        <w:rPr>
          <w:rFonts w:eastAsia="MS Mincho"/>
        </w:rPr>
        <w:t>,</w:t>
      </w:r>
      <w:r>
        <w:rPr>
          <w:rFonts w:eastAsia="宋体" w:hint="eastAsia"/>
        </w:rPr>
        <w:t xml:space="preserve"> S-RSSI based </w:t>
      </w:r>
      <w:r>
        <w:rPr>
          <w:rFonts w:eastAsia="宋体"/>
        </w:rPr>
        <w:t>sensing may</w:t>
      </w:r>
      <w:r>
        <w:rPr>
          <w:rFonts w:eastAsia="宋体" w:hint="eastAsia"/>
        </w:rPr>
        <w:t xml:space="preserve"> </w:t>
      </w:r>
      <w:r>
        <w:rPr>
          <w:rFonts w:eastAsia="宋体"/>
        </w:rPr>
        <w:t>have</w:t>
      </w:r>
      <w:r>
        <w:rPr>
          <w:rFonts w:eastAsia="宋体" w:hint="eastAsia"/>
        </w:rPr>
        <w:t xml:space="preserve"> a mismatched </w:t>
      </w:r>
      <w:r>
        <w:rPr>
          <w:rFonts w:eastAsia="宋体"/>
        </w:rPr>
        <w:t>result</w:t>
      </w:r>
      <w:r>
        <w:rPr>
          <w:rFonts w:eastAsia="宋体" w:hint="eastAsia"/>
        </w:rPr>
        <w:t xml:space="preserve"> for PSFCH</w:t>
      </w:r>
      <w:r>
        <w:rPr>
          <w:rFonts w:eastAsia="宋体"/>
        </w:rPr>
        <w:t xml:space="preserve"> slots</w:t>
      </w:r>
      <w:r>
        <w:rPr>
          <w:rFonts w:eastAsia="MS Mincho" w:hint="eastAsia"/>
        </w:rPr>
        <w:t>. Secondly, S-RSSI measurement</w:t>
      </w:r>
      <w:r>
        <w:rPr>
          <w:rFonts w:eastAsia="MS Mincho"/>
        </w:rPr>
        <w:t xml:space="preserve"> defined in LTE SL</w:t>
      </w:r>
      <w:r>
        <w:rPr>
          <w:rFonts w:eastAsia="MS Mincho" w:hint="eastAsia"/>
        </w:rPr>
        <w:t xml:space="preserve"> is a linear average of the symbols not including the AGC and GP symbols on the </w:t>
      </w:r>
      <w:proofErr w:type="spellStart"/>
      <w:r>
        <w:rPr>
          <w:rFonts w:eastAsia="MS Mincho"/>
        </w:rPr>
        <w:t>subframe</w:t>
      </w:r>
      <w:proofErr w:type="spellEnd"/>
      <w:r>
        <w:rPr>
          <w:rFonts w:eastAsia="MS Mincho" w:hint="eastAsia"/>
        </w:rPr>
        <w:t xml:space="preserve"> in the unit of per </w:t>
      </w:r>
      <w:proofErr w:type="spellStart"/>
      <w:r>
        <w:rPr>
          <w:rFonts w:eastAsia="MS Mincho" w:hint="eastAsia"/>
        </w:rPr>
        <w:t>subchannel</w:t>
      </w:r>
      <w:proofErr w:type="spellEnd"/>
      <w:r>
        <w:rPr>
          <w:rFonts w:eastAsia="MS Mincho" w:hint="eastAsia"/>
        </w:rPr>
        <w:t>, however, the PSFCH only occupies one RB and two symbols</w:t>
      </w:r>
      <w:r>
        <w:rPr>
          <w:rFonts w:eastAsia="MS Mincho"/>
        </w:rPr>
        <w:t xml:space="preserve"> in a slot</w:t>
      </w:r>
      <w:r>
        <w:rPr>
          <w:rFonts w:eastAsia="MS Mincho" w:hint="eastAsia"/>
        </w:rPr>
        <w:t xml:space="preserve">, and </w:t>
      </w:r>
      <w:r>
        <w:rPr>
          <w:rFonts w:eastAsia="MS Mincho"/>
        </w:rPr>
        <w:t>some</w:t>
      </w:r>
      <w:r>
        <w:rPr>
          <w:rFonts w:eastAsia="MS Mincho" w:hint="eastAsia"/>
        </w:rPr>
        <w:t xml:space="preserve"> RB</w:t>
      </w:r>
      <w:r>
        <w:rPr>
          <w:rFonts w:eastAsia="MS Mincho"/>
        </w:rPr>
        <w:t>s potentially</w:t>
      </w:r>
      <w:r>
        <w:rPr>
          <w:rFonts w:eastAsia="MS Mincho" w:hint="eastAsia"/>
        </w:rPr>
        <w:t xml:space="preserve"> may not </w:t>
      </w:r>
      <w:r>
        <w:rPr>
          <w:rFonts w:eastAsia="MS Mincho"/>
        </w:rPr>
        <w:t>carry</w:t>
      </w:r>
      <w:r>
        <w:rPr>
          <w:rFonts w:eastAsia="MS Mincho" w:hint="eastAsia"/>
        </w:rPr>
        <w:t xml:space="preserve"> any </w:t>
      </w:r>
      <w:r>
        <w:rPr>
          <w:rFonts w:eastAsia="MS Mincho"/>
        </w:rPr>
        <w:t xml:space="preserve">HARQ </w:t>
      </w:r>
      <w:r>
        <w:rPr>
          <w:rFonts w:eastAsia="MS Mincho" w:hint="eastAsia"/>
        </w:rPr>
        <w:t>feedback,</w:t>
      </w:r>
      <w:r>
        <w:rPr>
          <w:rFonts w:eastAsia="MS Mincho"/>
        </w:rPr>
        <w:t xml:space="preserve"> thus</w:t>
      </w:r>
      <w:r>
        <w:rPr>
          <w:rFonts w:eastAsia="MS Mincho" w:hint="eastAsia"/>
        </w:rPr>
        <w:t xml:space="preserve"> the slot with PSFCH </w:t>
      </w:r>
      <w:r>
        <w:rPr>
          <w:rFonts w:eastAsia="MS Mincho"/>
        </w:rPr>
        <w:t>cannot</w:t>
      </w:r>
      <w:r>
        <w:rPr>
          <w:rFonts w:eastAsia="MS Mincho" w:hint="eastAsia"/>
        </w:rPr>
        <w:t xml:space="preserve"> be accurately measured in both time and frequency dimensions via S-RSSI </w:t>
      </w:r>
      <w:r>
        <w:rPr>
          <w:rFonts w:eastAsia="MS Mincho"/>
        </w:rPr>
        <w:t>measurement in LTE SL</w:t>
      </w:r>
      <w:r>
        <w:rPr>
          <w:rFonts w:eastAsia="MS Mincho" w:hint="eastAsia"/>
        </w:rPr>
        <w:t>.</w:t>
      </w:r>
    </w:p>
    <w:p w:rsidR="00821FFF" w:rsidRDefault="002351D6">
      <w:pPr>
        <w:pStyle w:val="ZTE-Proposal-20210505"/>
      </w:pPr>
      <w:bookmarkStart w:id="18" w:name="_Toc28866"/>
      <w:bookmarkStart w:id="19" w:name="_Toc115358326"/>
      <w:bookmarkStart w:id="20" w:name="_Toc115449506"/>
      <w:bookmarkStart w:id="21" w:name="_Toc115449534"/>
      <w:bookmarkStart w:id="22" w:name="_Toc115449560"/>
      <w:bookmarkStart w:id="23" w:name="_Toc115449588"/>
      <w:bookmarkStart w:id="24" w:name="_Toc115449606"/>
      <w:bookmarkStart w:id="25" w:name="_Toc115449763"/>
      <w:r>
        <w:t>Alt 1 is supported, i.e. w</w:t>
      </w:r>
      <w:r>
        <w:rPr>
          <w:rFonts w:hint="eastAsia"/>
        </w:rPr>
        <w:t>hen the slots configured for NR PSFCH resources overlap with the slots in LTE SL resource pool, no transmission or reception of NR PSFCH is performed on the NR PSFCH resources</w:t>
      </w:r>
      <w:r>
        <w:rPr>
          <w:rFonts w:hint="eastAsia"/>
          <w:lang w:val="en-US"/>
        </w:rPr>
        <w:t>.</w:t>
      </w:r>
      <w:bookmarkEnd w:id="18"/>
      <w:bookmarkEnd w:id="19"/>
      <w:bookmarkEnd w:id="20"/>
      <w:bookmarkEnd w:id="21"/>
      <w:bookmarkEnd w:id="22"/>
      <w:bookmarkEnd w:id="23"/>
      <w:bookmarkEnd w:id="24"/>
      <w:bookmarkEnd w:id="25"/>
    </w:p>
    <w:p w:rsidR="00821FFF" w:rsidRDefault="002351D6">
      <w:pPr>
        <w:pStyle w:val="2"/>
      </w:pPr>
      <w:r>
        <w:rPr>
          <w:rFonts w:cs="Arial" w:hint="eastAsia"/>
        </w:rPr>
        <w:t xml:space="preserve">Semi-static </w:t>
      </w:r>
      <w:r>
        <w:rPr>
          <w:rFonts w:cs="Arial"/>
        </w:rPr>
        <w:t>resource pool partitioning</w:t>
      </w:r>
    </w:p>
    <w:p w:rsidR="00821FFF" w:rsidRDefault="002351D6">
      <w:pPr>
        <w:widowControl w:val="0"/>
        <w:spacing w:before="120" w:after="120"/>
        <w:rPr>
          <w:iCs/>
        </w:rPr>
      </w:pPr>
      <w:r>
        <w:rPr>
          <w:iCs/>
        </w:rPr>
        <w:t xml:space="preserve">In RAN1#110 meeting, RAN1 has concluded that </w:t>
      </w:r>
      <w:r>
        <w:rPr>
          <w:rFonts w:eastAsia="MS Mincho"/>
        </w:rPr>
        <w:t>the TDM-based semi-static resource pool partitioning based on Rel-16/17 specifications is one possible solution to ensure co-channel coexistence between LTE-V UEs and NR-V UEs.</w:t>
      </w:r>
      <w:r>
        <w:rPr>
          <w:rFonts w:hint="eastAsia"/>
          <w:iCs/>
        </w:rPr>
        <w:t xml:space="preserve"> </w:t>
      </w:r>
      <w:r>
        <w:rPr>
          <w:iCs/>
        </w:rPr>
        <w:t>D</w:t>
      </w:r>
      <w:r>
        <w:rPr>
          <w:rFonts w:hint="eastAsia"/>
          <w:iCs/>
        </w:rPr>
        <w:t>uring RAN#97</w:t>
      </w:r>
      <w:r>
        <w:rPr>
          <w:rFonts w:eastAsia="宋体" w:hint="eastAsia"/>
          <w:iCs/>
        </w:rPr>
        <w:t>-e</w:t>
      </w:r>
      <w:r>
        <w:rPr>
          <w:rFonts w:hint="eastAsia"/>
          <w:iCs/>
        </w:rPr>
        <w:t xml:space="preserve">, </w:t>
      </w:r>
      <w:r>
        <w:rPr>
          <w:iCs/>
        </w:rPr>
        <w:t>some companies mentioned that the remaining issue of</w:t>
      </w:r>
      <w:r>
        <w:rPr>
          <w:rFonts w:hint="eastAsia"/>
          <w:iCs/>
        </w:rPr>
        <w:t xml:space="preserve"> TDM based</w:t>
      </w:r>
      <w:r>
        <w:rPr>
          <w:iCs/>
        </w:rPr>
        <w:t xml:space="preserve"> </w:t>
      </w:r>
      <w:r>
        <w:rPr>
          <w:rFonts w:eastAsia="MS Mincho"/>
        </w:rPr>
        <w:t>semi-static resource pool partitioning, e.g. FFS part, should be further studied</w:t>
      </w:r>
      <w:r>
        <w:rPr>
          <w:rFonts w:hint="eastAsia"/>
          <w:iCs/>
        </w:rPr>
        <w:t>.</w:t>
      </w:r>
      <w:r>
        <w:rPr>
          <w:iCs/>
        </w:rPr>
        <w:t xml:space="preserve"> In general, </w:t>
      </w:r>
      <w:r>
        <w:rPr>
          <w:rFonts w:hint="eastAsia"/>
          <w:iCs/>
        </w:rPr>
        <w:t>TDM based</w:t>
      </w:r>
      <w:r>
        <w:rPr>
          <w:iCs/>
        </w:rPr>
        <w:t xml:space="preserve"> </w:t>
      </w:r>
      <w:r>
        <w:rPr>
          <w:rFonts w:eastAsia="MS Mincho"/>
        </w:rPr>
        <w:t>semi-static resource pool partitioning</w:t>
      </w:r>
      <w:r>
        <w:rPr>
          <w:iCs/>
        </w:rPr>
        <w:t xml:space="preserve"> can support all of Rel-16/17/18 NR </w:t>
      </w:r>
      <w:proofErr w:type="spellStart"/>
      <w:r>
        <w:rPr>
          <w:iCs/>
        </w:rPr>
        <w:t>sidelink</w:t>
      </w:r>
      <w:proofErr w:type="spellEnd"/>
      <w:r>
        <w:rPr>
          <w:iCs/>
        </w:rPr>
        <w:t xml:space="preserve"> devices to coexist with LTE </w:t>
      </w:r>
      <w:proofErr w:type="spellStart"/>
      <w:r>
        <w:rPr>
          <w:iCs/>
        </w:rPr>
        <w:t>sidelink</w:t>
      </w:r>
      <w:proofErr w:type="spellEnd"/>
      <w:r>
        <w:rPr>
          <w:iCs/>
        </w:rPr>
        <w:t xml:space="preserve"> devices by assigning orthogonal resource pools, and can also support flexible </w:t>
      </w:r>
      <w:r>
        <w:rPr>
          <w:rFonts w:hint="eastAsia"/>
          <w:iCs/>
        </w:rPr>
        <w:t>SCS</w:t>
      </w:r>
      <w:r>
        <w:rPr>
          <w:iCs/>
        </w:rPr>
        <w:t xml:space="preserve"> configuration without AGC issues and inter RAT interference between NR and LTE SL. To configure orthogonal resource pool for NR and LTE SL in a realizable way, at least the following conditions need to be considered:</w:t>
      </w:r>
    </w:p>
    <w:p w:rsidR="00821FFF" w:rsidRPr="00BA4FC3" w:rsidRDefault="002351D6" w:rsidP="00BA4FC3">
      <w:pPr>
        <w:pStyle w:val="a9"/>
        <w:widowControl w:val="0"/>
        <w:numPr>
          <w:ilvl w:val="0"/>
          <w:numId w:val="10"/>
        </w:numPr>
        <w:spacing w:before="120" w:after="120"/>
        <w:ind w:left="567" w:hanging="207"/>
        <w:rPr>
          <w:rFonts w:eastAsia="宋体"/>
          <w:iCs/>
        </w:rPr>
      </w:pPr>
      <w:r w:rsidRPr="00BA4FC3">
        <w:rPr>
          <w:rFonts w:eastAsia="宋体"/>
          <w:iCs/>
          <w:sz w:val="20"/>
          <w:szCs w:val="20"/>
        </w:rPr>
        <w:t>The time position of S-SSBs (pre-)configured for NR SL and SLSS resource configured for LTE SL is the same.</w:t>
      </w:r>
    </w:p>
    <w:p w:rsidR="00821FFF" w:rsidRPr="00BA4FC3" w:rsidRDefault="002351D6" w:rsidP="00BA4FC3">
      <w:pPr>
        <w:pStyle w:val="a9"/>
        <w:widowControl w:val="0"/>
        <w:numPr>
          <w:ilvl w:val="0"/>
          <w:numId w:val="10"/>
        </w:numPr>
        <w:spacing w:before="120" w:after="120"/>
        <w:ind w:left="567" w:hanging="207"/>
        <w:rPr>
          <w:rFonts w:eastAsia="宋体"/>
          <w:iCs/>
        </w:rPr>
      </w:pPr>
      <w:r w:rsidRPr="00BA4FC3">
        <w:rPr>
          <w:rFonts w:eastAsia="宋体"/>
          <w:iCs/>
          <w:sz w:val="20"/>
          <w:szCs w:val="20"/>
        </w:rPr>
        <w:t>The number of S-SSBs (pre-)configured for NR SL and SLSS resource for LTE SL is the same.</w:t>
      </w:r>
    </w:p>
    <w:p w:rsidR="00821FFF" w:rsidRPr="00BA4FC3" w:rsidRDefault="002351D6" w:rsidP="00BA4FC3">
      <w:pPr>
        <w:pStyle w:val="a9"/>
        <w:widowControl w:val="0"/>
        <w:numPr>
          <w:ilvl w:val="0"/>
          <w:numId w:val="10"/>
        </w:numPr>
        <w:spacing w:before="120" w:after="120"/>
        <w:ind w:left="567" w:hanging="207"/>
        <w:rPr>
          <w:rFonts w:eastAsia="宋体"/>
        </w:rPr>
      </w:pPr>
      <w:r w:rsidRPr="00BA4FC3">
        <w:rPr>
          <w:rFonts w:eastAsia="宋体"/>
          <w:iCs/>
          <w:sz w:val="20"/>
          <w:szCs w:val="20"/>
        </w:rPr>
        <w:t>The number of reserved slots for NR SL and LTE SL is the same.</w:t>
      </w:r>
    </w:p>
    <w:p w:rsidR="00821FFF" w:rsidRPr="00BA4FC3" w:rsidRDefault="002351D6" w:rsidP="00BA4FC3">
      <w:pPr>
        <w:pStyle w:val="a9"/>
        <w:widowControl w:val="0"/>
        <w:numPr>
          <w:ilvl w:val="0"/>
          <w:numId w:val="10"/>
        </w:numPr>
        <w:spacing w:before="120" w:after="120"/>
        <w:ind w:left="567" w:hanging="207"/>
        <w:rPr>
          <w:rFonts w:eastAsia="宋体"/>
        </w:rPr>
      </w:pPr>
      <w:r w:rsidRPr="00BA4FC3">
        <w:rPr>
          <w:rFonts w:eastAsia="宋体"/>
          <w:iCs/>
          <w:sz w:val="20"/>
          <w:szCs w:val="20"/>
        </w:rPr>
        <w:t>Slot boundary is aligned</w:t>
      </w:r>
      <w:r>
        <w:rPr>
          <w:rFonts w:eastAsia="宋体"/>
          <w:sz w:val="20"/>
          <w:szCs w:val="20"/>
        </w:rPr>
        <w:t xml:space="preserve"> by common synchronization procedure</w:t>
      </w:r>
      <w:r w:rsidRPr="00BA4FC3">
        <w:rPr>
          <w:rFonts w:eastAsia="宋体"/>
          <w:iCs/>
          <w:sz w:val="20"/>
          <w:szCs w:val="20"/>
        </w:rPr>
        <w:t>.</w:t>
      </w:r>
    </w:p>
    <w:p w:rsidR="00821FFF" w:rsidRPr="00BA4FC3" w:rsidRDefault="002351D6" w:rsidP="00BA4FC3">
      <w:pPr>
        <w:widowControl w:val="0"/>
        <w:spacing w:before="120" w:after="120"/>
        <w:rPr>
          <w:rFonts w:eastAsiaTheme="minorEastAsia"/>
        </w:rPr>
      </w:pPr>
      <w:bookmarkStart w:id="26" w:name="_Toc525"/>
      <w:bookmarkStart w:id="27" w:name="_Toc82"/>
      <w:bookmarkStart w:id="28" w:name="_Toc29400"/>
      <w:bookmarkEnd w:id="26"/>
      <w:bookmarkEnd w:id="27"/>
      <w:bookmarkEnd w:id="28"/>
      <w:r>
        <w:rPr>
          <w:rFonts w:eastAsiaTheme="minorEastAsia" w:hint="eastAsia"/>
        </w:rPr>
        <w:t>B</w:t>
      </w:r>
      <w:r>
        <w:rPr>
          <w:rFonts w:eastAsiaTheme="minorEastAsia"/>
        </w:rPr>
        <w:t>ased on above discussion, the following observation and proposals are given:</w:t>
      </w:r>
    </w:p>
    <w:p w:rsidR="00821FFF" w:rsidRDefault="002351D6">
      <w:pPr>
        <w:pStyle w:val="ZTE-Observation-2021"/>
      </w:pPr>
      <w:bookmarkStart w:id="29" w:name="_Toc87036161"/>
      <w:bookmarkStart w:id="30" w:name="_Toc115358319"/>
      <w:bookmarkStart w:id="31" w:name="_Toc111197386"/>
      <w:bookmarkStart w:id="32" w:name="_Toc86935884"/>
      <w:bookmarkStart w:id="33" w:name="_Toc101709372"/>
      <w:bookmarkStart w:id="34" w:name="_Toc5439"/>
      <w:bookmarkStart w:id="35" w:name="_Toc22913"/>
      <w:bookmarkStart w:id="36" w:name="_Toc10843"/>
      <w:bookmarkStart w:id="37" w:name="_Toc115420821"/>
      <w:r>
        <w:rPr>
          <w:lang w:val="en-US" w:eastAsia="zh-CN"/>
        </w:rPr>
        <w:t xml:space="preserve">TDM based </w:t>
      </w:r>
      <w:r>
        <w:rPr>
          <w:rFonts w:eastAsia="MS Mincho"/>
        </w:rPr>
        <w:t>semi-static resource pool partitioning</w:t>
      </w:r>
      <w:r>
        <w:rPr>
          <w:lang w:val="en-US" w:eastAsia="zh-CN"/>
        </w:rPr>
        <w:t xml:space="preserve"> can support all of Rel-16/17/18 NR </w:t>
      </w:r>
      <w:proofErr w:type="spellStart"/>
      <w:r>
        <w:rPr>
          <w:lang w:val="en-US" w:eastAsia="zh-CN"/>
        </w:rPr>
        <w:t>sidelink</w:t>
      </w:r>
      <w:proofErr w:type="spellEnd"/>
      <w:r>
        <w:rPr>
          <w:lang w:val="en-US" w:eastAsia="zh-CN"/>
        </w:rPr>
        <w:t xml:space="preserve"> to coexist with LTE </w:t>
      </w:r>
      <w:proofErr w:type="spellStart"/>
      <w:r>
        <w:rPr>
          <w:lang w:val="en-US" w:eastAsia="zh-CN"/>
        </w:rPr>
        <w:t>sidelink</w:t>
      </w:r>
      <w:proofErr w:type="spellEnd"/>
      <w:r>
        <w:rPr>
          <w:lang w:val="en-US" w:eastAsia="zh-CN"/>
        </w:rPr>
        <w:t xml:space="preserve"> and allow flexible </w:t>
      </w:r>
      <w:r>
        <w:rPr>
          <w:rFonts w:hint="eastAsia"/>
          <w:lang w:val="en-US" w:eastAsia="zh-CN"/>
        </w:rPr>
        <w:t>SCS</w:t>
      </w:r>
      <w:r>
        <w:rPr>
          <w:lang w:val="en-US" w:eastAsia="zh-CN"/>
        </w:rPr>
        <w:t xml:space="preserve"> configuration without causing interference and AGC issues to LTE and NR </w:t>
      </w:r>
      <w:proofErr w:type="spellStart"/>
      <w:r>
        <w:rPr>
          <w:lang w:val="en-US" w:eastAsia="zh-CN"/>
        </w:rPr>
        <w:t>sidelink</w:t>
      </w:r>
      <w:proofErr w:type="spellEnd"/>
      <w:r>
        <w:rPr>
          <w:lang w:val="en-US" w:eastAsia="zh-CN"/>
        </w:rPr>
        <w:t>.</w:t>
      </w:r>
      <w:bookmarkEnd w:id="29"/>
      <w:bookmarkEnd w:id="30"/>
      <w:bookmarkEnd w:id="31"/>
      <w:bookmarkEnd w:id="32"/>
      <w:bookmarkEnd w:id="33"/>
      <w:bookmarkEnd w:id="34"/>
      <w:bookmarkEnd w:id="35"/>
      <w:bookmarkEnd w:id="36"/>
      <w:bookmarkEnd w:id="37"/>
    </w:p>
    <w:p w:rsidR="00821FFF" w:rsidRDefault="00BA4FC3">
      <w:pPr>
        <w:pStyle w:val="ZTE-Proposal-20210505"/>
      </w:pPr>
      <w:bookmarkStart w:id="38" w:name="_Toc13628"/>
      <w:bookmarkStart w:id="39" w:name="_Toc115358327"/>
      <w:bookmarkStart w:id="40" w:name="_Toc115449507"/>
      <w:bookmarkStart w:id="41" w:name="_Toc115449535"/>
      <w:bookmarkStart w:id="42" w:name="_Toc115449561"/>
      <w:bookmarkStart w:id="43" w:name="_Toc115449589"/>
      <w:bookmarkStart w:id="44" w:name="_Toc115449607"/>
      <w:bookmarkStart w:id="45" w:name="_Toc115449764"/>
      <w:r>
        <w:rPr>
          <w:rFonts w:hint="eastAsia"/>
          <w:lang w:val="en-US"/>
        </w:rPr>
        <w:t>Be</w:t>
      </w:r>
      <w:r>
        <w:rPr>
          <w:lang w:val="en-US"/>
        </w:rPr>
        <w:t>sides</w:t>
      </w:r>
      <w:r w:rsidR="002351D6">
        <w:rPr>
          <w:rFonts w:hint="eastAsia"/>
          <w:lang w:val="en-US"/>
        </w:rPr>
        <w:t xml:space="preserve"> dynamic</w:t>
      </w:r>
      <w:r w:rsidR="002351D6">
        <w:rPr>
          <w:lang w:val="en-US"/>
        </w:rPr>
        <w:t xml:space="preserve"> co-channel coexistence</w:t>
      </w:r>
      <w:r w:rsidR="002351D6">
        <w:rPr>
          <w:rFonts w:hint="eastAsia"/>
          <w:lang w:val="en-US"/>
        </w:rPr>
        <w:t xml:space="preserve"> with high priority, semi-static </w:t>
      </w:r>
      <w:r w:rsidR="002351D6">
        <w:rPr>
          <w:lang w:val="en-US"/>
        </w:rPr>
        <w:t>co-channel coexistence</w:t>
      </w:r>
      <w:r w:rsidR="002351D6">
        <w:rPr>
          <w:rFonts w:hint="eastAsia"/>
          <w:lang w:val="en-US"/>
        </w:rPr>
        <w:t xml:space="preserve"> such as TDM based</w:t>
      </w:r>
      <w:r w:rsidR="00F91439">
        <w:rPr>
          <w:rFonts w:hint="eastAsia"/>
          <w:lang w:val="en-US"/>
        </w:rPr>
        <w:t xml:space="preserve"> approach</w:t>
      </w:r>
      <w:r w:rsidR="002351D6">
        <w:rPr>
          <w:rFonts w:hint="eastAsia"/>
          <w:lang w:val="en-US"/>
        </w:rPr>
        <w:t xml:space="preserve"> </w:t>
      </w:r>
      <w:r>
        <w:rPr>
          <w:lang w:val="en-US"/>
        </w:rPr>
        <w:t>should</w:t>
      </w:r>
      <w:r w:rsidR="002351D6">
        <w:rPr>
          <w:rFonts w:hint="eastAsia"/>
          <w:lang w:val="en-US"/>
        </w:rPr>
        <w:t xml:space="preserve"> be </w:t>
      </w:r>
      <w:r>
        <w:rPr>
          <w:lang w:val="en-US"/>
        </w:rPr>
        <w:t>further studied and completed.</w:t>
      </w:r>
      <w:bookmarkEnd w:id="38"/>
      <w:bookmarkEnd w:id="39"/>
      <w:bookmarkEnd w:id="40"/>
      <w:bookmarkEnd w:id="41"/>
      <w:bookmarkEnd w:id="42"/>
      <w:bookmarkEnd w:id="43"/>
      <w:bookmarkEnd w:id="44"/>
      <w:bookmarkEnd w:id="45"/>
    </w:p>
    <w:p w:rsidR="00821FFF" w:rsidRDefault="002351D6">
      <w:pPr>
        <w:pStyle w:val="ZTE-Proposal-20210505"/>
      </w:pPr>
      <w:bookmarkStart w:id="46" w:name="_Toc115358328"/>
      <w:bookmarkStart w:id="47" w:name="_Toc115449508"/>
      <w:bookmarkStart w:id="48" w:name="_Toc115449536"/>
      <w:bookmarkStart w:id="49" w:name="_Toc115449562"/>
      <w:bookmarkStart w:id="50" w:name="_Toc115449590"/>
      <w:bookmarkStart w:id="51" w:name="_Toc115449608"/>
      <w:bookmarkStart w:id="52" w:name="_Toc31266"/>
      <w:bookmarkStart w:id="53" w:name="_Toc12185"/>
      <w:bookmarkStart w:id="54" w:name="_Toc8085"/>
      <w:bookmarkStart w:id="55" w:name="_Toc22738"/>
      <w:bookmarkStart w:id="56" w:name="_Toc95396001"/>
      <w:bookmarkStart w:id="57" w:name="_Toc11974"/>
      <w:bookmarkStart w:id="58" w:name="_Toc87036168"/>
      <w:bookmarkStart w:id="59" w:name="_Toc115449765"/>
      <w:r>
        <w:rPr>
          <w:lang w:val="en-US"/>
        </w:rPr>
        <w:lastRenderedPageBreak/>
        <w:t>To configure orthogonal resource pools for NR and LTE SL in time domain, at least the following conditions need to be met:</w:t>
      </w:r>
      <w:bookmarkEnd w:id="46"/>
      <w:bookmarkEnd w:id="47"/>
      <w:bookmarkEnd w:id="48"/>
      <w:bookmarkEnd w:id="49"/>
      <w:bookmarkEnd w:id="50"/>
      <w:bookmarkEnd w:id="51"/>
      <w:bookmarkEnd w:id="59"/>
    </w:p>
    <w:p w:rsidR="00821FFF" w:rsidRDefault="002351D6">
      <w:pPr>
        <w:pStyle w:val="sub-proposal"/>
        <w:rPr>
          <w:lang w:val="en-GB"/>
        </w:rPr>
      </w:pPr>
      <w:bookmarkStart w:id="60" w:name="_Toc115358329"/>
      <w:bookmarkStart w:id="61" w:name="_Toc115449509"/>
      <w:bookmarkStart w:id="62" w:name="_Toc115449537"/>
      <w:bookmarkStart w:id="63" w:name="_Toc115449563"/>
      <w:bookmarkStart w:id="64" w:name="_Toc115449591"/>
      <w:bookmarkStart w:id="65" w:name="_Toc115449609"/>
      <w:bookmarkStart w:id="66" w:name="_Toc115449766"/>
      <w:r>
        <w:t xml:space="preserve">The same time position and number </w:t>
      </w:r>
      <w:r>
        <w:rPr>
          <w:rFonts w:hint="eastAsia"/>
        </w:rPr>
        <w:t xml:space="preserve">of </w:t>
      </w:r>
      <w:r>
        <w:t>slots/</w:t>
      </w:r>
      <w:proofErr w:type="spellStart"/>
      <w:r>
        <w:t>subframes</w:t>
      </w:r>
      <w:proofErr w:type="spellEnd"/>
      <w:r>
        <w:t xml:space="preserve"> for </w:t>
      </w:r>
      <w:r w:rsidR="00BA4FC3">
        <w:t xml:space="preserve">NR </w:t>
      </w:r>
      <w:r>
        <w:t>S-SSB and</w:t>
      </w:r>
      <w:r w:rsidR="00BA4FC3">
        <w:t xml:space="preserve"> LTE</w:t>
      </w:r>
      <w:r>
        <w:t xml:space="preserve"> synchronization signals,</w:t>
      </w:r>
      <w:bookmarkEnd w:id="60"/>
      <w:bookmarkEnd w:id="61"/>
      <w:bookmarkEnd w:id="62"/>
      <w:bookmarkEnd w:id="63"/>
      <w:bookmarkEnd w:id="64"/>
      <w:bookmarkEnd w:id="65"/>
      <w:bookmarkEnd w:id="66"/>
      <w:r>
        <w:t xml:space="preserve"> </w:t>
      </w:r>
    </w:p>
    <w:p w:rsidR="00821FFF" w:rsidRDefault="002351D6">
      <w:pPr>
        <w:pStyle w:val="sub-proposal"/>
        <w:rPr>
          <w:lang w:val="en-GB"/>
        </w:rPr>
      </w:pPr>
      <w:bookmarkStart w:id="67" w:name="_Toc115358330"/>
      <w:bookmarkStart w:id="68" w:name="_Toc115449510"/>
      <w:bookmarkStart w:id="69" w:name="_Toc115449538"/>
      <w:bookmarkStart w:id="70" w:name="_Toc115449564"/>
      <w:bookmarkStart w:id="71" w:name="_Toc115449592"/>
      <w:bookmarkStart w:id="72" w:name="_Toc115449610"/>
      <w:bookmarkStart w:id="73" w:name="_Toc115449767"/>
      <w:r>
        <w:t>The same number of reserved slots, and</w:t>
      </w:r>
      <w:bookmarkEnd w:id="67"/>
      <w:bookmarkEnd w:id="68"/>
      <w:bookmarkEnd w:id="69"/>
      <w:bookmarkEnd w:id="70"/>
      <w:bookmarkEnd w:id="71"/>
      <w:bookmarkEnd w:id="72"/>
      <w:bookmarkEnd w:id="73"/>
    </w:p>
    <w:p w:rsidR="00821FFF" w:rsidRDefault="002351D6">
      <w:pPr>
        <w:pStyle w:val="sub-proposal"/>
      </w:pPr>
      <w:bookmarkStart w:id="74" w:name="_Toc115358331"/>
      <w:bookmarkStart w:id="75" w:name="_Toc115449511"/>
      <w:bookmarkStart w:id="76" w:name="_Toc115449539"/>
      <w:bookmarkStart w:id="77" w:name="_Toc115449565"/>
      <w:bookmarkStart w:id="78" w:name="_Toc115449593"/>
      <w:bookmarkStart w:id="79" w:name="_Toc115449611"/>
      <w:bookmarkStart w:id="80" w:name="_Toc115449768"/>
      <w:r>
        <w:t>Aligned slot boundary by</w:t>
      </w:r>
      <w:r>
        <w:rPr>
          <w:rFonts w:eastAsia="宋体"/>
        </w:rPr>
        <w:t xml:space="preserve"> common synchronization procedure</w:t>
      </w:r>
      <w:r>
        <w:t>.</w:t>
      </w:r>
      <w:bookmarkEnd w:id="52"/>
      <w:bookmarkEnd w:id="53"/>
      <w:bookmarkEnd w:id="54"/>
      <w:bookmarkEnd w:id="55"/>
      <w:bookmarkEnd w:id="56"/>
      <w:bookmarkEnd w:id="57"/>
      <w:bookmarkEnd w:id="58"/>
      <w:bookmarkEnd w:id="74"/>
      <w:bookmarkEnd w:id="75"/>
      <w:bookmarkEnd w:id="76"/>
      <w:bookmarkEnd w:id="77"/>
      <w:bookmarkEnd w:id="78"/>
      <w:bookmarkEnd w:id="79"/>
      <w:bookmarkEnd w:id="80"/>
    </w:p>
    <w:p w:rsidR="00821FFF" w:rsidRDefault="002351D6">
      <w:pPr>
        <w:pStyle w:val="2"/>
      </w:pPr>
      <w:r>
        <w:rPr>
          <w:rFonts w:cs="Arial" w:hint="eastAsia"/>
        </w:rPr>
        <w:t>Synchronization</w:t>
      </w:r>
    </w:p>
    <w:p w:rsidR="00FE4334" w:rsidRDefault="00495AF0" w:rsidP="00BA4FC3">
      <w:pPr>
        <w:spacing w:before="120" w:after="120"/>
        <w:rPr>
          <w:rFonts w:eastAsiaTheme="minorEastAsia"/>
        </w:rPr>
      </w:pPr>
      <w:r>
        <w:rPr>
          <w:rFonts w:eastAsiaTheme="minorEastAsia" w:hint="eastAsia"/>
        </w:rPr>
        <w:t xml:space="preserve">There exists the priority order difference between NR and LTE </w:t>
      </w:r>
      <w:r>
        <w:rPr>
          <w:rFonts w:eastAsiaTheme="minorEastAsia"/>
        </w:rPr>
        <w:t>synchronization</w:t>
      </w:r>
      <w:r>
        <w:rPr>
          <w:rFonts w:eastAsiaTheme="minorEastAsia" w:hint="eastAsia"/>
        </w:rPr>
        <w:t xml:space="preserve"> procedure. For example, </w:t>
      </w:r>
      <w:r w:rsidR="00FE4334">
        <w:rPr>
          <w:rFonts w:eastAsiaTheme="minorEastAsia" w:hint="eastAsia"/>
        </w:rPr>
        <w:t>NR G</w:t>
      </w:r>
      <w:r>
        <w:rPr>
          <w:rFonts w:eastAsiaTheme="minorEastAsia" w:hint="eastAsia"/>
        </w:rPr>
        <w:t>NSS based synchronization</w:t>
      </w:r>
      <w:r w:rsidR="00FE4334">
        <w:rPr>
          <w:rFonts w:eastAsiaTheme="minorEastAsia" w:hint="eastAsia"/>
        </w:rPr>
        <w:t xml:space="preserve"> procedure treats UE synchronized with GNSS with higher priority than UE synchronized with base station, while LTE GNSS based synchronization procedure treats UE synchronized with GNSS and base station as the same priority. This would incur synchronization difference and deteriorates communication if in dynamic resource pool sharing an NR device without </w:t>
      </w:r>
      <w:r w:rsidR="00D74411">
        <w:rPr>
          <w:rFonts w:eastAsiaTheme="minorEastAsia" w:hint="eastAsia"/>
        </w:rPr>
        <w:t>any knowledge of the LTE synchronization information in concurrent resource pool.</w:t>
      </w:r>
      <w:r w:rsidR="00587E0A">
        <w:rPr>
          <w:rFonts w:eastAsiaTheme="minorEastAsia" w:hint="eastAsia"/>
        </w:rPr>
        <w:t xml:space="preserve"> Similar issues exist for semi-static resource pool partitioning as well.</w:t>
      </w:r>
      <w:r w:rsidR="00FE4334">
        <w:rPr>
          <w:rFonts w:eastAsiaTheme="minorEastAsia" w:hint="eastAsia"/>
        </w:rPr>
        <w:t xml:space="preserve"> Though one may say Rel-16 device </w:t>
      </w:r>
      <w:r w:rsidR="00D74411">
        <w:rPr>
          <w:rFonts w:eastAsiaTheme="minorEastAsia" w:hint="eastAsia"/>
        </w:rPr>
        <w:t xml:space="preserve">shall not be bothered </w:t>
      </w:r>
      <w:r w:rsidR="00E674A4">
        <w:rPr>
          <w:rFonts w:eastAsiaTheme="minorEastAsia" w:hint="eastAsia"/>
        </w:rPr>
        <w:t xml:space="preserve">at all </w:t>
      </w:r>
      <w:r w:rsidR="00D74411">
        <w:rPr>
          <w:rFonts w:eastAsiaTheme="minorEastAsia" w:hint="eastAsia"/>
        </w:rPr>
        <w:t xml:space="preserve">by </w:t>
      </w:r>
      <w:r w:rsidR="00E674A4">
        <w:rPr>
          <w:rFonts w:eastAsiaTheme="minorEastAsia" w:hint="eastAsia"/>
        </w:rPr>
        <w:t xml:space="preserve">re-using the </w:t>
      </w:r>
      <w:proofErr w:type="spellStart"/>
      <w:r w:rsidR="00E674A4">
        <w:rPr>
          <w:rFonts w:eastAsiaTheme="minorEastAsia" w:hint="eastAsia"/>
        </w:rPr>
        <w:t>indevice</w:t>
      </w:r>
      <w:proofErr w:type="spellEnd"/>
      <w:r w:rsidR="00E674A4">
        <w:rPr>
          <w:rFonts w:eastAsiaTheme="minorEastAsia" w:hint="eastAsia"/>
        </w:rPr>
        <w:t xml:space="preserve"> coexistence framework </w:t>
      </w:r>
      <w:r w:rsidR="00D74411">
        <w:rPr>
          <w:rFonts w:eastAsiaTheme="minorEastAsia" w:hint="eastAsia"/>
        </w:rPr>
        <w:t>acquiring the time from LTE modules within the same device.</w:t>
      </w:r>
      <w:r w:rsidR="00961A3A">
        <w:rPr>
          <w:rFonts w:eastAsiaTheme="minorEastAsia" w:hint="eastAsia"/>
        </w:rPr>
        <w:t xml:space="preserve"> At least the following </w:t>
      </w:r>
      <w:r w:rsidR="00151145">
        <w:rPr>
          <w:rFonts w:eastAsiaTheme="minorEastAsia" w:hint="eastAsia"/>
        </w:rPr>
        <w:t>scenarios</w:t>
      </w:r>
      <w:r w:rsidR="00961A3A">
        <w:rPr>
          <w:rFonts w:eastAsiaTheme="minorEastAsia" w:hint="eastAsia"/>
        </w:rPr>
        <w:t xml:space="preserve"> shall need some other solutions:</w:t>
      </w:r>
    </w:p>
    <w:p w:rsidR="00320498" w:rsidRDefault="00961A3A" w:rsidP="00BA4FC3">
      <w:pPr>
        <w:spacing w:before="120" w:after="120"/>
        <w:rPr>
          <w:rFonts w:eastAsiaTheme="minorEastAsia"/>
        </w:rPr>
      </w:pPr>
      <w:r>
        <w:rPr>
          <w:rFonts w:eastAsiaTheme="minorEastAsia" w:hint="eastAsia"/>
        </w:rPr>
        <w:t>For a</w:t>
      </w:r>
      <w:r w:rsidR="00320498">
        <w:rPr>
          <w:rFonts w:eastAsiaTheme="minorEastAsia" w:hint="eastAsia"/>
        </w:rPr>
        <w:t xml:space="preserve"> Rel-18</w:t>
      </w:r>
      <w:r>
        <w:rPr>
          <w:rFonts w:eastAsiaTheme="minorEastAsia" w:hint="eastAsia"/>
        </w:rPr>
        <w:t xml:space="preserve"> device without any LTE modules, which is probable given a high end device may not be always mandated by regulation to support basic safety requirements</w:t>
      </w:r>
      <w:r w:rsidR="00320498">
        <w:rPr>
          <w:rFonts w:eastAsiaTheme="minorEastAsia" w:hint="eastAsia"/>
        </w:rPr>
        <w:t xml:space="preserve"> via LTE modules only, the only way to obtain timing information from a LTE module from a given device is through the decoding of PSSCH. However, this is not feasible without firstly ensuring the NR device to be synchronized with the LTE module providing the timing information.</w:t>
      </w:r>
    </w:p>
    <w:p w:rsidR="00151145" w:rsidRDefault="00151145" w:rsidP="00BA4FC3">
      <w:pPr>
        <w:spacing w:before="120" w:after="120"/>
        <w:rPr>
          <w:rFonts w:eastAsiaTheme="minorEastAsia"/>
        </w:rPr>
      </w:pPr>
      <w:r>
        <w:rPr>
          <w:rFonts w:eastAsiaTheme="minorEastAsia" w:hint="eastAsia"/>
        </w:rPr>
        <w:t>Even f</w:t>
      </w:r>
      <w:r w:rsidR="00320498">
        <w:rPr>
          <w:rFonts w:eastAsiaTheme="minorEastAsia" w:hint="eastAsia"/>
        </w:rPr>
        <w:t xml:space="preserve">or a Rel-18 device with </w:t>
      </w:r>
      <w:r>
        <w:rPr>
          <w:rFonts w:eastAsiaTheme="minorEastAsia" w:hint="eastAsia"/>
        </w:rPr>
        <w:t xml:space="preserve">LTE module, the LTE module may be from </w:t>
      </w:r>
      <w:proofErr w:type="spellStart"/>
      <w:r>
        <w:rPr>
          <w:rFonts w:eastAsiaTheme="minorEastAsia" w:hint="eastAsia"/>
        </w:rPr>
        <w:t>Rel</w:t>
      </w:r>
      <w:proofErr w:type="spellEnd"/>
      <w:r>
        <w:rPr>
          <w:rFonts w:eastAsiaTheme="minorEastAsia" w:hint="eastAsia"/>
        </w:rPr>
        <w:t xml:space="preserve"> 14 or </w:t>
      </w:r>
      <w:proofErr w:type="spellStart"/>
      <w:r>
        <w:rPr>
          <w:rFonts w:eastAsiaTheme="minorEastAsia" w:hint="eastAsia"/>
        </w:rPr>
        <w:t>Rel</w:t>
      </w:r>
      <w:proofErr w:type="spellEnd"/>
      <w:r>
        <w:rPr>
          <w:rFonts w:eastAsiaTheme="minorEastAsia" w:hint="eastAsia"/>
        </w:rPr>
        <w:t xml:space="preserve"> 15. A simple upgrade with the addition of a Rel-18 NR module is unlikely to mandate the exchange of timing information from the </w:t>
      </w:r>
      <w:proofErr w:type="spellStart"/>
      <w:r>
        <w:rPr>
          <w:rFonts w:eastAsiaTheme="minorEastAsia" w:hint="eastAsia"/>
        </w:rPr>
        <w:t>Rel</w:t>
      </w:r>
      <w:proofErr w:type="spellEnd"/>
      <w:r>
        <w:rPr>
          <w:rFonts w:eastAsiaTheme="minorEastAsia" w:hint="eastAsia"/>
        </w:rPr>
        <w:t xml:space="preserve"> 14 or </w:t>
      </w:r>
      <w:proofErr w:type="spellStart"/>
      <w:r>
        <w:rPr>
          <w:rFonts w:eastAsiaTheme="minorEastAsia" w:hint="eastAsia"/>
        </w:rPr>
        <w:t>Rel</w:t>
      </w:r>
      <w:proofErr w:type="spellEnd"/>
      <w:r>
        <w:rPr>
          <w:rFonts w:eastAsiaTheme="minorEastAsia" w:hint="eastAsia"/>
        </w:rPr>
        <w:t xml:space="preserve"> 15  </w:t>
      </w:r>
      <w:r w:rsidR="00E94D42">
        <w:rPr>
          <w:rFonts w:eastAsiaTheme="minorEastAsia" w:hint="eastAsia"/>
        </w:rPr>
        <w:t>LTE module</w:t>
      </w:r>
      <w:r>
        <w:rPr>
          <w:rFonts w:eastAsiaTheme="minorEastAsia" w:hint="eastAsia"/>
        </w:rPr>
        <w:t xml:space="preserve"> with the NR module in the same device. If such </w:t>
      </w:r>
      <w:r w:rsidR="00E265BF">
        <w:rPr>
          <w:rFonts w:eastAsiaTheme="minorEastAsia" w:hint="eastAsia"/>
        </w:rPr>
        <w:t xml:space="preserve">unfavorable </w:t>
      </w:r>
      <w:r>
        <w:rPr>
          <w:rFonts w:eastAsiaTheme="minorEastAsia" w:hint="eastAsia"/>
        </w:rPr>
        <w:t xml:space="preserve">mandate is in place, obstacles will be </w:t>
      </w:r>
      <w:r w:rsidR="005B2647">
        <w:rPr>
          <w:rFonts w:eastAsiaTheme="minorEastAsia" w:hint="eastAsia"/>
        </w:rPr>
        <w:t xml:space="preserve">established to </w:t>
      </w:r>
      <w:r>
        <w:rPr>
          <w:rFonts w:eastAsiaTheme="minorEastAsia" w:hint="eastAsia"/>
        </w:rPr>
        <w:t xml:space="preserve"> overall market</w:t>
      </w:r>
      <w:r w:rsidR="00E14CAF">
        <w:rPr>
          <w:rFonts w:eastAsiaTheme="minorEastAsia" w:hint="eastAsia"/>
        </w:rPr>
        <w:t xml:space="preserve"> deployment</w:t>
      </w:r>
      <w:r>
        <w:rPr>
          <w:rFonts w:eastAsiaTheme="minorEastAsia" w:hint="eastAsia"/>
        </w:rPr>
        <w:t xml:space="preserve">. </w:t>
      </w:r>
    </w:p>
    <w:p w:rsidR="00961A3A" w:rsidRDefault="00151145" w:rsidP="00BA4FC3">
      <w:pPr>
        <w:spacing w:before="120" w:after="120"/>
        <w:rPr>
          <w:rFonts w:eastAsiaTheme="minorEastAsia"/>
        </w:rPr>
      </w:pPr>
      <w:r>
        <w:rPr>
          <w:rFonts w:eastAsiaTheme="minorEastAsia" w:hint="eastAsia"/>
        </w:rPr>
        <w:t>For the above concerned scenarios,</w:t>
      </w:r>
      <w:r w:rsidR="00320498">
        <w:rPr>
          <w:rFonts w:eastAsiaTheme="minorEastAsia" w:hint="eastAsia"/>
        </w:rPr>
        <w:t xml:space="preserve"> </w:t>
      </w:r>
      <w:r>
        <w:rPr>
          <w:rFonts w:eastAsiaTheme="minorEastAsia" w:hint="eastAsia"/>
        </w:rPr>
        <w:t xml:space="preserve">a simple solution would be to require NR module/device to follow the synchronization selection order of LTE SL. This solution is a </w:t>
      </w:r>
      <w:r w:rsidR="00D27E5D">
        <w:rPr>
          <w:rFonts w:eastAsiaTheme="minorEastAsia" w:hint="eastAsia"/>
        </w:rPr>
        <w:t>straightforward</w:t>
      </w:r>
      <w:r>
        <w:rPr>
          <w:rFonts w:eastAsiaTheme="minorEastAsia" w:hint="eastAsia"/>
        </w:rPr>
        <w:t xml:space="preserve"> extension of additionally including LTE synchronization orders in the NR device </w:t>
      </w:r>
      <w:r w:rsidR="006619B8">
        <w:rPr>
          <w:rFonts w:eastAsiaTheme="minorEastAsia"/>
        </w:rPr>
        <w:t>synchronization</w:t>
      </w:r>
      <w:r>
        <w:rPr>
          <w:rFonts w:eastAsiaTheme="minorEastAsia" w:hint="eastAsia"/>
        </w:rPr>
        <w:t xml:space="preserve"> process, where the LTE synchronization functionality corresponding to the synchronization orders are already supported by legacy NR device. Not only </w:t>
      </w:r>
      <w:r>
        <w:rPr>
          <w:rFonts w:eastAsiaTheme="minorEastAsia"/>
        </w:rPr>
        <w:t>negligible</w:t>
      </w:r>
      <w:r>
        <w:rPr>
          <w:rFonts w:eastAsiaTheme="minorEastAsia" w:hint="eastAsia"/>
        </w:rPr>
        <w:t xml:space="preserve"> </w:t>
      </w:r>
      <w:r>
        <w:rPr>
          <w:rFonts w:eastAsiaTheme="minorEastAsia"/>
        </w:rPr>
        <w:t>specification</w:t>
      </w:r>
      <w:r>
        <w:rPr>
          <w:rFonts w:eastAsiaTheme="minorEastAsia" w:hint="eastAsia"/>
        </w:rPr>
        <w:t xml:space="preserve"> </w:t>
      </w:r>
      <w:r w:rsidR="00541037">
        <w:rPr>
          <w:rFonts w:eastAsiaTheme="minorEastAsia" w:hint="eastAsia"/>
        </w:rPr>
        <w:t xml:space="preserve">impact </w:t>
      </w:r>
      <w:r>
        <w:rPr>
          <w:rFonts w:eastAsiaTheme="minorEastAsia" w:hint="eastAsia"/>
        </w:rPr>
        <w:t xml:space="preserve">nor any implementation efforts are anticipated. </w:t>
      </w:r>
      <w:r w:rsidR="00934419">
        <w:rPr>
          <w:rFonts w:eastAsiaTheme="minorEastAsia" w:hint="eastAsia"/>
        </w:rPr>
        <w:t>In short, t</w:t>
      </w:r>
      <w:r>
        <w:rPr>
          <w:rFonts w:eastAsiaTheme="minorEastAsia" w:hint="eastAsia"/>
        </w:rPr>
        <w:t>he addition of LTE synchronization order is a simple r</w:t>
      </w:r>
      <w:r w:rsidR="00F90638">
        <w:rPr>
          <w:rFonts w:eastAsiaTheme="minorEastAsia" w:hint="eastAsia"/>
        </w:rPr>
        <w:t>earranging</w:t>
      </w:r>
      <w:r>
        <w:rPr>
          <w:rFonts w:eastAsiaTheme="minorEastAsia" w:hint="eastAsia"/>
        </w:rPr>
        <w:t>/alignment of the synchronization operations.</w:t>
      </w:r>
    </w:p>
    <w:p w:rsidR="00000000" w:rsidRDefault="00744001" w:rsidP="00017097">
      <w:pPr>
        <w:pStyle w:val="ZTE-Proposal-20210505"/>
      </w:pPr>
      <w:bookmarkStart w:id="81" w:name="_Toc115449512"/>
      <w:bookmarkStart w:id="82" w:name="_Toc115449540"/>
      <w:bookmarkStart w:id="83" w:name="_Toc115449566"/>
      <w:bookmarkStart w:id="84" w:name="_Toc115449594"/>
      <w:bookmarkStart w:id="85" w:name="_Toc115449612"/>
      <w:bookmarkStart w:id="86" w:name="_Toc115449513"/>
      <w:bookmarkStart w:id="87" w:name="_Toc115449541"/>
      <w:bookmarkStart w:id="88" w:name="_Toc115449567"/>
      <w:bookmarkStart w:id="89" w:name="_Toc115449595"/>
      <w:bookmarkStart w:id="90" w:name="_Toc115449613"/>
      <w:bookmarkStart w:id="91" w:name="_Toc115449514"/>
      <w:bookmarkStart w:id="92" w:name="_Toc115449542"/>
      <w:bookmarkStart w:id="93" w:name="_Toc115449568"/>
      <w:bookmarkStart w:id="94" w:name="_Toc115449596"/>
      <w:bookmarkStart w:id="95" w:name="_Toc115449614"/>
      <w:bookmarkStart w:id="96" w:name="_Toc115449515"/>
      <w:bookmarkStart w:id="97" w:name="_Toc115449543"/>
      <w:bookmarkStart w:id="98" w:name="_Toc115449569"/>
      <w:bookmarkStart w:id="99" w:name="_Toc115449597"/>
      <w:bookmarkStart w:id="100" w:name="_Toc115449615"/>
      <w:bookmarkStart w:id="101" w:name="_Toc25010"/>
      <w:bookmarkStart w:id="102" w:name="_Toc17712"/>
      <w:bookmarkStart w:id="103" w:name="_Toc115358332"/>
      <w:bookmarkStart w:id="104" w:name="_Toc11544976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017097">
        <w:t>The slot boundary can be aligned between NR SL and LTE SL by requiring</w:t>
      </w:r>
      <w:bookmarkEnd w:id="96"/>
      <w:bookmarkEnd w:id="97"/>
      <w:bookmarkEnd w:id="98"/>
      <w:bookmarkEnd w:id="99"/>
      <w:bookmarkEnd w:id="100"/>
      <w:r w:rsidRPr="00017097">
        <w:t xml:space="preserve"> </w:t>
      </w:r>
      <w:bookmarkStart w:id="105" w:name="_Toc115449516"/>
      <w:bookmarkStart w:id="106" w:name="_Toc115449544"/>
      <w:bookmarkStart w:id="107" w:name="_Toc115449570"/>
      <w:bookmarkStart w:id="108" w:name="_Toc115449598"/>
      <w:bookmarkStart w:id="109" w:name="_Toc115449616"/>
      <w:bookmarkStart w:id="110" w:name="_Toc115358334"/>
      <w:bookmarkStart w:id="111" w:name="_Toc7896"/>
      <w:bookmarkStart w:id="112" w:name="_Toc11045"/>
      <w:bookmarkStart w:id="113" w:name="_Toc115449517"/>
      <w:bookmarkStart w:id="114" w:name="_Toc115449545"/>
      <w:bookmarkStart w:id="115" w:name="_Toc115449571"/>
      <w:bookmarkStart w:id="116" w:name="_Toc115449599"/>
      <w:bookmarkStart w:id="117" w:name="_Toc115449617"/>
      <w:bookmarkEnd w:id="101"/>
      <w:bookmarkEnd w:id="102"/>
      <w:bookmarkEnd w:id="103"/>
      <w:bookmarkEnd w:id="105"/>
      <w:bookmarkEnd w:id="106"/>
      <w:bookmarkEnd w:id="107"/>
      <w:bookmarkEnd w:id="108"/>
      <w:bookmarkEnd w:id="109"/>
      <w:r w:rsidRPr="00017097">
        <w:t>NR SL to perform</w:t>
      </w:r>
      <w:r w:rsidRPr="00744001">
        <w:t xml:space="preserve"> synchronization procedure according to the synchronization priority selection order of LTE SL.</w:t>
      </w:r>
      <w:bookmarkEnd w:id="104"/>
      <w:bookmarkEnd w:id="110"/>
      <w:bookmarkEnd w:id="111"/>
      <w:bookmarkEnd w:id="112"/>
      <w:bookmarkEnd w:id="113"/>
      <w:bookmarkEnd w:id="114"/>
      <w:bookmarkEnd w:id="115"/>
      <w:bookmarkEnd w:id="116"/>
      <w:bookmarkEnd w:id="117"/>
    </w:p>
    <w:p w:rsidR="00821FFF" w:rsidRDefault="002351D6">
      <w:pPr>
        <w:pStyle w:val="2"/>
      </w:pPr>
      <w:r>
        <w:rPr>
          <w:rFonts w:cs="Arial" w:hint="eastAsia"/>
        </w:rPr>
        <w:t>Device types</w:t>
      </w:r>
    </w:p>
    <w:p w:rsidR="00821FFF" w:rsidRDefault="002351D6">
      <w:pPr>
        <w:spacing w:before="120" w:after="120"/>
        <w:rPr>
          <w:iCs/>
        </w:rPr>
      </w:pPr>
      <w:r>
        <w:rPr>
          <w:rFonts w:hint="eastAsia"/>
          <w:iCs/>
        </w:rPr>
        <w:t xml:space="preserve">For </w:t>
      </w:r>
      <w:r>
        <w:rPr>
          <w:iCs/>
        </w:rPr>
        <w:t xml:space="preserve">device </w:t>
      </w:r>
      <w:r>
        <w:rPr>
          <w:rFonts w:hint="eastAsia"/>
          <w:iCs/>
        </w:rPr>
        <w:t xml:space="preserve">type A, </w:t>
      </w:r>
      <w:r>
        <w:rPr>
          <w:iCs/>
        </w:rPr>
        <w:t>with the NR SL module can use the</w:t>
      </w:r>
      <w:r>
        <w:rPr>
          <w:rFonts w:hint="eastAsia"/>
          <w:iCs/>
        </w:rPr>
        <w:t xml:space="preserve"> sensing and resource reservation information shared</w:t>
      </w:r>
      <w:r>
        <w:rPr>
          <w:iCs/>
        </w:rPr>
        <w:t xml:space="preserve"> by LTE SL module to assist NR mode 2 sensing</w:t>
      </w:r>
      <w:r>
        <w:rPr>
          <w:rFonts w:hint="eastAsia"/>
          <w:iCs/>
        </w:rPr>
        <w:t xml:space="preserve">, </w:t>
      </w:r>
      <w:r>
        <w:rPr>
          <w:iCs/>
        </w:rPr>
        <w:t xml:space="preserve">it is expected that </w:t>
      </w:r>
      <w:r>
        <w:rPr>
          <w:rFonts w:hint="eastAsia"/>
          <w:iCs/>
        </w:rPr>
        <w:t xml:space="preserve">NR module </w:t>
      </w:r>
      <w:r>
        <w:rPr>
          <w:iCs/>
        </w:rPr>
        <w:t xml:space="preserve">can </w:t>
      </w:r>
      <w:r>
        <w:rPr>
          <w:rFonts w:hint="eastAsia"/>
          <w:iCs/>
        </w:rPr>
        <w:t>exclude some resources occupied by LTE SL</w:t>
      </w:r>
      <w:r>
        <w:rPr>
          <w:iCs/>
        </w:rPr>
        <w:t xml:space="preserve"> in case of dynamic resource pool sharing</w:t>
      </w:r>
      <w:r>
        <w:rPr>
          <w:rFonts w:hint="eastAsia"/>
          <w:iCs/>
        </w:rPr>
        <w:t xml:space="preserve">. However, type B does not have such a function, therefore, introducing type B </w:t>
      </w:r>
      <w:r>
        <w:rPr>
          <w:iCs/>
        </w:rPr>
        <w:t>is not desired</w:t>
      </w:r>
      <w:r>
        <w:rPr>
          <w:rFonts w:eastAsia="宋体" w:hint="eastAsia"/>
          <w:iCs/>
        </w:rPr>
        <w:t xml:space="preserve"> at this stage</w:t>
      </w:r>
      <w:r>
        <w:rPr>
          <w:rFonts w:hint="eastAsia"/>
          <w:iCs/>
        </w:rPr>
        <w:t>.</w:t>
      </w:r>
    </w:p>
    <w:p w:rsidR="00821FFF" w:rsidRDefault="00BA4FC3">
      <w:pPr>
        <w:pStyle w:val="ZTE-Proposal-20210505"/>
      </w:pPr>
      <w:bookmarkStart w:id="118" w:name="_Toc9518"/>
      <w:bookmarkStart w:id="119" w:name="_Toc27902"/>
      <w:bookmarkStart w:id="120" w:name="_Toc115358335"/>
      <w:bookmarkStart w:id="121" w:name="_Toc115449518"/>
      <w:bookmarkStart w:id="122" w:name="_Toc115449546"/>
      <w:bookmarkStart w:id="123" w:name="_Toc115449572"/>
      <w:bookmarkStart w:id="124" w:name="_Toc115449600"/>
      <w:bookmarkStart w:id="125" w:name="_Toc115449618"/>
      <w:bookmarkStart w:id="126" w:name="_Toc115449770"/>
      <w:r>
        <w:rPr>
          <w:lang w:val="en-US"/>
        </w:rPr>
        <w:t>C</w:t>
      </w:r>
      <w:proofErr w:type="spellStart"/>
      <w:r>
        <w:t>onfirm</w:t>
      </w:r>
      <w:proofErr w:type="spellEnd"/>
      <w:r w:rsidR="002351D6">
        <w:rPr>
          <w:rFonts w:hint="eastAsia"/>
        </w:rPr>
        <w:t xml:space="preserve"> </w:t>
      </w:r>
      <w:r w:rsidR="002351D6">
        <w:rPr>
          <w:rFonts w:hint="eastAsia"/>
          <w:lang w:val="en-US"/>
        </w:rPr>
        <w:t xml:space="preserve">the </w:t>
      </w:r>
      <w:r w:rsidR="002351D6">
        <w:rPr>
          <w:rFonts w:hint="eastAsia"/>
        </w:rPr>
        <w:t>working assumption</w:t>
      </w:r>
      <w:r w:rsidR="002351D6">
        <w:rPr>
          <w:rFonts w:hint="eastAsia"/>
          <w:lang w:val="en-US"/>
        </w:rPr>
        <w:t xml:space="preserve"> about device type A </w:t>
      </w:r>
      <w:r w:rsidR="002351D6">
        <w:rPr>
          <w:lang w:val="en-US"/>
        </w:rPr>
        <w:t xml:space="preserve">made </w:t>
      </w:r>
      <w:r w:rsidR="002351D6">
        <w:rPr>
          <w:rFonts w:hint="eastAsia"/>
          <w:lang w:val="en-US"/>
        </w:rPr>
        <w:t>in the latest meeting</w:t>
      </w:r>
      <w:r w:rsidR="002351D6">
        <w:rPr>
          <w:lang w:val="en-US"/>
        </w:rPr>
        <w:t>.</w:t>
      </w:r>
      <w:bookmarkEnd w:id="118"/>
      <w:bookmarkEnd w:id="119"/>
      <w:bookmarkEnd w:id="120"/>
      <w:bookmarkEnd w:id="121"/>
      <w:bookmarkEnd w:id="122"/>
      <w:bookmarkEnd w:id="123"/>
      <w:bookmarkEnd w:id="124"/>
      <w:bookmarkEnd w:id="125"/>
      <w:bookmarkEnd w:id="126"/>
    </w:p>
    <w:tbl>
      <w:tblPr>
        <w:tblStyle w:val="a8"/>
        <w:tblW w:w="0" w:type="auto"/>
        <w:tblLook w:val="04A0"/>
      </w:tblPr>
      <w:tblGrid>
        <w:gridCol w:w="9876"/>
      </w:tblGrid>
      <w:tr w:rsidR="00821FFF">
        <w:trPr>
          <w:trHeight w:val="1120"/>
        </w:trPr>
        <w:tc>
          <w:tcPr>
            <w:tcW w:w="9876" w:type="dxa"/>
          </w:tcPr>
          <w:p w:rsidR="00821FFF" w:rsidRDefault="002351D6">
            <w:pPr>
              <w:widowControl/>
              <w:spacing w:before="120" w:after="120"/>
              <w:jc w:val="left"/>
              <w:rPr>
                <w:rFonts w:ascii="Times" w:eastAsia="Batang" w:hAnsi="Times"/>
                <w:kern w:val="0"/>
                <w:highlight w:val="darkYellow"/>
                <w:lang w:val="en-GB" w:eastAsia="en-US"/>
              </w:rPr>
            </w:pPr>
            <w:r>
              <w:rPr>
                <w:rFonts w:ascii="Times" w:eastAsia="Batang" w:hAnsi="Times"/>
                <w:kern w:val="0"/>
                <w:highlight w:val="darkYellow"/>
                <w:lang w:val="en-GB" w:eastAsia="en-US"/>
              </w:rPr>
              <w:t>Working assumption</w:t>
            </w:r>
          </w:p>
          <w:p w:rsidR="00821FFF" w:rsidRDefault="002351D6">
            <w:pPr>
              <w:pStyle w:val="a9"/>
              <w:spacing w:after="120" w:line="259" w:lineRule="auto"/>
              <w:ind w:left="0"/>
              <w:rPr>
                <w:bCs/>
                <w:sz w:val="20"/>
              </w:rPr>
            </w:pPr>
            <w:r>
              <w:rPr>
                <w:rFonts w:eastAsia="MS Mincho"/>
                <w:sz w:val="20"/>
                <w:szCs w:val="20"/>
              </w:rPr>
              <w:t xml:space="preserve">Co-channel coexistence between LTE SL and NR SL is supported for device type A. Device type A contains both LTE SL and NR SL modules. </w:t>
            </w:r>
            <w:r>
              <w:rPr>
                <w:sz w:val="20"/>
                <w:szCs w:val="20"/>
                <w:lang w:eastAsia="ko-KR"/>
              </w:rPr>
              <w:t>For device type A, the NR SL module may use the sensing and resource reservation information shared by the LTE SL module.</w:t>
            </w:r>
          </w:p>
        </w:tc>
      </w:tr>
    </w:tbl>
    <w:p w:rsidR="00821FFF" w:rsidRDefault="00821FFF">
      <w:pPr>
        <w:spacing w:before="120" w:after="120"/>
        <w:rPr>
          <w:iCs/>
        </w:rPr>
      </w:pPr>
    </w:p>
    <w:p w:rsidR="00821FFF" w:rsidRDefault="002351D6">
      <w:pPr>
        <w:pStyle w:val="2"/>
      </w:pPr>
      <w:r>
        <w:rPr>
          <w:rFonts w:cs="Arial" w:hint="eastAsia"/>
        </w:rPr>
        <w:t>Mode combinations</w:t>
      </w:r>
    </w:p>
    <w:p w:rsidR="00821FFF" w:rsidRDefault="002351D6">
      <w:pPr>
        <w:spacing w:before="120" w:after="120"/>
        <w:rPr>
          <w:iCs/>
        </w:rPr>
      </w:pPr>
      <w:r>
        <w:rPr>
          <w:iCs/>
        </w:rPr>
        <w:t>Considering LTE SL mode 3 and mode 4 have been already supported in Rel-14 and 15, as well as NR SL mode 1 and mode 2 in Rel-16 and 17</w:t>
      </w:r>
      <w:r>
        <w:rPr>
          <w:rFonts w:hint="eastAsia"/>
          <w:iCs/>
        </w:rPr>
        <w:t xml:space="preserve">, </w:t>
      </w:r>
      <w:r>
        <w:rPr>
          <w:iCs/>
        </w:rPr>
        <w:t xml:space="preserve">beside </w:t>
      </w:r>
      <w:r>
        <w:rPr>
          <w:rFonts w:hint="eastAsia"/>
          <w:iCs/>
        </w:rPr>
        <w:t>combination A</w:t>
      </w:r>
      <w:r>
        <w:rPr>
          <w:iCs/>
        </w:rPr>
        <w:t xml:space="preserve">, </w:t>
      </w:r>
      <w:r>
        <w:rPr>
          <w:rFonts w:hint="eastAsia"/>
          <w:iCs/>
        </w:rPr>
        <w:t xml:space="preserve">we think that other mode combinations </w:t>
      </w:r>
      <w:r>
        <w:rPr>
          <w:iCs/>
        </w:rPr>
        <w:t>should</w:t>
      </w:r>
      <w:r>
        <w:rPr>
          <w:rFonts w:hint="eastAsia"/>
          <w:iCs/>
        </w:rPr>
        <w:t xml:space="preserve"> be considered </w:t>
      </w:r>
      <w:r>
        <w:rPr>
          <w:iCs/>
        </w:rPr>
        <w:t>as well</w:t>
      </w:r>
      <w:r>
        <w:rPr>
          <w:rFonts w:ascii="Times" w:hAnsi="Times" w:cs="Times" w:hint="eastAsia"/>
          <w:iCs/>
        </w:rPr>
        <w:t xml:space="preserve">. </w:t>
      </w:r>
      <w:r>
        <w:rPr>
          <w:iCs/>
        </w:rPr>
        <w:lastRenderedPageBreak/>
        <w:t xml:space="preserve">Regarding combination C, a common understanding is that, at least from the perspective of NR SL, there is no essential difference between combination </w:t>
      </w:r>
      <w:r>
        <w:rPr>
          <w:rFonts w:hint="eastAsia"/>
          <w:iCs/>
        </w:rPr>
        <w:t>A</w:t>
      </w:r>
      <w:r>
        <w:rPr>
          <w:iCs/>
        </w:rPr>
        <w:t xml:space="preserve"> and C</w:t>
      </w:r>
      <w:r>
        <w:rPr>
          <w:rFonts w:hint="eastAsia"/>
          <w:iCs/>
        </w:rPr>
        <w:t>, i.e., compar</w:t>
      </w:r>
      <w:r>
        <w:rPr>
          <w:iCs/>
        </w:rPr>
        <w:t>ing</w:t>
      </w:r>
      <w:r>
        <w:rPr>
          <w:rFonts w:hint="eastAsia"/>
          <w:iCs/>
        </w:rPr>
        <w:t xml:space="preserve"> </w:t>
      </w:r>
      <w:r>
        <w:rPr>
          <w:iCs/>
        </w:rPr>
        <w:t xml:space="preserve">to </w:t>
      </w:r>
      <w:r>
        <w:rPr>
          <w:rFonts w:hint="eastAsia"/>
          <w:iCs/>
        </w:rPr>
        <w:t xml:space="preserve">combination </w:t>
      </w:r>
      <w:r>
        <w:rPr>
          <w:iCs/>
        </w:rPr>
        <w:t>A</w:t>
      </w:r>
      <w:r>
        <w:rPr>
          <w:rFonts w:hint="eastAsia"/>
          <w:iCs/>
        </w:rPr>
        <w:t xml:space="preserve">, combination C does not require additional standardization work. In other words, any enhancements to NR SL with mode 2 can be directly applied to combination A and C. Considering the above aspects, it </w:t>
      </w:r>
      <w:r>
        <w:rPr>
          <w:iCs/>
        </w:rPr>
        <w:t xml:space="preserve">should be </w:t>
      </w:r>
      <w:r>
        <w:rPr>
          <w:rFonts w:hint="eastAsia"/>
          <w:iCs/>
        </w:rPr>
        <w:t xml:space="preserve">naturally </w:t>
      </w:r>
      <w:r>
        <w:rPr>
          <w:iCs/>
        </w:rPr>
        <w:t xml:space="preserve">noted that </w:t>
      </w:r>
      <w:r>
        <w:rPr>
          <w:rFonts w:hint="eastAsia"/>
          <w:iCs/>
        </w:rPr>
        <w:t>combination C and combination A</w:t>
      </w:r>
      <w:r>
        <w:rPr>
          <w:iCs/>
        </w:rPr>
        <w:t xml:space="preserve"> has same </w:t>
      </w:r>
      <w:proofErr w:type="spellStart"/>
      <w:r>
        <w:rPr>
          <w:iCs/>
        </w:rPr>
        <w:t>prioriry</w:t>
      </w:r>
      <w:proofErr w:type="spellEnd"/>
      <w:r>
        <w:rPr>
          <w:rFonts w:hint="eastAsia"/>
          <w:iCs/>
        </w:rPr>
        <w:t>.</w:t>
      </w:r>
    </w:p>
    <w:p w:rsidR="00821FFF" w:rsidRDefault="002351D6">
      <w:pPr>
        <w:pStyle w:val="ZTE-Observation-2021"/>
      </w:pPr>
      <w:bookmarkStart w:id="127" w:name="_Toc115358320"/>
      <w:bookmarkStart w:id="128" w:name="_Toc111197384"/>
      <w:bookmarkStart w:id="129" w:name="_Toc115420822"/>
      <w:r>
        <w:rPr>
          <w:rFonts w:hint="eastAsia"/>
          <w:lang w:val="en-US" w:eastAsia="zh-CN"/>
        </w:rPr>
        <w:t xml:space="preserve">The solution of </w:t>
      </w:r>
      <w:r>
        <w:rPr>
          <w:lang w:val="en-US" w:eastAsia="zh-CN"/>
        </w:rPr>
        <w:t xml:space="preserve">combination </w:t>
      </w:r>
      <w:r>
        <w:rPr>
          <w:rFonts w:hint="eastAsia"/>
          <w:lang w:val="en-US" w:eastAsia="zh-CN"/>
        </w:rPr>
        <w:t xml:space="preserve">A can be reused for </w:t>
      </w:r>
      <w:r>
        <w:rPr>
          <w:lang w:val="en-US" w:eastAsia="zh-CN"/>
        </w:rPr>
        <w:t>combination C</w:t>
      </w:r>
      <w:r>
        <w:rPr>
          <w:rFonts w:hint="eastAsia"/>
          <w:lang w:val="en-US" w:eastAsia="zh-CN"/>
        </w:rPr>
        <w:t xml:space="preserve"> because </w:t>
      </w:r>
      <w:r>
        <w:rPr>
          <w:lang w:val="en-US" w:eastAsia="zh-CN"/>
        </w:rPr>
        <w:t xml:space="preserve">there is no essential difference </w:t>
      </w:r>
      <w:r>
        <w:rPr>
          <w:rFonts w:hint="eastAsia"/>
          <w:lang w:val="en-US" w:eastAsia="zh-CN"/>
        </w:rPr>
        <w:t xml:space="preserve">for </w:t>
      </w:r>
      <w:r>
        <w:rPr>
          <w:lang w:val="en-US" w:eastAsia="zh-CN"/>
        </w:rPr>
        <w:t xml:space="preserve">combination C comparing to combination </w:t>
      </w:r>
      <w:r>
        <w:rPr>
          <w:rFonts w:hint="eastAsia"/>
          <w:lang w:val="en-US" w:eastAsia="zh-CN"/>
        </w:rPr>
        <w:t>A</w:t>
      </w:r>
      <w:r>
        <w:rPr>
          <w:lang w:val="en-US" w:eastAsia="zh-CN"/>
        </w:rPr>
        <w:t>.</w:t>
      </w:r>
      <w:bookmarkEnd w:id="127"/>
      <w:bookmarkEnd w:id="128"/>
      <w:bookmarkEnd w:id="129"/>
    </w:p>
    <w:p w:rsidR="00821FFF" w:rsidRDefault="002351D6">
      <w:pPr>
        <w:pStyle w:val="ZTE-Proposal-20210505"/>
      </w:pPr>
      <w:bookmarkStart w:id="130" w:name="_Toc6573"/>
      <w:bookmarkStart w:id="131" w:name="_Toc115358336"/>
      <w:bookmarkStart w:id="132" w:name="_Toc30958"/>
      <w:bookmarkStart w:id="133" w:name="_Toc115449519"/>
      <w:bookmarkStart w:id="134" w:name="_Toc115449547"/>
      <w:bookmarkStart w:id="135" w:name="_Toc115449573"/>
      <w:bookmarkStart w:id="136" w:name="_Toc115449601"/>
      <w:bookmarkStart w:id="137" w:name="_Toc115449619"/>
      <w:bookmarkStart w:id="138" w:name="_Toc115449771"/>
      <w:r>
        <w:rPr>
          <w:rFonts w:hint="eastAsia"/>
          <w:lang w:val="en-US"/>
        </w:rPr>
        <w:t>Combination C should ha</w:t>
      </w:r>
      <w:r>
        <w:rPr>
          <w:lang w:val="en-US"/>
        </w:rPr>
        <w:t>ve</w:t>
      </w:r>
      <w:r>
        <w:rPr>
          <w:rFonts w:hint="eastAsia"/>
          <w:lang w:val="en-US"/>
        </w:rPr>
        <w:t xml:space="preserve"> the same priority as Combination A.</w:t>
      </w:r>
      <w:bookmarkEnd w:id="130"/>
      <w:bookmarkEnd w:id="131"/>
      <w:bookmarkEnd w:id="132"/>
      <w:bookmarkEnd w:id="133"/>
      <w:bookmarkEnd w:id="134"/>
      <w:bookmarkEnd w:id="135"/>
      <w:bookmarkEnd w:id="136"/>
      <w:bookmarkEnd w:id="137"/>
      <w:bookmarkEnd w:id="138"/>
    </w:p>
    <w:p w:rsidR="00821FFF" w:rsidRDefault="002351D6">
      <w:pPr>
        <w:spacing w:before="120" w:after="120"/>
        <w:rPr>
          <w:iCs/>
        </w:rPr>
      </w:pPr>
      <w:r>
        <w:rPr>
          <w:iCs/>
        </w:rPr>
        <w:t>On the other hand, to investigate which mode combinations to be supported, it is reasonable</w:t>
      </w:r>
      <w:r>
        <w:rPr>
          <w:rFonts w:hint="eastAsia"/>
          <w:iCs/>
        </w:rPr>
        <w:t xml:space="preserve"> </w:t>
      </w:r>
      <w:r>
        <w:rPr>
          <w:iCs/>
        </w:rPr>
        <w:t xml:space="preserve">to consider the deployment scenarios, e.g., </w:t>
      </w:r>
      <w:r>
        <w:rPr>
          <w:rFonts w:hint="eastAsia"/>
          <w:iCs/>
        </w:rPr>
        <w:t xml:space="preserve">NR SL </w:t>
      </w:r>
      <w:proofErr w:type="spellStart"/>
      <w:r>
        <w:rPr>
          <w:rFonts w:hint="eastAsia"/>
          <w:iCs/>
        </w:rPr>
        <w:t>I</w:t>
      </w:r>
      <w:r w:rsidR="002378C9">
        <w:rPr>
          <w:iCs/>
        </w:rPr>
        <w:t>n</w:t>
      </w:r>
      <w:r>
        <w:rPr>
          <w:rFonts w:hint="eastAsia"/>
          <w:iCs/>
        </w:rPr>
        <w:t>C</w:t>
      </w:r>
      <w:proofErr w:type="spellEnd"/>
      <w:r>
        <w:rPr>
          <w:rFonts w:hint="eastAsia"/>
          <w:iCs/>
        </w:rPr>
        <w:t xml:space="preserve"> deployment on ITS carrier </w:t>
      </w:r>
      <w:r>
        <w:rPr>
          <w:iCs/>
        </w:rPr>
        <w:t xml:space="preserve">may be a valid scenario </w:t>
      </w:r>
      <w:r>
        <w:rPr>
          <w:rFonts w:hint="eastAsia"/>
          <w:iCs/>
        </w:rPr>
        <w:t>in some regions/countries</w:t>
      </w:r>
      <w:r>
        <w:rPr>
          <w:iCs/>
        </w:rPr>
        <w:t>.</w:t>
      </w:r>
      <w:r>
        <w:rPr>
          <w:rFonts w:hint="eastAsia"/>
          <w:iCs/>
        </w:rPr>
        <w:t xml:space="preserve"> </w:t>
      </w:r>
      <w:r>
        <w:rPr>
          <w:iCs/>
        </w:rPr>
        <w:t xml:space="preserve">In this case, </w:t>
      </w:r>
      <w:r w:rsidR="004619EC">
        <w:rPr>
          <w:iCs/>
        </w:rPr>
        <w:t xml:space="preserve">UE can operate in </w:t>
      </w:r>
      <w:r w:rsidR="003967B3">
        <w:rPr>
          <w:iCs/>
        </w:rPr>
        <w:t xml:space="preserve">NR SL </w:t>
      </w:r>
      <w:r w:rsidR="004619EC">
        <w:rPr>
          <w:iCs/>
        </w:rPr>
        <w:t xml:space="preserve">mode 1, with </w:t>
      </w:r>
      <w:proofErr w:type="spellStart"/>
      <w:r w:rsidR="004619EC">
        <w:rPr>
          <w:iCs/>
        </w:rPr>
        <w:t>gNB</w:t>
      </w:r>
      <w:proofErr w:type="spellEnd"/>
      <w:r w:rsidR="004619EC">
        <w:rPr>
          <w:iCs/>
        </w:rPr>
        <w:t xml:space="preserve"> assist, higher performance would be achieved, so </w:t>
      </w:r>
      <w:r>
        <w:rPr>
          <w:iCs/>
        </w:rPr>
        <w:t>combination B should be considered</w:t>
      </w:r>
      <w:r w:rsidR="004619EC">
        <w:rPr>
          <w:iCs/>
        </w:rPr>
        <w:t xml:space="preserve"> too</w:t>
      </w:r>
      <w:r>
        <w:rPr>
          <w:iCs/>
        </w:rPr>
        <w:t>. Based on the solution for mode 3 and mode 4 resource pool sharing which has been already supported in Rel-15,</w:t>
      </w:r>
      <w:r>
        <w:rPr>
          <w:rFonts w:hint="eastAsia"/>
          <w:iCs/>
        </w:rPr>
        <w:t xml:space="preserve"> we do not think that </w:t>
      </w:r>
      <w:r>
        <w:rPr>
          <w:iCs/>
        </w:rPr>
        <w:t>support of</w:t>
      </w:r>
      <w:r>
        <w:rPr>
          <w:rFonts w:hint="eastAsia"/>
          <w:iCs/>
        </w:rPr>
        <w:t xml:space="preserve"> combination B will </w:t>
      </w:r>
      <w:r>
        <w:rPr>
          <w:iCs/>
        </w:rPr>
        <w:t xml:space="preserve">significantly </w:t>
      </w:r>
      <w:r>
        <w:rPr>
          <w:rFonts w:hint="eastAsia"/>
          <w:iCs/>
        </w:rPr>
        <w:t xml:space="preserve">increase the standardization burden. </w:t>
      </w:r>
      <w:r>
        <w:rPr>
          <w:iCs/>
        </w:rPr>
        <w:t xml:space="preserve">To support </w:t>
      </w:r>
      <w:r>
        <w:rPr>
          <w:rFonts w:hint="eastAsia"/>
          <w:iCs/>
        </w:rPr>
        <w:t>combination B</w:t>
      </w:r>
      <w:r>
        <w:rPr>
          <w:iCs/>
        </w:rPr>
        <w:t>,</w:t>
      </w:r>
      <w:r>
        <w:rPr>
          <w:rFonts w:hint="eastAsia"/>
          <w:iCs/>
        </w:rPr>
        <w:t xml:space="preserve"> </w:t>
      </w:r>
      <w:r>
        <w:rPr>
          <w:iCs/>
        </w:rPr>
        <w:t>the solution in Rel-15 can be reused, i.e.</w:t>
      </w:r>
      <w:r>
        <w:rPr>
          <w:rFonts w:eastAsia="宋体" w:hint="eastAsia"/>
          <w:iCs/>
        </w:rPr>
        <w:t>,</w:t>
      </w:r>
      <w:r>
        <w:rPr>
          <w:rFonts w:hint="eastAsia"/>
          <w:iCs/>
        </w:rPr>
        <w:t xml:space="preserve"> mode 1 UE</w:t>
      </w:r>
      <w:r>
        <w:rPr>
          <w:iCs/>
        </w:rPr>
        <w:t xml:space="preserve"> may sense and report sensing result</w:t>
      </w:r>
      <w:r>
        <w:rPr>
          <w:rFonts w:hint="eastAsia"/>
          <w:iCs/>
        </w:rPr>
        <w:t xml:space="preserve"> to </w:t>
      </w:r>
      <w:proofErr w:type="spellStart"/>
      <w:r>
        <w:rPr>
          <w:rFonts w:hint="eastAsia"/>
          <w:iCs/>
        </w:rPr>
        <w:t>gNB</w:t>
      </w:r>
      <w:proofErr w:type="spellEnd"/>
      <w:r>
        <w:rPr>
          <w:rFonts w:hint="eastAsia"/>
          <w:iCs/>
        </w:rPr>
        <w:t>.</w:t>
      </w:r>
    </w:p>
    <w:p w:rsidR="00821FFF" w:rsidRDefault="002351D6">
      <w:pPr>
        <w:pStyle w:val="ZTE-Proposal-20210505"/>
      </w:pPr>
      <w:bookmarkStart w:id="139" w:name="_Toc115358337"/>
      <w:bookmarkStart w:id="140" w:name="_Toc9831"/>
      <w:bookmarkStart w:id="141" w:name="_Toc27325"/>
      <w:bookmarkStart w:id="142" w:name="_Toc115449520"/>
      <w:bookmarkStart w:id="143" w:name="_Toc115449548"/>
      <w:bookmarkStart w:id="144" w:name="_Toc115449574"/>
      <w:bookmarkStart w:id="145" w:name="_Toc115449602"/>
      <w:bookmarkStart w:id="146" w:name="_Toc115449620"/>
      <w:bookmarkStart w:id="147" w:name="_Toc115449772"/>
      <w:r>
        <w:rPr>
          <w:rFonts w:hint="eastAsia"/>
          <w:lang w:val="en-US"/>
        </w:rPr>
        <w:t>Combination B can be further c</w:t>
      </w:r>
      <w:bookmarkStart w:id="148" w:name="_GoBack"/>
      <w:bookmarkEnd w:id="148"/>
      <w:r>
        <w:rPr>
          <w:rFonts w:hint="eastAsia"/>
          <w:lang w:val="en-US"/>
        </w:rPr>
        <w:t xml:space="preserve">onsidered after </w:t>
      </w:r>
      <w:r w:rsidR="004C2881">
        <w:rPr>
          <w:lang w:val="en-US"/>
        </w:rPr>
        <w:t>the competition of</w:t>
      </w:r>
      <w:r>
        <w:rPr>
          <w:rFonts w:hint="eastAsia"/>
          <w:lang w:val="en-US"/>
        </w:rPr>
        <w:t xml:space="preserve"> combination A, and the legacy mechanism in Rel-15 (sensing and reporting the sensing results to network) can be </w:t>
      </w:r>
      <w:r>
        <w:rPr>
          <w:lang w:val="en-US"/>
        </w:rPr>
        <w:t>taken</w:t>
      </w:r>
      <w:r>
        <w:rPr>
          <w:rFonts w:hint="eastAsia"/>
          <w:lang w:val="en-US"/>
        </w:rPr>
        <w:t xml:space="preserve"> as starting point</w:t>
      </w:r>
      <w:r>
        <w:t>.</w:t>
      </w:r>
      <w:bookmarkEnd w:id="139"/>
      <w:bookmarkEnd w:id="140"/>
      <w:bookmarkEnd w:id="141"/>
      <w:bookmarkEnd w:id="142"/>
      <w:bookmarkEnd w:id="143"/>
      <w:bookmarkEnd w:id="144"/>
      <w:bookmarkEnd w:id="145"/>
      <w:bookmarkEnd w:id="146"/>
      <w:bookmarkEnd w:id="147"/>
    </w:p>
    <w:p w:rsidR="00821FFF" w:rsidRDefault="002351D6">
      <w:pPr>
        <w:pStyle w:val="1"/>
        <w:spacing w:before="120" w:after="120"/>
        <w:rPr>
          <w:rFonts w:eastAsia="宋体"/>
        </w:rPr>
      </w:pPr>
      <w:r>
        <w:rPr>
          <w:rFonts w:eastAsia="宋体" w:hint="eastAsia"/>
        </w:rPr>
        <w:t>Conclusion</w:t>
      </w:r>
    </w:p>
    <w:p w:rsidR="00821FFF" w:rsidRDefault="002351D6">
      <w:pPr>
        <w:spacing w:before="120" w:after="120"/>
      </w:pPr>
      <w:r>
        <w:t xml:space="preserve">According to the discussion above, we provide the following </w:t>
      </w:r>
      <w:r>
        <w:rPr>
          <w:rFonts w:hint="eastAsia"/>
        </w:rPr>
        <w:t xml:space="preserve">observations and </w:t>
      </w:r>
      <w:r>
        <w:t>proposals:</w:t>
      </w:r>
    </w:p>
    <w:p w:rsidR="004C2881" w:rsidRDefault="00744001" w:rsidP="004C2881">
      <w:pPr>
        <w:pStyle w:val="ZTE-C-Observation"/>
        <w:rPr>
          <w:rFonts w:asciiTheme="minorHAnsi" w:eastAsiaTheme="minorEastAsia" w:hAnsiTheme="minorHAnsi" w:cstheme="minorBidi"/>
          <w:noProof/>
          <w:sz w:val="21"/>
          <w:szCs w:val="22"/>
        </w:rPr>
      </w:pPr>
      <w:r>
        <w:fldChar w:fldCharType="begin"/>
      </w:r>
      <w:r w:rsidR="002351D6">
        <w:instrText xml:space="preserve"> TOC \n \t "!ZTE-Observation-2021,1,sub-observation,2,3rd level observation,3" </w:instrText>
      </w:r>
      <w:r>
        <w:fldChar w:fldCharType="separate"/>
      </w:r>
      <w:r w:rsidR="004C2881" w:rsidRPr="00F43ED5">
        <w:rPr>
          <w:noProof/>
          <w:color w:val="000000"/>
        </w:rPr>
        <w:t>Observation 1:</w:t>
      </w:r>
      <w:r w:rsidR="004C2881">
        <w:rPr>
          <w:rFonts w:asciiTheme="minorHAnsi" w:eastAsiaTheme="minorEastAsia" w:hAnsiTheme="minorHAnsi" w:cstheme="minorBidi"/>
          <w:noProof/>
          <w:sz w:val="21"/>
          <w:szCs w:val="22"/>
        </w:rPr>
        <w:tab/>
      </w:r>
      <w:r w:rsidR="004C2881" w:rsidRPr="00F43ED5">
        <w:rPr>
          <w:noProof/>
        </w:rPr>
        <w:t xml:space="preserve">TDM based </w:t>
      </w:r>
      <w:r w:rsidR="004C2881" w:rsidRPr="00F43ED5">
        <w:rPr>
          <w:rFonts w:eastAsia="MS Mincho"/>
          <w:noProof/>
        </w:rPr>
        <w:t>semi-static resource pool partitioning</w:t>
      </w:r>
      <w:r w:rsidR="004C2881" w:rsidRPr="00F43ED5">
        <w:rPr>
          <w:noProof/>
        </w:rPr>
        <w:t xml:space="preserve"> can support all of Rel-16/17/18 NR sidelink to coexist with LTE sidelink and allow flexible SCS configuration without causing interference and AGC issues to LTE and NR sidelink.</w:t>
      </w:r>
    </w:p>
    <w:p w:rsidR="004C2881" w:rsidRDefault="004C2881" w:rsidP="004C2881">
      <w:pPr>
        <w:pStyle w:val="ZTE-C-Observation"/>
        <w:rPr>
          <w:rFonts w:asciiTheme="minorHAnsi" w:eastAsiaTheme="minorEastAsia" w:hAnsiTheme="minorHAnsi" w:cstheme="minorBidi"/>
          <w:noProof/>
          <w:sz w:val="21"/>
          <w:szCs w:val="22"/>
        </w:rPr>
      </w:pPr>
      <w:r w:rsidRPr="00F43ED5">
        <w:rPr>
          <w:noProof/>
          <w:color w:val="000000"/>
        </w:rPr>
        <w:t>Observation 2:</w:t>
      </w:r>
      <w:r>
        <w:rPr>
          <w:rFonts w:asciiTheme="minorHAnsi" w:eastAsiaTheme="minorEastAsia" w:hAnsiTheme="minorHAnsi" w:cstheme="minorBidi"/>
          <w:noProof/>
          <w:sz w:val="21"/>
          <w:szCs w:val="22"/>
        </w:rPr>
        <w:tab/>
      </w:r>
      <w:r w:rsidRPr="00F43ED5">
        <w:rPr>
          <w:noProof/>
        </w:rPr>
        <w:t>The solution of combination A can be reused for combination C because there is no essential difference for combination C comparing to combination A.</w:t>
      </w:r>
    </w:p>
    <w:p w:rsidR="00821FFF" w:rsidRDefault="00744001" w:rsidP="004C2881">
      <w:pPr>
        <w:pStyle w:val="ZTE-C-Observation"/>
      </w:pPr>
      <w:r>
        <w:fldChar w:fldCharType="end"/>
      </w:r>
    </w:p>
    <w:p w:rsidR="00017097" w:rsidRDefault="00744001" w:rsidP="00017097">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fldChar w:fldCharType="begin"/>
      </w:r>
      <w:r w:rsidR="002351D6">
        <w:instrText xml:space="preserve"> TOC \n \t "!ZTE-Proposal-2021 + </w:instrText>
      </w:r>
      <w:r w:rsidR="002351D6">
        <w:rPr>
          <w:rFonts w:ascii="宋体" w:eastAsia="宋体" w:hAnsi="宋体" w:cs="宋体" w:hint="eastAsia"/>
        </w:rPr>
        <w:instrText>段前</w:instrText>
      </w:r>
      <w:r w:rsidR="002351D6">
        <w:instrText xml:space="preserve">: 0.5 </w:instrText>
      </w:r>
      <w:r w:rsidR="002351D6">
        <w:rPr>
          <w:rFonts w:ascii="宋体" w:eastAsia="宋体" w:hAnsi="宋体" w:cs="宋体" w:hint="eastAsia"/>
        </w:rPr>
        <w:instrText>行</w:instrText>
      </w:r>
      <w:r w:rsidR="002351D6">
        <w:instrText xml:space="preserve"> </w:instrText>
      </w:r>
      <w:r w:rsidR="002351D6">
        <w:rPr>
          <w:rFonts w:ascii="宋体" w:eastAsia="宋体" w:hAnsi="宋体" w:cs="宋体" w:hint="eastAsia"/>
        </w:rPr>
        <w:instrText>段后</w:instrText>
      </w:r>
      <w:r w:rsidR="002351D6">
        <w:instrText xml:space="preserve">: 0.5 </w:instrText>
      </w:r>
      <w:r w:rsidR="002351D6">
        <w:rPr>
          <w:rFonts w:ascii="宋体" w:eastAsia="宋体" w:hAnsi="宋体" w:cs="宋体" w:hint="eastAsia"/>
        </w:rPr>
        <w:instrText>行</w:instrText>
      </w:r>
      <w:r w:rsidR="002351D6">
        <w:instrText xml:space="preserve">,1,sub-proposal,2,3rd level proposal,3" </w:instrText>
      </w:r>
      <w:r>
        <w:fldChar w:fldCharType="separate"/>
      </w:r>
      <w:r w:rsidR="00017097" w:rsidRPr="00682AE1">
        <w:rPr>
          <w:noProof/>
          <w:color w:val="000000"/>
        </w:rPr>
        <w:t>Proposal 1:</w:t>
      </w:r>
      <w:r w:rsidR="00017097">
        <w:rPr>
          <w:rFonts w:asciiTheme="minorHAnsi" w:eastAsiaTheme="minorEastAsia" w:hAnsiTheme="minorHAnsi" w:cstheme="minorBidi"/>
          <w:b w:val="0"/>
          <w:i w:val="0"/>
          <w:noProof/>
          <w:sz w:val="21"/>
          <w:szCs w:val="22"/>
        </w:rPr>
        <w:tab/>
      </w:r>
      <w:r w:rsidR="00017097" w:rsidRPr="00682AE1">
        <w:rPr>
          <w:noProof/>
        </w:rPr>
        <w:t>Higher SCS should be supported.</w:t>
      </w:r>
    </w:p>
    <w:p w:rsidR="00017097" w:rsidRDefault="00017097" w:rsidP="00017097">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82AE1">
        <w:rPr>
          <w:noProof/>
          <w:color w:val="000000"/>
        </w:rPr>
        <w:t>Proposal 2:</w:t>
      </w:r>
      <w:r>
        <w:rPr>
          <w:rFonts w:asciiTheme="minorHAnsi" w:eastAsiaTheme="minorEastAsia" w:hAnsiTheme="minorHAnsi" w:cstheme="minorBidi"/>
          <w:b w:val="0"/>
          <w:i w:val="0"/>
          <w:noProof/>
          <w:sz w:val="21"/>
          <w:szCs w:val="22"/>
        </w:rPr>
        <w:tab/>
      </w:r>
      <w:r w:rsidRPr="00682AE1">
        <w:rPr>
          <w:noProof/>
        </w:rPr>
        <w:t>To avoid the AGC issue caused by different SCS, multi-slot aggregation can be considered.</w:t>
      </w:r>
    </w:p>
    <w:p w:rsidR="00017097" w:rsidRDefault="00017097" w:rsidP="00017097">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82AE1">
        <w:rPr>
          <w:noProof/>
          <w:color w:val="000000"/>
        </w:rPr>
        <w:t>Proposal 3:</w:t>
      </w:r>
      <w:r>
        <w:rPr>
          <w:rFonts w:asciiTheme="minorHAnsi" w:eastAsiaTheme="minorEastAsia" w:hAnsiTheme="minorHAnsi" w:cstheme="minorBidi"/>
          <w:b w:val="0"/>
          <w:i w:val="0"/>
          <w:noProof/>
          <w:sz w:val="21"/>
          <w:szCs w:val="22"/>
        </w:rPr>
        <w:tab/>
      </w:r>
      <w:r>
        <w:rPr>
          <w:noProof/>
        </w:rPr>
        <w:t>Alt 1 is supported, i.e. when the slots configured for NR PSFCH resources overlap with the slots in LTE SL resource pool, no transmission or reception of NR PSFCH is performed on the NR PSFCH resources</w:t>
      </w:r>
      <w:r w:rsidRPr="00682AE1">
        <w:rPr>
          <w:noProof/>
        </w:rPr>
        <w:t>.</w:t>
      </w:r>
    </w:p>
    <w:p w:rsidR="00017097" w:rsidRDefault="00017097" w:rsidP="00017097">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82AE1">
        <w:rPr>
          <w:noProof/>
          <w:color w:val="000000"/>
        </w:rPr>
        <w:t>Proposal 4:</w:t>
      </w:r>
      <w:r>
        <w:rPr>
          <w:rFonts w:asciiTheme="minorHAnsi" w:eastAsiaTheme="minorEastAsia" w:hAnsiTheme="minorHAnsi" w:cstheme="minorBidi"/>
          <w:b w:val="0"/>
          <w:i w:val="0"/>
          <w:noProof/>
          <w:sz w:val="21"/>
          <w:szCs w:val="22"/>
        </w:rPr>
        <w:tab/>
      </w:r>
      <w:r w:rsidRPr="00682AE1">
        <w:rPr>
          <w:noProof/>
        </w:rPr>
        <w:t>Besides dynamic co-channel coexistence with high priority, semi-static co-channel coexistence such as TDM based approach should be further studied and completed.</w:t>
      </w:r>
    </w:p>
    <w:p w:rsidR="00017097" w:rsidRDefault="00017097" w:rsidP="00017097">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82AE1">
        <w:rPr>
          <w:noProof/>
          <w:color w:val="000000"/>
        </w:rPr>
        <w:t>Proposal 5:</w:t>
      </w:r>
      <w:r>
        <w:rPr>
          <w:rFonts w:asciiTheme="minorHAnsi" w:eastAsiaTheme="minorEastAsia" w:hAnsiTheme="minorHAnsi" w:cstheme="minorBidi"/>
          <w:b w:val="0"/>
          <w:i w:val="0"/>
          <w:noProof/>
          <w:sz w:val="21"/>
          <w:szCs w:val="22"/>
        </w:rPr>
        <w:tab/>
      </w:r>
      <w:r w:rsidRPr="00682AE1">
        <w:rPr>
          <w:noProof/>
        </w:rPr>
        <w:t>To configure orthogonal resource pools for NR and LTE SL in time domain, at least the following conditions need to be met:</w:t>
      </w:r>
    </w:p>
    <w:p w:rsidR="00017097" w:rsidRDefault="00017097" w:rsidP="00017097">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82AE1">
        <w:rPr>
          <w:rFonts w:ascii="Arial" w:hAnsi="Arial" w:cs="Arial"/>
          <w:b w:val="0"/>
          <w:i w:val="0"/>
          <w:noProof/>
          <w:lang w:val="en-GB"/>
        </w:rPr>
        <w:t>•</w:t>
      </w:r>
      <w:r>
        <w:rPr>
          <w:rFonts w:asciiTheme="minorHAnsi" w:eastAsiaTheme="minorEastAsia" w:hAnsiTheme="minorHAnsi" w:cstheme="minorBidi"/>
          <w:b w:val="0"/>
          <w:i w:val="0"/>
          <w:noProof/>
          <w:sz w:val="21"/>
          <w:szCs w:val="22"/>
        </w:rPr>
        <w:tab/>
      </w:r>
      <w:r>
        <w:rPr>
          <w:noProof/>
        </w:rPr>
        <w:t>The same time position and number of slots/subframes for NR S-SSB and LTE synchronization signals,</w:t>
      </w:r>
    </w:p>
    <w:p w:rsidR="00017097" w:rsidRDefault="00017097" w:rsidP="00017097">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82AE1">
        <w:rPr>
          <w:rFonts w:ascii="Arial" w:hAnsi="Arial" w:cs="Arial"/>
          <w:b w:val="0"/>
          <w:i w:val="0"/>
          <w:noProof/>
          <w:lang w:val="en-GB"/>
        </w:rPr>
        <w:t>•</w:t>
      </w:r>
      <w:r>
        <w:rPr>
          <w:rFonts w:asciiTheme="minorHAnsi" w:eastAsiaTheme="minorEastAsia" w:hAnsiTheme="minorHAnsi" w:cstheme="minorBidi"/>
          <w:b w:val="0"/>
          <w:i w:val="0"/>
          <w:noProof/>
          <w:sz w:val="21"/>
          <w:szCs w:val="22"/>
        </w:rPr>
        <w:tab/>
      </w:r>
      <w:r>
        <w:rPr>
          <w:noProof/>
        </w:rPr>
        <w:t>The same number of reserved slots, and</w:t>
      </w:r>
    </w:p>
    <w:p w:rsidR="00017097" w:rsidRDefault="00017097" w:rsidP="00017097">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682AE1">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Aligned slot boundary by</w:t>
      </w:r>
      <w:r w:rsidRPr="00682AE1">
        <w:rPr>
          <w:rFonts w:eastAsia="宋体"/>
          <w:noProof/>
        </w:rPr>
        <w:t xml:space="preserve"> common synchronization procedure</w:t>
      </w:r>
      <w:r>
        <w:rPr>
          <w:noProof/>
        </w:rPr>
        <w:t>.</w:t>
      </w:r>
    </w:p>
    <w:p w:rsidR="00017097" w:rsidRDefault="00017097" w:rsidP="00017097">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82AE1">
        <w:rPr>
          <w:noProof/>
          <w:color w:val="000000"/>
        </w:rPr>
        <w:t>Proposal 6:</w:t>
      </w:r>
      <w:r>
        <w:rPr>
          <w:rFonts w:asciiTheme="minorHAnsi" w:eastAsiaTheme="minorEastAsia" w:hAnsiTheme="minorHAnsi" w:cstheme="minorBidi"/>
          <w:b w:val="0"/>
          <w:i w:val="0"/>
          <w:noProof/>
          <w:sz w:val="21"/>
          <w:szCs w:val="22"/>
        </w:rPr>
        <w:tab/>
      </w:r>
      <w:r>
        <w:rPr>
          <w:noProof/>
        </w:rPr>
        <w:t>The slot boundary can be aligned between NR SL and LTE SL by requiring NR SL to perform synchronization procedure according to the synchronization priority selection order of LTE SL.</w:t>
      </w:r>
    </w:p>
    <w:p w:rsidR="00017097" w:rsidRDefault="00017097" w:rsidP="00017097">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82AE1">
        <w:rPr>
          <w:noProof/>
          <w:color w:val="000000"/>
        </w:rPr>
        <w:t>Proposal 7:</w:t>
      </w:r>
      <w:r>
        <w:rPr>
          <w:rFonts w:asciiTheme="minorHAnsi" w:eastAsiaTheme="minorEastAsia" w:hAnsiTheme="minorHAnsi" w:cstheme="minorBidi"/>
          <w:b w:val="0"/>
          <w:i w:val="0"/>
          <w:noProof/>
          <w:sz w:val="21"/>
          <w:szCs w:val="22"/>
        </w:rPr>
        <w:tab/>
      </w:r>
      <w:r w:rsidRPr="00682AE1">
        <w:rPr>
          <w:noProof/>
        </w:rPr>
        <w:t>C</w:t>
      </w:r>
      <w:r>
        <w:rPr>
          <w:noProof/>
        </w:rPr>
        <w:t xml:space="preserve">onfirm </w:t>
      </w:r>
      <w:r w:rsidRPr="00682AE1">
        <w:rPr>
          <w:noProof/>
        </w:rPr>
        <w:t xml:space="preserve">the </w:t>
      </w:r>
      <w:r>
        <w:rPr>
          <w:noProof/>
        </w:rPr>
        <w:t>working assumption</w:t>
      </w:r>
      <w:r w:rsidRPr="00682AE1">
        <w:rPr>
          <w:noProof/>
        </w:rPr>
        <w:t xml:space="preserve"> about device type A made in the latest meeting.</w:t>
      </w:r>
    </w:p>
    <w:p w:rsidR="00017097" w:rsidRDefault="00017097" w:rsidP="00017097">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82AE1">
        <w:rPr>
          <w:noProof/>
          <w:color w:val="000000"/>
        </w:rPr>
        <w:t>Proposal 8:</w:t>
      </w:r>
      <w:r>
        <w:rPr>
          <w:rFonts w:asciiTheme="minorHAnsi" w:eastAsiaTheme="minorEastAsia" w:hAnsiTheme="minorHAnsi" w:cstheme="minorBidi"/>
          <w:b w:val="0"/>
          <w:i w:val="0"/>
          <w:noProof/>
          <w:sz w:val="21"/>
          <w:szCs w:val="22"/>
        </w:rPr>
        <w:tab/>
      </w:r>
      <w:r w:rsidRPr="00682AE1">
        <w:rPr>
          <w:noProof/>
        </w:rPr>
        <w:t>Combination C should have the same priority as Combination A.</w:t>
      </w:r>
    </w:p>
    <w:p w:rsidR="00017097" w:rsidRDefault="00017097" w:rsidP="00017097">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682AE1">
        <w:rPr>
          <w:noProof/>
          <w:color w:val="000000"/>
        </w:rPr>
        <w:t>Proposal 9:</w:t>
      </w:r>
      <w:r>
        <w:rPr>
          <w:rFonts w:asciiTheme="minorHAnsi" w:eastAsiaTheme="minorEastAsia" w:hAnsiTheme="minorHAnsi" w:cstheme="minorBidi"/>
          <w:b w:val="0"/>
          <w:i w:val="0"/>
          <w:noProof/>
          <w:sz w:val="21"/>
          <w:szCs w:val="22"/>
        </w:rPr>
        <w:tab/>
      </w:r>
      <w:r w:rsidRPr="00682AE1">
        <w:rPr>
          <w:noProof/>
        </w:rPr>
        <w:t>Combination B can be further considered after the competition of combination A, and the legacy mechanism in Rel-15 (sensing and reporting the sensing results to network) can be taken as starting point</w:t>
      </w:r>
      <w:r>
        <w:rPr>
          <w:noProof/>
        </w:rPr>
        <w:t>.</w:t>
      </w:r>
    </w:p>
    <w:p w:rsidR="00821FFF" w:rsidRDefault="00744001" w:rsidP="004C2881">
      <w:pPr>
        <w:pStyle w:val="ZTE-C-proposal"/>
      </w:pPr>
      <w:r>
        <w:fldChar w:fldCharType="end"/>
      </w:r>
    </w:p>
    <w:p w:rsidR="00821FFF" w:rsidRDefault="002351D6">
      <w:pPr>
        <w:pStyle w:val="1"/>
        <w:spacing w:before="120" w:after="120"/>
        <w:rPr>
          <w:rFonts w:eastAsia="宋体"/>
        </w:rPr>
      </w:pPr>
      <w:r>
        <w:rPr>
          <w:rFonts w:eastAsia="宋体" w:hint="eastAsia"/>
        </w:rPr>
        <w:lastRenderedPageBreak/>
        <w:t>Reference</w:t>
      </w:r>
      <w:r>
        <w:rPr>
          <w:rFonts w:eastAsia="宋体"/>
        </w:rPr>
        <w:t>s</w:t>
      </w:r>
    </w:p>
    <w:p w:rsidR="00821FFF" w:rsidRDefault="002351D6">
      <w:pPr>
        <w:pStyle w:val="References"/>
        <w:spacing w:before="120" w:after="120"/>
        <w:ind w:left="363" w:hanging="363"/>
        <w:rPr>
          <w:szCs w:val="20"/>
        </w:rPr>
      </w:pPr>
      <w:bookmarkStart w:id="149" w:name="_Ref17466"/>
      <w:r>
        <w:rPr>
          <w:rFonts w:hint="eastAsia"/>
          <w:bCs/>
          <w:szCs w:val="20"/>
        </w:rPr>
        <w:t>Chair's notes RAN1#110</w:t>
      </w:r>
      <w:r>
        <w:rPr>
          <w:rFonts w:hint="eastAsia"/>
          <w:bCs/>
          <w:szCs w:val="20"/>
          <w:lang w:eastAsia="ko-KR"/>
        </w:rPr>
        <w:t xml:space="preserve">, </w:t>
      </w:r>
      <w:r>
        <w:rPr>
          <w:rFonts w:hint="eastAsia"/>
          <w:bCs/>
          <w:szCs w:val="20"/>
        </w:rPr>
        <w:t>Chairman, RAN1 #110, August 2022</w:t>
      </w:r>
      <w:bookmarkEnd w:id="149"/>
    </w:p>
    <w:p w:rsidR="00821FFF" w:rsidRDefault="002351D6">
      <w:pPr>
        <w:pStyle w:val="References"/>
        <w:spacing w:before="120" w:after="120"/>
        <w:ind w:left="363" w:hanging="363"/>
        <w:rPr>
          <w:szCs w:val="20"/>
        </w:rPr>
      </w:pPr>
      <w:r>
        <w:rPr>
          <w:rFonts w:hint="eastAsia"/>
          <w:bCs/>
          <w:szCs w:val="20"/>
        </w:rPr>
        <w:t>RP-221938</w:t>
      </w:r>
      <w:r>
        <w:rPr>
          <w:rFonts w:hint="eastAsia"/>
          <w:bCs/>
          <w:szCs w:val="20"/>
          <w:lang w:eastAsia="ja-JP"/>
        </w:rPr>
        <w:t xml:space="preserve">, </w:t>
      </w:r>
      <w:r>
        <w:rPr>
          <w:bCs/>
          <w:szCs w:val="20"/>
        </w:rPr>
        <w:t>“</w:t>
      </w:r>
      <w:r>
        <w:rPr>
          <w:rFonts w:hint="eastAsia"/>
          <w:bCs/>
          <w:szCs w:val="20"/>
        </w:rPr>
        <w:t xml:space="preserve">WID revision: NR </w:t>
      </w:r>
      <w:proofErr w:type="spellStart"/>
      <w:r>
        <w:rPr>
          <w:rFonts w:hint="eastAsia"/>
          <w:bCs/>
          <w:szCs w:val="20"/>
        </w:rPr>
        <w:t>sidelink</w:t>
      </w:r>
      <w:proofErr w:type="spellEnd"/>
      <w:r>
        <w:rPr>
          <w:rFonts w:hint="eastAsia"/>
          <w:bCs/>
          <w:szCs w:val="20"/>
        </w:rPr>
        <w:t xml:space="preserve"> evolution</w:t>
      </w:r>
      <w:r>
        <w:rPr>
          <w:bCs/>
          <w:szCs w:val="20"/>
        </w:rPr>
        <w:t>”</w:t>
      </w:r>
      <w:r>
        <w:rPr>
          <w:rFonts w:hint="eastAsia"/>
          <w:bCs/>
          <w:szCs w:val="20"/>
          <w:lang w:eastAsia="ko-KR"/>
        </w:rPr>
        <w:t>, OPPO</w:t>
      </w:r>
      <w:r>
        <w:rPr>
          <w:rFonts w:hint="eastAsia"/>
          <w:bCs/>
          <w:szCs w:val="20"/>
        </w:rPr>
        <w:t>, RAN #97</w:t>
      </w:r>
      <w:r>
        <w:rPr>
          <w:rFonts w:eastAsia="宋体" w:hint="eastAsia"/>
          <w:bCs/>
          <w:szCs w:val="20"/>
        </w:rPr>
        <w:t>-e</w:t>
      </w:r>
      <w:r>
        <w:rPr>
          <w:rFonts w:hint="eastAsia"/>
          <w:bCs/>
          <w:szCs w:val="20"/>
        </w:rPr>
        <w:t>, September 2022</w:t>
      </w:r>
    </w:p>
    <w:p w:rsidR="00821FFF" w:rsidRDefault="00821FFF">
      <w:pPr>
        <w:spacing w:before="120" w:after="120"/>
      </w:pPr>
    </w:p>
    <w:sectPr w:rsidR="00821FFF" w:rsidSect="00C2375C">
      <w:headerReference w:type="even" r:id="rId9"/>
      <w:footerReference w:type="even" r:id="rId10"/>
      <w:headerReference w:type="first" r:id="rId11"/>
      <w:footerReference w:type="first" r:id="rId12"/>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D53" w:rsidRDefault="00F55D53">
      <w:pPr>
        <w:spacing w:before="120" w:after="120"/>
      </w:pPr>
      <w:r>
        <w:separator/>
      </w:r>
    </w:p>
  </w:endnote>
  <w:endnote w:type="continuationSeparator" w:id="0">
    <w:p w:rsidR="00F55D53" w:rsidRDefault="00F55D53">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FF" w:rsidRDefault="00821FFF">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FF" w:rsidRDefault="00821FFF">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D53" w:rsidRDefault="00F55D53">
      <w:pPr>
        <w:spacing w:before="120" w:after="120"/>
      </w:pPr>
      <w:r>
        <w:separator/>
      </w:r>
    </w:p>
  </w:footnote>
  <w:footnote w:type="continuationSeparator" w:id="0">
    <w:p w:rsidR="00F55D53" w:rsidRDefault="00F55D53">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FF" w:rsidRDefault="00821FFF">
    <w:pPr>
      <w:pStyle w:val="a6"/>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FF" w:rsidRDefault="00821FFF">
    <w:pPr>
      <w:pStyle w:val="a6"/>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DA8962"/>
    <w:multiLevelType w:val="singleLevel"/>
    <w:tmpl w:val="8EDA8962"/>
    <w:lvl w:ilvl="0">
      <w:start w:val="1"/>
      <w:numFmt w:val="bullet"/>
      <w:lvlText w:val="̵"/>
      <w:lvlJc w:val="left"/>
      <w:pPr>
        <w:ind w:left="420" w:hanging="420"/>
      </w:pPr>
      <w:rPr>
        <w:rFonts w:ascii="Times New Roman" w:hAnsi="Times New Roman" w:cs="Times New Roman" w:hint="default"/>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E9D91671"/>
    <w:multiLevelType w:val="singleLevel"/>
    <w:tmpl w:val="E9D91671"/>
    <w:lvl w:ilvl="0">
      <w:start w:val="1"/>
      <w:numFmt w:val="bullet"/>
      <w:lvlText w:val="̵"/>
      <w:lvlJc w:val="left"/>
      <w:pPr>
        <w:ind w:left="420" w:hanging="420"/>
      </w:pPr>
      <w:rPr>
        <w:rFonts w:ascii="Times New Roman" w:hAnsi="Times New Roman" w:cs="Times New Roman" w:hint="default"/>
      </w:rPr>
    </w:lvl>
  </w:abstractNum>
  <w:abstractNum w:abstractNumId="3">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9"/>
  </w:num>
  <w:num w:numId="3">
    <w:abstractNumId w:val="8"/>
  </w:num>
  <w:num w:numId="4">
    <w:abstractNumId w:val="10"/>
  </w:num>
  <w:num w:numId="5">
    <w:abstractNumId w:val="1"/>
  </w:num>
  <w:num w:numId="6">
    <w:abstractNumId w:val="7"/>
  </w:num>
  <w:num w:numId="7">
    <w:abstractNumId w:val="4"/>
  </w:num>
  <w:num w:numId="8">
    <w:abstractNumId w:val="6"/>
  </w:num>
  <w:num w:numId="9">
    <w:abstractNumId w:val="2"/>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bordersDoNotSurroundHeader/>
  <w:bordersDoNotSurroundFooter/>
  <w:proofState w:spelling="clean"/>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FC2"/>
    <w:rsid w:val="00017097"/>
    <w:rsid w:val="00044B96"/>
    <w:rsid w:val="00053593"/>
    <w:rsid w:val="000B1599"/>
    <w:rsid w:val="000C2ECD"/>
    <w:rsid w:val="000C504F"/>
    <w:rsid w:val="000D65FC"/>
    <w:rsid w:val="000E0035"/>
    <w:rsid w:val="0011497F"/>
    <w:rsid w:val="00124B21"/>
    <w:rsid w:val="00144416"/>
    <w:rsid w:val="00151145"/>
    <w:rsid w:val="00165B55"/>
    <w:rsid w:val="00172A27"/>
    <w:rsid w:val="0017505C"/>
    <w:rsid w:val="001768FE"/>
    <w:rsid w:val="00193046"/>
    <w:rsid w:val="001A2BEB"/>
    <w:rsid w:val="001B502E"/>
    <w:rsid w:val="001F4AF5"/>
    <w:rsid w:val="002351D6"/>
    <w:rsid w:val="002376AE"/>
    <w:rsid w:val="002378C9"/>
    <w:rsid w:val="00280D21"/>
    <w:rsid w:val="002915F6"/>
    <w:rsid w:val="002A1721"/>
    <w:rsid w:val="002C0735"/>
    <w:rsid w:val="002E478D"/>
    <w:rsid w:val="002F0059"/>
    <w:rsid w:val="002F220F"/>
    <w:rsid w:val="00301063"/>
    <w:rsid w:val="003161BA"/>
    <w:rsid w:val="00320498"/>
    <w:rsid w:val="00324214"/>
    <w:rsid w:val="00377F8D"/>
    <w:rsid w:val="00383D35"/>
    <w:rsid w:val="00395F21"/>
    <w:rsid w:val="003967B3"/>
    <w:rsid w:val="003B2968"/>
    <w:rsid w:val="003C0B54"/>
    <w:rsid w:val="003C14FE"/>
    <w:rsid w:val="003D17AE"/>
    <w:rsid w:val="00421678"/>
    <w:rsid w:val="00422D64"/>
    <w:rsid w:val="004619EC"/>
    <w:rsid w:val="00475B67"/>
    <w:rsid w:val="00495AF0"/>
    <w:rsid w:val="004B5482"/>
    <w:rsid w:val="004C2881"/>
    <w:rsid w:val="004D68D0"/>
    <w:rsid w:val="004E42A3"/>
    <w:rsid w:val="004E5BB9"/>
    <w:rsid w:val="00525E65"/>
    <w:rsid w:val="005317CA"/>
    <w:rsid w:val="00541037"/>
    <w:rsid w:val="0055574D"/>
    <w:rsid w:val="00572097"/>
    <w:rsid w:val="00573E08"/>
    <w:rsid w:val="00587E0A"/>
    <w:rsid w:val="0059672B"/>
    <w:rsid w:val="005B065E"/>
    <w:rsid w:val="005B2647"/>
    <w:rsid w:val="005D779C"/>
    <w:rsid w:val="005F7B99"/>
    <w:rsid w:val="006038D0"/>
    <w:rsid w:val="00630B05"/>
    <w:rsid w:val="006619B8"/>
    <w:rsid w:val="00675279"/>
    <w:rsid w:val="006807E6"/>
    <w:rsid w:val="00682332"/>
    <w:rsid w:val="006834B4"/>
    <w:rsid w:val="00695BF1"/>
    <w:rsid w:val="006A3175"/>
    <w:rsid w:val="006B05B9"/>
    <w:rsid w:val="006E46B0"/>
    <w:rsid w:val="006F26CE"/>
    <w:rsid w:val="006F36C6"/>
    <w:rsid w:val="0070394B"/>
    <w:rsid w:val="007234E5"/>
    <w:rsid w:val="00724E53"/>
    <w:rsid w:val="00744001"/>
    <w:rsid w:val="007634B4"/>
    <w:rsid w:val="007B1FC6"/>
    <w:rsid w:val="007C18C7"/>
    <w:rsid w:val="007E395F"/>
    <w:rsid w:val="007E7A15"/>
    <w:rsid w:val="00817C91"/>
    <w:rsid w:val="00820E09"/>
    <w:rsid w:val="00821FFF"/>
    <w:rsid w:val="00885FE5"/>
    <w:rsid w:val="00890F3B"/>
    <w:rsid w:val="008F30BC"/>
    <w:rsid w:val="008F3CF6"/>
    <w:rsid w:val="00901C31"/>
    <w:rsid w:val="00905DAA"/>
    <w:rsid w:val="009141DD"/>
    <w:rsid w:val="00934419"/>
    <w:rsid w:val="009401EC"/>
    <w:rsid w:val="00945B44"/>
    <w:rsid w:val="00954A8B"/>
    <w:rsid w:val="0096044C"/>
    <w:rsid w:val="00961A3A"/>
    <w:rsid w:val="009D3B70"/>
    <w:rsid w:val="009D64E7"/>
    <w:rsid w:val="009F756D"/>
    <w:rsid w:val="00A24F9A"/>
    <w:rsid w:val="00A37B97"/>
    <w:rsid w:val="00A40102"/>
    <w:rsid w:val="00A50086"/>
    <w:rsid w:val="00AA006C"/>
    <w:rsid w:val="00AB1A0E"/>
    <w:rsid w:val="00AC4CB5"/>
    <w:rsid w:val="00B03CE5"/>
    <w:rsid w:val="00B23BAD"/>
    <w:rsid w:val="00B357D8"/>
    <w:rsid w:val="00B428B5"/>
    <w:rsid w:val="00B66CB1"/>
    <w:rsid w:val="00B75441"/>
    <w:rsid w:val="00B82485"/>
    <w:rsid w:val="00BA3F5B"/>
    <w:rsid w:val="00BA4FC3"/>
    <w:rsid w:val="00BA537D"/>
    <w:rsid w:val="00BB0B7F"/>
    <w:rsid w:val="00BB6518"/>
    <w:rsid w:val="00C1366D"/>
    <w:rsid w:val="00C15825"/>
    <w:rsid w:val="00C2375C"/>
    <w:rsid w:val="00C6294E"/>
    <w:rsid w:val="00C84736"/>
    <w:rsid w:val="00CB6631"/>
    <w:rsid w:val="00D20EC2"/>
    <w:rsid w:val="00D23A83"/>
    <w:rsid w:val="00D27E5D"/>
    <w:rsid w:val="00D316E9"/>
    <w:rsid w:val="00D44606"/>
    <w:rsid w:val="00D74411"/>
    <w:rsid w:val="00D96D6B"/>
    <w:rsid w:val="00DA7FC2"/>
    <w:rsid w:val="00DB4D4D"/>
    <w:rsid w:val="00DD5091"/>
    <w:rsid w:val="00DE79EC"/>
    <w:rsid w:val="00DF0709"/>
    <w:rsid w:val="00DF75DB"/>
    <w:rsid w:val="00E143C5"/>
    <w:rsid w:val="00E14CAF"/>
    <w:rsid w:val="00E23722"/>
    <w:rsid w:val="00E24B07"/>
    <w:rsid w:val="00E265BF"/>
    <w:rsid w:val="00E35DE6"/>
    <w:rsid w:val="00E479BD"/>
    <w:rsid w:val="00E6037E"/>
    <w:rsid w:val="00E674A4"/>
    <w:rsid w:val="00E74F94"/>
    <w:rsid w:val="00E94D42"/>
    <w:rsid w:val="00EA106A"/>
    <w:rsid w:val="00EB0E4E"/>
    <w:rsid w:val="00EC2E7F"/>
    <w:rsid w:val="00EE5F9D"/>
    <w:rsid w:val="00F25418"/>
    <w:rsid w:val="00F509E9"/>
    <w:rsid w:val="00F55D53"/>
    <w:rsid w:val="00F65BA8"/>
    <w:rsid w:val="00F90638"/>
    <w:rsid w:val="00F91439"/>
    <w:rsid w:val="00FC6E1D"/>
    <w:rsid w:val="00FD2DE4"/>
    <w:rsid w:val="00FE3A28"/>
    <w:rsid w:val="00FE4334"/>
    <w:rsid w:val="00FF38B8"/>
    <w:rsid w:val="01764F01"/>
    <w:rsid w:val="024D6B6A"/>
    <w:rsid w:val="029B04E7"/>
    <w:rsid w:val="03073BDC"/>
    <w:rsid w:val="030C5976"/>
    <w:rsid w:val="033F44DC"/>
    <w:rsid w:val="043168B5"/>
    <w:rsid w:val="0555228E"/>
    <w:rsid w:val="059D1E39"/>
    <w:rsid w:val="05E078B3"/>
    <w:rsid w:val="077D0583"/>
    <w:rsid w:val="079724D0"/>
    <w:rsid w:val="0812141B"/>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A20BEC"/>
    <w:rsid w:val="1B7F6005"/>
    <w:rsid w:val="1B9D73EE"/>
    <w:rsid w:val="1C132CB9"/>
    <w:rsid w:val="1CCC26CA"/>
    <w:rsid w:val="1E056606"/>
    <w:rsid w:val="1E9D6342"/>
    <w:rsid w:val="204E6676"/>
    <w:rsid w:val="2195668B"/>
    <w:rsid w:val="21BE5AD4"/>
    <w:rsid w:val="227F36F6"/>
    <w:rsid w:val="23081A49"/>
    <w:rsid w:val="2334383D"/>
    <w:rsid w:val="23CE335E"/>
    <w:rsid w:val="245C52F8"/>
    <w:rsid w:val="2463385E"/>
    <w:rsid w:val="250D568B"/>
    <w:rsid w:val="25134332"/>
    <w:rsid w:val="257E508F"/>
    <w:rsid w:val="26BF5712"/>
    <w:rsid w:val="27AB7429"/>
    <w:rsid w:val="285C053E"/>
    <w:rsid w:val="29FA7F26"/>
    <w:rsid w:val="2A0F29F0"/>
    <w:rsid w:val="2B774832"/>
    <w:rsid w:val="2C3E7B79"/>
    <w:rsid w:val="2C946521"/>
    <w:rsid w:val="2CCA6FCB"/>
    <w:rsid w:val="2CDE11E4"/>
    <w:rsid w:val="2F1251F2"/>
    <w:rsid w:val="30962F3E"/>
    <w:rsid w:val="30D17E68"/>
    <w:rsid w:val="30FF2795"/>
    <w:rsid w:val="329A6ACE"/>
    <w:rsid w:val="33607071"/>
    <w:rsid w:val="35EB3B29"/>
    <w:rsid w:val="360B1D73"/>
    <w:rsid w:val="361F3323"/>
    <w:rsid w:val="36E93760"/>
    <w:rsid w:val="377E620D"/>
    <w:rsid w:val="3784394E"/>
    <w:rsid w:val="38AE3BB0"/>
    <w:rsid w:val="3AC71DA2"/>
    <w:rsid w:val="3ACB5746"/>
    <w:rsid w:val="3BB20883"/>
    <w:rsid w:val="3C935077"/>
    <w:rsid w:val="3CCC3EC3"/>
    <w:rsid w:val="3CD06756"/>
    <w:rsid w:val="3DA57E06"/>
    <w:rsid w:val="3DA8275C"/>
    <w:rsid w:val="3E441C7D"/>
    <w:rsid w:val="3FC956FF"/>
    <w:rsid w:val="40A36A71"/>
    <w:rsid w:val="410E4736"/>
    <w:rsid w:val="41B63C48"/>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2B7E2F"/>
    <w:rsid w:val="55DD6F2A"/>
    <w:rsid w:val="56E23970"/>
    <w:rsid w:val="57155486"/>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8CB171E"/>
    <w:rsid w:val="690F418B"/>
    <w:rsid w:val="69FB7936"/>
    <w:rsid w:val="6A0D0AC0"/>
    <w:rsid w:val="6A154B1E"/>
    <w:rsid w:val="6A7A2736"/>
    <w:rsid w:val="6A7B4B9C"/>
    <w:rsid w:val="6C89456C"/>
    <w:rsid w:val="6D274DA7"/>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0F1EA2"/>
    <w:rsid w:val="7ADE0D63"/>
    <w:rsid w:val="7C26369C"/>
    <w:rsid w:val="7C9E5A24"/>
    <w:rsid w:val="7CAC00CB"/>
    <w:rsid w:val="7D00238B"/>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header" w:semiHidden="0" w:unhideWhenUsed="0" w:qFormat="1"/>
    <w:lsdException w:name="footer" w:semiHidden="0" w:qFormat="1"/>
    <w:lsdException w:name="table of figures"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Strong" w:semiHidden="0" w:unhideWhenUsed="0"/>
    <w:lsdException w:name="Emphasis" w:semiHidden="0" w:unhideWhenUsed="0"/>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75C"/>
    <w:pPr>
      <w:spacing w:beforeLines="50" w:afterLines="50"/>
      <w:jc w:val="both"/>
    </w:pPr>
    <w:rPr>
      <w:rFonts w:eastAsia="Times New Roman"/>
      <w:kern w:val="2"/>
    </w:rPr>
  </w:style>
  <w:style w:type="paragraph" w:styleId="1">
    <w:name w:val="heading 1"/>
    <w:basedOn w:val="a"/>
    <w:next w:val="a"/>
    <w:qFormat/>
    <w:rsid w:val="00C2375C"/>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C2375C"/>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C2375C"/>
    <w:pPr>
      <w:numPr>
        <w:ilvl w:val="2"/>
      </w:numPr>
      <w:outlineLvl w:val="2"/>
    </w:pPr>
    <w:rPr>
      <w:rFonts w:eastAsia="宋体"/>
      <w:sz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C2375C"/>
    <w:pPr>
      <w:spacing w:after="120"/>
    </w:pPr>
    <w:rPr>
      <w:rFonts w:ascii="Arial" w:hAnsi="Arial"/>
    </w:rPr>
  </w:style>
  <w:style w:type="paragraph" w:styleId="30">
    <w:name w:val="toc 3"/>
    <w:basedOn w:val="a"/>
    <w:next w:val="a"/>
    <w:link w:val="3Char"/>
    <w:uiPriority w:val="39"/>
    <w:unhideWhenUsed/>
    <w:qFormat/>
    <w:rsid w:val="00C2375C"/>
    <w:pPr>
      <w:ind w:leftChars="400" w:left="880"/>
    </w:pPr>
    <w:rPr>
      <w:b/>
      <w:i/>
    </w:rPr>
  </w:style>
  <w:style w:type="paragraph" w:styleId="a4">
    <w:name w:val="Balloon Text"/>
    <w:basedOn w:val="a"/>
    <w:link w:val="Char"/>
    <w:uiPriority w:val="99"/>
    <w:semiHidden/>
    <w:unhideWhenUsed/>
    <w:qFormat/>
    <w:rsid w:val="00C2375C"/>
    <w:rPr>
      <w:sz w:val="18"/>
      <w:szCs w:val="18"/>
    </w:rPr>
  </w:style>
  <w:style w:type="paragraph" w:styleId="a5">
    <w:name w:val="footer"/>
    <w:link w:val="Char0"/>
    <w:uiPriority w:val="99"/>
    <w:unhideWhenUsed/>
    <w:qFormat/>
    <w:rsid w:val="00C2375C"/>
    <w:pPr>
      <w:tabs>
        <w:tab w:val="center" w:pos="4153"/>
        <w:tab w:val="right" w:pos="8306"/>
      </w:tabs>
      <w:snapToGrid w:val="0"/>
    </w:pPr>
    <w:rPr>
      <w:rFonts w:eastAsia="Times New Roman"/>
      <w:kern w:val="2"/>
      <w:sz w:val="18"/>
      <w:szCs w:val="18"/>
    </w:rPr>
  </w:style>
  <w:style w:type="paragraph" w:styleId="a6">
    <w:name w:val="header"/>
    <w:link w:val="Char1"/>
    <w:uiPriority w:val="99"/>
    <w:qFormat/>
    <w:rsid w:val="00C2375C"/>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C2375C"/>
    <w:rPr>
      <w:b/>
      <w:i/>
    </w:rPr>
  </w:style>
  <w:style w:type="paragraph" w:styleId="a7">
    <w:name w:val="table of figures"/>
    <w:basedOn w:val="a"/>
    <w:next w:val="a"/>
    <w:uiPriority w:val="99"/>
    <w:semiHidden/>
    <w:unhideWhenUsed/>
    <w:qFormat/>
    <w:rsid w:val="00C2375C"/>
    <w:pPr>
      <w:ind w:leftChars="200" w:left="200" w:hangingChars="200" w:hanging="200"/>
    </w:pPr>
  </w:style>
  <w:style w:type="paragraph" w:styleId="20">
    <w:name w:val="toc 2"/>
    <w:basedOn w:val="a"/>
    <w:next w:val="a"/>
    <w:link w:val="2Char"/>
    <w:uiPriority w:val="39"/>
    <w:unhideWhenUsed/>
    <w:qFormat/>
    <w:rsid w:val="00C2375C"/>
    <w:pPr>
      <w:snapToGrid w:val="0"/>
      <w:ind w:leftChars="200" w:left="618"/>
    </w:pPr>
    <w:rPr>
      <w:b/>
      <w:i/>
    </w:rPr>
  </w:style>
  <w:style w:type="table" w:styleId="a8">
    <w:name w:val="Table Grid"/>
    <w:basedOn w:val="a1"/>
    <w:uiPriority w:val="59"/>
    <w:qFormat/>
    <w:rsid w:val="00C2375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4"/>
    <w:uiPriority w:val="99"/>
    <w:semiHidden/>
    <w:qFormat/>
    <w:rsid w:val="00C2375C"/>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C2375C"/>
    <w:pPr>
      <w:spacing w:afterLines="0"/>
      <w:ind w:left="1985" w:hanging="1985"/>
    </w:pPr>
    <w:rPr>
      <w:rFonts w:ascii="Arial" w:hAnsi="Arial" w:cs="宋体"/>
      <w:b/>
      <w:bCs/>
      <w:sz w:val="22"/>
    </w:rPr>
  </w:style>
  <w:style w:type="paragraph" w:customStyle="1" w:styleId="ZTE-Observation-2021">
    <w:name w:val="!ZTE-Observation-2021"/>
    <w:basedOn w:val="a"/>
    <w:qFormat/>
    <w:rsid w:val="00C2375C"/>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C2375C"/>
    <w:pPr>
      <w:numPr>
        <w:numId w:val="3"/>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qFormat/>
    <w:rsid w:val="00C2375C"/>
    <w:pPr>
      <w:numPr>
        <w:numId w:val="4"/>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C2375C"/>
  </w:style>
  <w:style w:type="paragraph" w:customStyle="1" w:styleId="3rdlevelproposal">
    <w:name w:val="3rd level proposal"/>
    <w:basedOn w:val="sub-proposal"/>
    <w:qFormat/>
    <w:rsid w:val="00C2375C"/>
    <w:pPr>
      <w:numPr>
        <w:numId w:val="5"/>
      </w:numPr>
      <w:ind w:leftChars="496" w:left="1199" w:hangingChars="103" w:hanging="207"/>
    </w:pPr>
  </w:style>
  <w:style w:type="paragraph" w:customStyle="1" w:styleId="3rdlevelobservation">
    <w:name w:val="3rd level observation"/>
    <w:basedOn w:val="sub-observation"/>
    <w:qFormat/>
    <w:rsid w:val="00C2375C"/>
    <w:pPr>
      <w:numPr>
        <w:numId w:val="6"/>
      </w:numPr>
      <w:tabs>
        <w:tab w:val="clear" w:pos="993"/>
        <w:tab w:val="left" w:pos="1134"/>
      </w:tabs>
      <w:ind w:leftChars="496" w:left="1131" w:hangingChars="69" w:hanging="139"/>
    </w:pPr>
  </w:style>
  <w:style w:type="paragraph" w:customStyle="1" w:styleId="References">
    <w:name w:val="References"/>
    <w:basedOn w:val="a"/>
    <w:qFormat/>
    <w:rsid w:val="00C2375C"/>
    <w:pPr>
      <w:numPr>
        <w:numId w:val="7"/>
      </w:numPr>
      <w:spacing w:after="60"/>
    </w:pPr>
    <w:rPr>
      <w:szCs w:val="16"/>
    </w:rPr>
  </w:style>
  <w:style w:type="paragraph" w:styleId="a9">
    <w:name w:val="List Paragraph"/>
    <w:basedOn w:val="a"/>
    <w:uiPriority w:val="34"/>
    <w:qFormat/>
    <w:rsid w:val="00C2375C"/>
    <w:pPr>
      <w:spacing w:beforeLines="0"/>
      <w:ind w:left="720"/>
      <w:contextualSpacing/>
    </w:pPr>
    <w:rPr>
      <w:sz w:val="24"/>
      <w:szCs w:val="24"/>
    </w:rPr>
  </w:style>
  <w:style w:type="character" w:customStyle="1" w:styleId="Char1">
    <w:name w:val="页眉 Char"/>
    <w:basedOn w:val="a0"/>
    <w:link w:val="a6"/>
    <w:uiPriority w:val="99"/>
    <w:qFormat/>
    <w:rsid w:val="00C2375C"/>
    <w:rPr>
      <w:rFonts w:eastAsia="Times New Roman"/>
      <w:kern w:val="2"/>
      <w:sz w:val="18"/>
      <w:szCs w:val="18"/>
    </w:rPr>
  </w:style>
  <w:style w:type="paragraph" w:customStyle="1" w:styleId="ZTE-C-proposal">
    <w:name w:val="ZTE-C-proposal"/>
    <w:basedOn w:val="10"/>
    <w:link w:val="ZTE-C-proposal0"/>
    <w:qFormat/>
    <w:rsid w:val="00C2375C"/>
    <w:pPr>
      <w:spacing w:before="120" w:after="120"/>
      <w:ind w:left="1104" w:hangingChars="550" w:hanging="1104"/>
    </w:pPr>
  </w:style>
  <w:style w:type="paragraph" w:customStyle="1" w:styleId="ZTE-C-subProposal">
    <w:name w:val="ZTE-C-subProposal"/>
    <w:basedOn w:val="20"/>
    <w:link w:val="ZTE-C-subProposal0"/>
    <w:qFormat/>
    <w:rsid w:val="00C2375C"/>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C2375C"/>
    <w:rPr>
      <w:rFonts w:eastAsia="Times New Roman"/>
      <w:b/>
      <w:i/>
      <w:kern w:val="2"/>
    </w:rPr>
  </w:style>
  <w:style w:type="character" w:customStyle="1" w:styleId="ZTE-C-proposal0">
    <w:name w:val="ZTE-C-proposal 字符"/>
    <w:basedOn w:val="1Char"/>
    <w:link w:val="ZTE-C-proposal"/>
    <w:qFormat/>
    <w:rsid w:val="00C2375C"/>
    <w:rPr>
      <w:rFonts w:eastAsia="Times New Roman"/>
      <w:b/>
      <w:i/>
      <w:color w:val="000000"/>
      <w:kern w:val="2"/>
    </w:rPr>
  </w:style>
  <w:style w:type="paragraph" w:customStyle="1" w:styleId="ZTE-C-3rdlevelproposal">
    <w:name w:val="ZTE-C-3rd level proposal"/>
    <w:basedOn w:val="30"/>
    <w:link w:val="ZTE-C-3rdlevelproposal0"/>
    <w:qFormat/>
    <w:rsid w:val="00C2375C"/>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C2375C"/>
    <w:rPr>
      <w:rFonts w:eastAsia="Times New Roman"/>
      <w:b/>
      <w:i/>
      <w:kern w:val="2"/>
    </w:rPr>
  </w:style>
  <w:style w:type="character" w:customStyle="1" w:styleId="ZTE-C-subProposal0">
    <w:name w:val="ZTE-C-subProposal 字符"/>
    <w:basedOn w:val="2Char"/>
    <w:link w:val="ZTE-C-subProposal"/>
    <w:qFormat/>
    <w:rsid w:val="00C2375C"/>
    <w:rPr>
      <w:rFonts w:eastAsia="Times New Roman"/>
      <w:b/>
      <w:i/>
      <w:kern w:val="2"/>
    </w:rPr>
  </w:style>
  <w:style w:type="paragraph" w:customStyle="1" w:styleId="ZTE-C-Observation">
    <w:name w:val="ZTE-C-Observation"/>
    <w:basedOn w:val="10"/>
    <w:link w:val="ZTE-C-Observation0"/>
    <w:qFormat/>
    <w:rsid w:val="00C2375C"/>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C2375C"/>
    <w:rPr>
      <w:rFonts w:eastAsia="Times New Roman"/>
      <w:b/>
      <w:i/>
      <w:kern w:val="2"/>
    </w:rPr>
  </w:style>
  <w:style w:type="character" w:customStyle="1" w:styleId="ZTE-C-3rdlevelproposal0">
    <w:name w:val="ZTE-C-3rd level proposal 字符"/>
    <w:basedOn w:val="3Char"/>
    <w:link w:val="ZTE-C-3rdlevelproposal"/>
    <w:qFormat/>
    <w:rsid w:val="00C2375C"/>
    <w:rPr>
      <w:rFonts w:eastAsia="Times New Roman"/>
      <w:b/>
      <w:i/>
      <w:kern w:val="2"/>
    </w:rPr>
  </w:style>
  <w:style w:type="paragraph" w:customStyle="1" w:styleId="ZTE-C-sub-Observation">
    <w:name w:val="ZTE-C-sub-Observation"/>
    <w:basedOn w:val="20"/>
    <w:link w:val="ZTE-C-sub-Observation0"/>
    <w:qFormat/>
    <w:rsid w:val="00C2375C"/>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C2375C"/>
    <w:rPr>
      <w:rFonts w:eastAsia="Times New Roman"/>
      <w:b/>
      <w:i/>
      <w:kern w:val="2"/>
    </w:rPr>
  </w:style>
  <w:style w:type="paragraph" w:customStyle="1" w:styleId="ZTE-C-3rdlevelObservation">
    <w:name w:val="ZTE-C-3rd level Observation"/>
    <w:basedOn w:val="30"/>
    <w:link w:val="ZTE-C-3rdlevelObservation0"/>
    <w:qFormat/>
    <w:rsid w:val="00C2375C"/>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C2375C"/>
    <w:rPr>
      <w:rFonts w:eastAsia="Times New Roman"/>
      <w:b/>
      <w:i/>
      <w:kern w:val="2"/>
    </w:rPr>
  </w:style>
  <w:style w:type="character" w:customStyle="1" w:styleId="ZTE-C-3rdlevelObservation0">
    <w:name w:val="ZTE-C-3rd level Observation 字符"/>
    <w:basedOn w:val="3Char"/>
    <w:link w:val="ZTE-C-3rdlevelObservation"/>
    <w:qFormat/>
    <w:rsid w:val="00C2375C"/>
    <w:rPr>
      <w:rFonts w:eastAsia="Times New Roman"/>
      <w:b/>
      <w:i/>
      <w:kern w:val="2"/>
    </w:rPr>
  </w:style>
  <w:style w:type="character" w:customStyle="1" w:styleId="Char0">
    <w:name w:val="页脚 Char"/>
    <w:basedOn w:val="a0"/>
    <w:link w:val="a5"/>
    <w:uiPriority w:val="99"/>
    <w:qFormat/>
    <w:rsid w:val="00C2375C"/>
    <w:rPr>
      <w:rFonts w:eastAsia="Times New Roman"/>
      <w:kern w:val="2"/>
      <w:sz w:val="18"/>
      <w:szCs w:val="18"/>
    </w:rPr>
  </w:style>
  <w:style w:type="paragraph" w:customStyle="1" w:styleId="3GPPNormalText">
    <w:name w:val="3GPP Normal Text"/>
    <w:basedOn w:val="a3"/>
    <w:qFormat/>
    <w:rsid w:val="00C2375C"/>
    <w:rPr>
      <w:rFonts w:eastAsia="MS Mincho"/>
      <w:sz w:val="22"/>
    </w:rPr>
  </w:style>
  <w:style w:type="paragraph" w:styleId="aa">
    <w:name w:val="Document Map"/>
    <w:basedOn w:val="a"/>
    <w:link w:val="Char2"/>
    <w:uiPriority w:val="99"/>
    <w:semiHidden/>
    <w:unhideWhenUsed/>
    <w:rsid w:val="004D68D0"/>
    <w:rPr>
      <w:rFonts w:ascii="宋体" w:eastAsia="宋体"/>
      <w:sz w:val="18"/>
      <w:szCs w:val="18"/>
    </w:rPr>
  </w:style>
  <w:style w:type="character" w:customStyle="1" w:styleId="Char2">
    <w:name w:val="文档结构图 Char"/>
    <w:basedOn w:val="a0"/>
    <w:link w:val="aa"/>
    <w:uiPriority w:val="99"/>
    <w:semiHidden/>
    <w:rsid w:val="004D68D0"/>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935E82-1E4F-43A7-958C-D3A305A0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2116</Words>
  <Characters>12064</Characters>
  <Application>Microsoft Office Word</Application>
  <DocSecurity>0</DocSecurity>
  <Lines>100</Lines>
  <Paragraphs>28</Paragraphs>
  <ScaleCrop>false</ScaleCrop>
  <Company>ZTE</Company>
  <LinksUpToDate>false</LinksUpToDate>
  <CharactersWithSpaces>14152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70</cp:revision>
  <dcterms:created xsi:type="dcterms:W3CDTF">2022-09-29T07:39:00Z</dcterms:created>
  <dcterms:modified xsi:type="dcterms:W3CDTF">2022-09-30T09:02:00Z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