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gNB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C641F0">
              <w:rPr>
                <w:rFonts w:eastAsiaTheme="minorEastAsia"/>
                <w:lang w:eastAsia="zh-CN"/>
              </w:rPr>
              <w:t>MHz.</w:t>
            </w:r>
            <w:proofErr w:type="spellEnd"/>
            <w:r w:rsidRPr="00C641F0">
              <w:rPr>
                <w:rFonts w:eastAsiaTheme="minorEastAsia"/>
                <w:lang w:eastAsia="zh-CN"/>
              </w:rPr>
              <w:t xml:space="preserve">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C641F0">
              <w:rPr>
                <w:rFonts w:ascii="Times New Roman" w:eastAsiaTheme="minorEastAsia" w:hAnsi="Times New Roman" w:cs="Times New Roman"/>
                <w:sz w:val="20"/>
                <w:szCs w:val="20"/>
                <w:lang w:val="en-US" w:eastAsia="zh-CN"/>
              </w:rPr>
              <w:t>MHz.</w:t>
            </w:r>
            <w:proofErr w:type="spellEnd"/>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take into account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strong concern on complexity/cost saving gain for Rel-18 </w:t>
            </w:r>
            <w:proofErr w:type="spellStart"/>
            <w:r w:rsidRPr="00C641F0">
              <w:rPr>
                <w:rFonts w:eastAsia="Yu Mincho"/>
                <w:lang w:val="en-US" w:eastAsia="ja-JP"/>
              </w:rPr>
              <w:t>eRedCap</w:t>
            </w:r>
            <w:proofErr w:type="spellEnd"/>
            <w:r w:rsidRPr="00C641F0">
              <w:rPr>
                <w:rFonts w:eastAsia="Yu Mincho"/>
                <w:lang w:val="en-US" w:eastAsia="ja-JP"/>
              </w:rPr>
              <w:t xml:space="preserve">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w:t>
            </w:r>
            <w:proofErr w:type="spellStart"/>
            <w:r w:rsidR="00166CA2">
              <w:rPr>
                <w:b/>
                <w:bCs/>
                <w:lang w:val="en-US"/>
              </w:rPr>
              <w:t>MHz.</w:t>
            </w:r>
            <w:proofErr w:type="spellEnd"/>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lastRenderedPageBreak/>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w:t>
            </w:r>
            <w:proofErr w:type="spellStart"/>
            <w:r>
              <w:rPr>
                <w:b/>
                <w:bCs/>
                <w:lang w:val="en-US"/>
              </w:rPr>
              <w:t>MHz.</w:t>
            </w:r>
            <w:proofErr w:type="spellEnd"/>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w:t>
            </w:r>
            <w:r>
              <w:rPr>
                <w:rFonts w:eastAsia="Yu Mincho"/>
                <w:lang w:val="en-US" w:eastAsia="ja-JP"/>
              </w:rPr>
              <w:lastRenderedPageBreak/>
              <w:t>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lastRenderedPageBreak/>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w:t>
            </w:r>
            <w:proofErr w:type="spellStart"/>
            <w:r>
              <w:rPr>
                <w:color w:val="000000"/>
              </w:rPr>
              <w:t>MHz.</w:t>
            </w:r>
            <w:proofErr w:type="spellEnd"/>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lastRenderedPageBreak/>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However, if payload of Msg3 is very small (e.g. less than 80 bits, no SDT), it is natural to schedule a Msg3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It should be easy to leave this to network implementation to guarantee the Msg3 bandwidth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lastRenderedPageBreak/>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 xml:space="preserve">gNB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lastRenderedPageBreak/>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w:t>
      </w:r>
      <w:r>
        <w:rPr>
          <w:rFonts w:eastAsia="Microsoft YaHei UI"/>
          <w:lang w:val="en-US" w:eastAsia="zh-CN"/>
        </w:rPr>
        <w:lastRenderedPageBreak/>
        <w:t xml:space="preserve">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if </w:t>
            </w:r>
            <w:r>
              <w:rPr>
                <w:rFonts w:eastAsiaTheme="minorEastAsia"/>
                <w:lang w:val="en-US" w:eastAsia="zh-CN"/>
              </w:rPr>
              <w:lastRenderedPageBreak/>
              <w:t>“process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lastRenderedPageBreak/>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w:t>
            </w:r>
            <w:r>
              <w:rPr>
                <w:rFonts w:eastAsia="PMingLiU"/>
                <w:lang w:val="en-US" w:eastAsia="zh-TW"/>
              </w:rPr>
              <w:lastRenderedPageBreak/>
              <w:t xml:space="preserve">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lastRenderedPageBreak/>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r>
              <w:rPr>
                <w:rFonts w:eastAsiaTheme="minorEastAsia"/>
                <w:lang w:val="en-US" w:eastAsia="zh-CN"/>
              </w:rPr>
              <w:t>shared</w:t>
            </w:r>
            <w:proofErr w:type="spell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lastRenderedPageBreak/>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lastRenderedPageBreak/>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w:t>
            </w:r>
            <w:r>
              <w:rPr>
                <w:rFonts w:eastAsiaTheme="minorEastAsia"/>
                <w:lang w:val="en-US" w:eastAsia="zh-CN"/>
              </w:rPr>
              <w:lastRenderedPageBreak/>
              <w:t xml:space="preserve">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gNB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lastRenderedPageBreak/>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w:t>
                  </w:r>
                  <w:proofErr w:type="spellStart"/>
                  <w:r>
                    <w:rPr>
                      <w:rFonts w:eastAsia="SimSun"/>
                      <w:color w:val="000000"/>
                      <w:lang w:val="en-US" w:eastAsia="zh-CN" w:bidi="ar"/>
                    </w:rPr>
                    <w:lastRenderedPageBreak/>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gNB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So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non-RedCap UE, Rel-17 RedCap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lastRenderedPageBreak/>
              <w:t xml:space="preserve">We would also be fine with considering this proposal after the discussion on post-FFT buffer is settled. If 20 MHz post-FFT buffer can be assumed, we think that paging for Rel-18 RedCap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gNB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gNB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lastRenderedPageBreak/>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lastRenderedPageBreak/>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lastRenderedPageBreak/>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lastRenderedPageBreak/>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 xml:space="preserve">Secondly, gNB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lastRenderedPageBreak/>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 xml:space="preserve">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 xml:space="preserve">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lastRenderedPageBreak/>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lastRenderedPageBreak/>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lastRenderedPageBreak/>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r>
              <w:rPr>
                <w:rFonts w:eastAsiaTheme="minorEastAsia" w:hint="eastAsia"/>
                <w:lang w:val="en-US" w:eastAsia="zh-CN"/>
              </w:rPr>
              <w:t>a</w:t>
            </w:r>
            <w:proofErr w:type="spell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lastRenderedPageBreak/>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lastRenderedPageBreak/>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lastRenderedPageBreak/>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 xml:space="preserve">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ListParagraph"/>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xml:space="preserve">, </w:t>
            </w:r>
            <w:r w:rsidR="00196975">
              <w:rPr>
                <w:rFonts w:eastAsia="Malgun Gothic"/>
                <w:sz w:val="20"/>
                <w:lang w:val="en-US" w:eastAsia="ko-KR"/>
              </w:rPr>
              <w:lastRenderedPageBreak/>
              <w:t>especially for FDRA type 0</w:t>
            </w:r>
            <w:r w:rsidR="000324F8">
              <w:rPr>
                <w:rFonts w:eastAsia="Malgun Gothic"/>
                <w:sz w:val="20"/>
                <w:lang w:val="en-US" w:eastAsia="ko-KR"/>
              </w:rPr>
              <w:t xml:space="preserve">. </w:t>
            </w:r>
            <w:r w:rsidR="00196975">
              <w:rPr>
                <w:rFonts w:eastAsia="Malgun Gothic"/>
                <w:lang w:val="en-US" w:eastAsia="ko-KR"/>
              </w:rPr>
              <w:t xml:space="preserve">Such much better granularity increases scheduling flexibility for </w:t>
            </w:r>
            <w:proofErr w:type="spellStart"/>
            <w:r w:rsidR="00196975">
              <w:rPr>
                <w:rFonts w:eastAsia="Malgun Gothic"/>
                <w:lang w:val="en-US" w:eastAsia="ko-KR"/>
              </w:rPr>
              <w:t>eRedCap</w:t>
            </w:r>
            <w:proofErr w:type="spellEnd"/>
            <w:r w:rsidR="00196975">
              <w:rPr>
                <w:rFonts w:eastAsia="Malgun Gothic"/>
                <w:lang w:val="en-US" w:eastAsia="ko-KR"/>
              </w:rPr>
              <w:t xml:space="preserve"> UEs.</w:t>
            </w:r>
          </w:p>
          <w:p w14:paraId="095998E3" w14:textId="77777777" w:rsidR="00196975" w:rsidRDefault="00196975" w:rsidP="00AB77BA">
            <w:pPr>
              <w:pStyle w:val="ListParagraph"/>
              <w:ind w:left="0"/>
              <w:rPr>
                <w:rFonts w:eastAsia="Malgun Gothic"/>
                <w:sz w:val="20"/>
                <w:lang w:val="en-US" w:eastAsia="ko-KR"/>
              </w:rPr>
            </w:pPr>
          </w:p>
          <w:p w14:paraId="0F2816FD" w14:textId="6DC2CACF" w:rsidR="00027B6F" w:rsidRPr="00196975" w:rsidRDefault="00196975" w:rsidP="00AB77BA">
            <w:pPr>
              <w:pStyle w:val="ListParagraph"/>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ListParagraph"/>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w:t>
            </w:r>
            <w:proofErr w:type="spellStart"/>
            <w:r w:rsidR="00C56B34">
              <w:rPr>
                <w:rFonts w:eastAsiaTheme="minorEastAsia"/>
                <w:lang w:val="en-US" w:eastAsia="zh-CN"/>
              </w:rPr>
              <w:t>fall-back</w:t>
            </w:r>
            <w:proofErr w:type="spellEnd"/>
            <w:r w:rsidR="00C56B34">
              <w:rPr>
                <w:rFonts w:eastAsiaTheme="minorEastAsia"/>
                <w:lang w:val="en-US" w:eastAsia="zh-CN"/>
              </w:rPr>
              <w:t xml:space="preserve">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w:t>
            </w:r>
            <w:proofErr w:type="spellStart"/>
            <w:r>
              <w:rPr>
                <w:rFonts w:eastAsiaTheme="minorEastAsia"/>
                <w:lang w:val="en-US" w:eastAsia="zh-CN"/>
              </w:rPr>
              <w:t>fall-back</w:t>
            </w:r>
            <w:proofErr w:type="spellEnd"/>
            <w:r>
              <w:rPr>
                <w:rFonts w:eastAsiaTheme="minorEastAsia"/>
                <w:lang w:val="en-US" w:eastAsia="zh-CN"/>
              </w:rPr>
              <w:t>,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lastRenderedPageBreak/>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lastRenderedPageBreak/>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lastRenderedPageBreak/>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lastRenderedPageBreak/>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lastRenderedPageBreak/>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lastRenderedPageBreak/>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w:t>
            </w:r>
            <w:r>
              <w:rPr>
                <w:rFonts w:eastAsia="Yu Mincho"/>
                <w:lang w:eastAsia="ja-JP"/>
              </w:rPr>
              <w:lastRenderedPageBreak/>
              <w:t xml:space="preserve">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lastRenderedPageBreak/>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lastRenderedPageBreak/>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lastRenderedPageBreak/>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lastRenderedPageBreak/>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AD0812">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AD0812">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AD0812">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AD0812">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AD0812">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AD0812">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AD0812">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AD0812">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AD0812">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AD0812">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AD0812">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AD0812">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AD0812">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AD0812">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lastRenderedPageBreak/>
              <w:t>[15]</w:t>
            </w:r>
          </w:p>
        </w:tc>
        <w:tc>
          <w:tcPr>
            <w:tcW w:w="1456" w:type="dxa"/>
            <w:tcMar>
              <w:top w:w="0" w:type="dxa"/>
              <w:left w:w="70" w:type="dxa"/>
              <w:bottom w:w="0" w:type="dxa"/>
              <w:right w:w="70" w:type="dxa"/>
            </w:tcMar>
          </w:tcPr>
          <w:p w14:paraId="73A58E32" w14:textId="77777777" w:rsidR="00D12078" w:rsidRDefault="00AD0812">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AD0812">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AD0812">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AD0812">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AD0812">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AD0812">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AD0812">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AD0812">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AD0812">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AD0812">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AD0812">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AD0812">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AD0812">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AD0812">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AD0812">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AD0812">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AD0812">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AD0812">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AD0812">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AD0812">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AD0812">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AD0812">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AD0812">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AD0812">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1AD3" w14:textId="77777777" w:rsidR="00845200" w:rsidRDefault="00845200">
      <w:pPr>
        <w:spacing w:line="240" w:lineRule="auto"/>
      </w:pPr>
      <w:r>
        <w:separator/>
      </w:r>
    </w:p>
  </w:endnote>
  <w:endnote w:type="continuationSeparator" w:id="0">
    <w:p w14:paraId="6EE389FD" w14:textId="77777777" w:rsidR="00845200" w:rsidRDefault="00845200">
      <w:pPr>
        <w:spacing w:line="240" w:lineRule="auto"/>
      </w:pPr>
      <w:r>
        <w:continuationSeparator/>
      </w:r>
    </w:p>
  </w:endnote>
  <w:endnote w:type="continuationNotice" w:id="1">
    <w:p w14:paraId="4E7C8444" w14:textId="77777777" w:rsidR="00845200" w:rsidRDefault="00845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571F" w14:textId="77777777" w:rsidR="00845200" w:rsidRDefault="00845200">
      <w:pPr>
        <w:spacing w:after="0"/>
      </w:pPr>
      <w:r>
        <w:separator/>
      </w:r>
    </w:p>
  </w:footnote>
  <w:footnote w:type="continuationSeparator" w:id="0">
    <w:p w14:paraId="0520123F" w14:textId="77777777" w:rsidR="00845200" w:rsidRDefault="00845200">
      <w:pPr>
        <w:spacing w:after="0"/>
      </w:pPr>
      <w:r>
        <w:continuationSeparator/>
      </w:r>
    </w:p>
  </w:footnote>
  <w:footnote w:type="continuationNotice" w:id="1">
    <w:p w14:paraId="5DD06DA0" w14:textId="77777777" w:rsidR="00845200" w:rsidRDefault="008452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1157547">
    <w:abstractNumId w:val="3"/>
  </w:num>
  <w:num w:numId="2" w16cid:durableId="1599290129">
    <w:abstractNumId w:val="10"/>
  </w:num>
  <w:num w:numId="3" w16cid:durableId="1704860018">
    <w:abstractNumId w:val="2"/>
  </w:num>
  <w:num w:numId="4" w16cid:durableId="588655433">
    <w:abstractNumId w:val="1"/>
  </w:num>
  <w:num w:numId="5" w16cid:durableId="1540630856">
    <w:abstractNumId w:val="18"/>
  </w:num>
  <w:num w:numId="6" w16cid:durableId="668171991">
    <w:abstractNumId w:val="23"/>
    <w:lvlOverride w:ilvl="0">
      <w:startOverride w:val="1"/>
    </w:lvlOverride>
  </w:num>
  <w:num w:numId="7" w16cid:durableId="585115393">
    <w:abstractNumId w:val="24"/>
  </w:num>
  <w:num w:numId="8" w16cid:durableId="2061443008">
    <w:abstractNumId w:val="34"/>
  </w:num>
  <w:num w:numId="9" w16cid:durableId="854340759">
    <w:abstractNumId w:val="45"/>
  </w:num>
  <w:num w:numId="10" w16cid:durableId="1702247952">
    <w:abstractNumId w:val="38"/>
  </w:num>
  <w:num w:numId="11" w16cid:durableId="12197517">
    <w:abstractNumId w:val="19"/>
  </w:num>
  <w:num w:numId="12" w16cid:durableId="270749526">
    <w:abstractNumId w:val="29"/>
  </w:num>
  <w:num w:numId="13" w16cid:durableId="2074351592">
    <w:abstractNumId w:val="13"/>
  </w:num>
  <w:num w:numId="14" w16cid:durableId="234585792">
    <w:abstractNumId w:val="40"/>
  </w:num>
  <w:num w:numId="15" w16cid:durableId="60760498">
    <w:abstractNumId w:val="21"/>
  </w:num>
  <w:num w:numId="16" w16cid:durableId="1185364529">
    <w:abstractNumId w:val="14"/>
  </w:num>
  <w:num w:numId="17" w16cid:durableId="591428560">
    <w:abstractNumId w:val="25"/>
  </w:num>
  <w:num w:numId="18" w16cid:durableId="1927687087">
    <w:abstractNumId w:val="17"/>
  </w:num>
  <w:num w:numId="19" w16cid:durableId="91636317">
    <w:abstractNumId w:val="39"/>
  </w:num>
  <w:num w:numId="20" w16cid:durableId="2053535487">
    <w:abstractNumId w:val="35"/>
  </w:num>
  <w:num w:numId="21" w16cid:durableId="2118208753">
    <w:abstractNumId w:val="4"/>
  </w:num>
  <w:num w:numId="22" w16cid:durableId="518659454">
    <w:abstractNumId w:val="47"/>
  </w:num>
  <w:num w:numId="23" w16cid:durableId="96221225">
    <w:abstractNumId w:val="12"/>
  </w:num>
  <w:num w:numId="24" w16cid:durableId="610940021">
    <w:abstractNumId w:val="43"/>
  </w:num>
  <w:num w:numId="25" w16cid:durableId="951942112">
    <w:abstractNumId w:val="20"/>
  </w:num>
  <w:num w:numId="26" w16cid:durableId="1973754312">
    <w:abstractNumId w:val="16"/>
  </w:num>
  <w:num w:numId="27" w16cid:durableId="1427340678">
    <w:abstractNumId w:val="7"/>
  </w:num>
  <w:num w:numId="28" w16cid:durableId="1102534437">
    <w:abstractNumId w:val="31"/>
  </w:num>
  <w:num w:numId="29" w16cid:durableId="876085882">
    <w:abstractNumId w:val="48"/>
  </w:num>
  <w:num w:numId="30" w16cid:durableId="901019665">
    <w:abstractNumId w:val="27"/>
  </w:num>
  <w:num w:numId="31" w16cid:durableId="1259219326">
    <w:abstractNumId w:val="33"/>
  </w:num>
  <w:num w:numId="32" w16cid:durableId="914633752">
    <w:abstractNumId w:val="44"/>
  </w:num>
  <w:num w:numId="33" w16cid:durableId="440343094">
    <w:abstractNumId w:val="26"/>
  </w:num>
  <w:num w:numId="34" w16cid:durableId="1934315045">
    <w:abstractNumId w:val="37"/>
  </w:num>
  <w:num w:numId="35" w16cid:durableId="461120705">
    <w:abstractNumId w:val="8"/>
  </w:num>
  <w:num w:numId="36" w16cid:durableId="1583222195">
    <w:abstractNumId w:val="5"/>
  </w:num>
  <w:num w:numId="37" w16cid:durableId="1862546399">
    <w:abstractNumId w:val="28"/>
  </w:num>
  <w:num w:numId="38" w16cid:durableId="1785349354">
    <w:abstractNumId w:val="0"/>
  </w:num>
  <w:num w:numId="39" w16cid:durableId="246772127">
    <w:abstractNumId w:val="11"/>
  </w:num>
  <w:num w:numId="40" w16cid:durableId="915744760">
    <w:abstractNumId w:val="42"/>
  </w:num>
  <w:num w:numId="41" w16cid:durableId="265621672">
    <w:abstractNumId w:val="30"/>
  </w:num>
  <w:num w:numId="42" w16cid:durableId="1310010997">
    <w:abstractNumId w:val="32"/>
  </w:num>
  <w:num w:numId="43" w16cid:durableId="796725207">
    <w:abstractNumId w:val="41"/>
  </w:num>
  <w:num w:numId="44" w16cid:durableId="1052463018">
    <w:abstractNumId w:val="22"/>
  </w:num>
  <w:num w:numId="45" w16cid:durableId="1644240310">
    <w:abstractNumId w:val="6"/>
  </w:num>
  <w:num w:numId="46" w16cid:durableId="1141729535">
    <w:abstractNumId w:val="9"/>
  </w:num>
  <w:num w:numId="47" w16cid:durableId="561258993">
    <w:abstractNumId w:val="15"/>
  </w:num>
  <w:num w:numId="48" w16cid:durableId="1771049006">
    <w:abstractNumId w:val="46"/>
  </w:num>
  <w:num w:numId="49" w16cid:durableId="1016536972">
    <w:abstractNumId w:val="49"/>
  </w:num>
  <w:num w:numId="50" w16cid:durableId="13697959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28862</Words>
  <Characters>233790</Characters>
  <Application>Microsoft Office Word</Application>
  <DocSecurity>0</DocSecurity>
  <Lines>1948</Lines>
  <Paragraphs>524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16</cp:revision>
  <dcterms:created xsi:type="dcterms:W3CDTF">2022-10-18T17:25:00Z</dcterms:created>
  <dcterms:modified xsi:type="dcterms:W3CDTF">2022-10-18T17:36:00Z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