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924E" w14:textId="77777777" w:rsidR="00D12078" w:rsidRDefault="00B72C81">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맑은 고딕"/>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맑은 고딕" w:hint="eastAsia"/>
                <w:lang w:val="en-US" w:eastAsia="ko-KR"/>
              </w:rPr>
              <w:t>Jay</w:t>
            </w:r>
            <w:r>
              <w:rPr>
                <w:rFonts w:eastAsia="맑은 고딕"/>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맑은 고딕"/>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맑은 고딕"/>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맑은 고딕"/>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tcPr>
          <w:p w14:paraId="6B39F273" w14:textId="77777777" w:rsidR="00D12078" w:rsidRDefault="00B72C81">
            <w:pPr>
              <w:rPr>
                <w:rFonts w:eastAsia="Yu Mincho"/>
                <w:lang w:val="en-US" w:eastAsia="ja-JP"/>
              </w:rPr>
            </w:pPr>
            <w:r>
              <w:rPr>
                <w:rFonts w:eastAsia="맑은 고딕" w:hint="eastAsia"/>
                <w:lang w:val="en-US" w:eastAsia="ko-KR"/>
              </w:rPr>
              <w:t xml:space="preserve">Option </w:t>
            </w:r>
            <w:r>
              <w:rPr>
                <w:rFonts w:eastAsia="맑은 고딕"/>
                <w:lang w:val="en-US" w:eastAsia="ko-KR"/>
              </w:rPr>
              <w:t>¾</w:t>
            </w:r>
          </w:p>
        </w:tc>
        <w:tc>
          <w:tcPr>
            <w:tcW w:w="5982" w:type="dxa"/>
          </w:tcPr>
          <w:p w14:paraId="29170BE8" w14:textId="77777777" w:rsidR="00D12078" w:rsidRDefault="00B72C81">
            <w:pPr>
              <w:rPr>
                <w:rFonts w:eastAsia="맑은 고딕"/>
                <w:lang w:val="en-US" w:eastAsia="ko-KR"/>
              </w:rPr>
            </w:pPr>
            <w:r>
              <w:rPr>
                <w:rFonts w:eastAsia="맑은 고딕"/>
                <w:lang w:val="en-US" w:eastAsia="ko-KR"/>
              </w:rPr>
              <w:t>Okay to down-select from the complete list of proposals.</w:t>
            </w:r>
          </w:p>
          <w:p w14:paraId="74308CEF" w14:textId="77777777" w:rsidR="00D12078" w:rsidRDefault="00B72C81">
            <w:pPr>
              <w:rPr>
                <w:rFonts w:eastAsia="Yu Mincho"/>
                <w:lang w:val="en-US" w:eastAsia="ja-JP"/>
              </w:rPr>
            </w:pPr>
            <w:r>
              <w:rPr>
                <w:rFonts w:eastAsia="맑은 고딕"/>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맑은 고딕"/>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맑은 고딕"/>
                <w:lang w:val="en-US" w:eastAsia="ko-KR"/>
              </w:rPr>
            </w:pPr>
            <w:r>
              <w:rPr>
                <w:rFonts w:eastAsia="Yu Mincho"/>
                <w:lang w:val="en-US" w:eastAsia="ja-JP"/>
              </w:rPr>
              <w:t>Y</w:t>
            </w:r>
          </w:p>
        </w:tc>
        <w:tc>
          <w:tcPr>
            <w:tcW w:w="1134" w:type="dxa"/>
          </w:tcPr>
          <w:p w14:paraId="6B732A15" w14:textId="77777777" w:rsidR="00D12078" w:rsidRDefault="00D12078">
            <w:pPr>
              <w:rPr>
                <w:rFonts w:eastAsia="맑은 고딕"/>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맑은 고딕"/>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614F53BB" w14:textId="77777777" w:rsidR="00D12078" w:rsidRDefault="00B72C8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맑은 고딕" w:hint="eastAsia"/>
                <w:lang w:eastAsia="ko-KR"/>
              </w:rPr>
              <w:lastRenderedPageBreak/>
              <w:t>L</w:t>
            </w:r>
            <w:r>
              <w:rPr>
                <w:rFonts w:eastAsia="맑은 고딕"/>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1134" w:type="dxa"/>
          </w:tcPr>
          <w:p w14:paraId="5B21742E" w14:textId="77777777" w:rsidR="00D12078" w:rsidRDefault="00B72C81">
            <w:pPr>
              <w:rPr>
                <w:rFonts w:eastAsia="Yu Mincho"/>
                <w:lang w:val="en-US" w:eastAsia="ja-JP"/>
              </w:rPr>
            </w:pPr>
            <w:r>
              <w:rPr>
                <w:rFonts w:eastAsia="맑은 고딕" w:hint="eastAsia"/>
                <w:lang w:val="en-US" w:eastAsia="ko-KR"/>
              </w:rPr>
              <w:t xml:space="preserve">Option </w:t>
            </w:r>
            <w:r>
              <w:rPr>
                <w:rFonts w:eastAsia="맑은 고딕"/>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맑은 고딕"/>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tcPr>
          <w:p w14:paraId="244755CB" w14:textId="77777777" w:rsidR="00D12078" w:rsidRDefault="00B72C81">
            <w:pPr>
              <w:rPr>
                <w:rFonts w:eastAsia="맑은 고딕"/>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맑은 고딕"/>
                <w:lang w:val="en-US" w:eastAsia="zh-CN"/>
              </w:rPr>
            </w:pPr>
            <w:r>
              <w:rPr>
                <w:rFonts w:eastAsia="맑은 고딕"/>
                <w:lang w:val="en-US" w:eastAsia="ko-KR"/>
              </w:rPr>
              <w:t>CMCC</w:t>
            </w:r>
          </w:p>
        </w:tc>
        <w:tc>
          <w:tcPr>
            <w:tcW w:w="1039" w:type="dxa"/>
          </w:tcPr>
          <w:p w14:paraId="20B1A6B5"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tcPr>
          <w:p w14:paraId="5A55298C" w14:textId="77777777" w:rsidR="00D12078" w:rsidRDefault="00B72C81">
            <w:pPr>
              <w:rPr>
                <w:rFonts w:eastAsia="맑은 고딕"/>
                <w:lang w:val="en-US" w:eastAsia="zh-CN"/>
              </w:rPr>
            </w:pPr>
            <w:r>
              <w:rPr>
                <w:rFonts w:eastAsia="맑은 고딕"/>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6"/>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6"/>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6"/>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6"/>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8199" w:type="dxa"/>
            <w:gridSpan w:val="2"/>
          </w:tcPr>
          <w:p w14:paraId="3A6D1E80" w14:textId="77777777" w:rsidR="00D12078" w:rsidRDefault="00B72C81">
            <w:pPr>
              <w:rPr>
                <w:rFonts w:eastAsia="맑은 고딕"/>
                <w:lang w:val="en-US" w:eastAsia="ko-KR"/>
              </w:rPr>
            </w:pPr>
            <w:r>
              <w:rPr>
                <w:rFonts w:eastAsia="맑은 고딕" w:hint="eastAsia"/>
                <w:lang w:val="en-US" w:eastAsia="ko-KR"/>
              </w:rPr>
              <w:t xml:space="preserve">In our view, receive/process is from UE perspective. </w:t>
            </w:r>
            <w:r>
              <w:rPr>
                <w:rFonts w:eastAsia="맑은 고딕"/>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맑은 고딕"/>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맑은 고딕"/>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맑은 고딕"/>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맑은 고딕"/>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맑은 고딕"/>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맑은 고딕"/>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맑은 고딕"/>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맑은 고딕"/>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맑은 고딕"/>
                <w:lang w:val="en-US" w:eastAsia="ko-KR"/>
              </w:rPr>
            </w:pPr>
            <w:r>
              <w:rPr>
                <w:rFonts w:eastAsia="맑은 고딕"/>
                <w:lang w:val="en-US" w:eastAsia="ko-KR"/>
              </w:rPr>
              <w:t>FL6</w:t>
            </w:r>
          </w:p>
        </w:tc>
        <w:tc>
          <w:tcPr>
            <w:tcW w:w="8199" w:type="dxa"/>
            <w:gridSpan w:val="2"/>
          </w:tcPr>
          <w:p w14:paraId="5C1F25CC" w14:textId="77777777" w:rsidR="00D12078" w:rsidRDefault="00B72C81">
            <w:pPr>
              <w:rPr>
                <w:rFonts w:eastAsia="맑은 고딕"/>
                <w:lang w:val="en-US" w:eastAsia="ko-KR"/>
              </w:rPr>
            </w:pPr>
            <w:r>
              <w:rPr>
                <w:rFonts w:eastAsia="맑은 고딕"/>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맑은 고딕"/>
                <w:lang w:val="en-US" w:eastAsia="ko-KR"/>
              </w:rPr>
            </w:pPr>
            <w:r>
              <w:rPr>
                <w:rFonts w:eastAsia="맑은 고딕"/>
                <w:lang w:val="en-US" w:eastAsia="ko-KR"/>
              </w:rPr>
              <w:t xml:space="preserve">Some responses discuss whether the WI objective is compatible or not with option PR3. RAN#97e made a conclusion that the </w:t>
            </w:r>
            <w:r>
              <w:rPr>
                <w:rFonts w:eastAsia="맑은 고딕"/>
                <w:i/>
                <w:iCs/>
                <w:lang w:val="en-US" w:eastAsia="ko-KR"/>
              </w:rPr>
              <w:t>“focus of RAN1 work should be on BW3 and PR1 for FR1 (with the understanding that the exact definition of BW3 will be revisited in RAN1)”</w:t>
            </w:r>
            <w:r>
              <w:rPr>
                <w:rFonts w:eastAsia="맑은 고딕"/>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맑은 고딕"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맑은 고딕"/>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맑은 고딕"/>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1372" w:type="dxa"/>
          </w:tcPr>
          <w:p w14:paraId="35F900B2" w14:textId="77777777" w:rsidR="00D12078" w:rsidRDefault="00B72C81">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2C9C8B73" w14:textId="77777777" w:rsidR="00D12078" w:rsidRDefault="00B72C81">
            <w:pPr>
              <w:rPr>
                <w:rFonts w:eastAsia="맑은 고딕"/>
                <w:lang w:val="en-US" w:eastAsia="ko-KR"/>
              </w:rPr>
            </w:pPr>
            <w:r>
              <w:rPr>
                <w:rFonts w:eastAsia="맑은 고딕"/>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맑은 고딕"/>
                <w:lang w:val="en-US" w:eastAsia="ko-KR"/>
              </w:rPr>
            </w:pPr>
            <w:r>
              <w:rPr>
                <w:rFonts w:eastAsia="맑은 고딕"/>
                <w:lang w:val="en-US" w:eastAsia="ko-KR"/>
              </w:rPr>
              <w:t>Huawei, HiSilicon</w:t>
            </w:r>
          </w:p>
        </w:tc>
        <w:tc>
          <w:tcPr>
            <w:tcW w:w="1372" w:type="dxa"/>
          </w:tcPr>
          <w:p w14:paraId="40505181" w14:textId="77777777" w:rsidR="00D12078" w:rsidRDefault="00B72C81">
            <w:pPr>
              <w:tabs>
                <w:tab w:val="left" w:pos="551"/>
              </w:tabs>
              <w:jc w:val="left"/>
              <w:rPr>
                <w:rFonts w:eastAsia="맑은 고딕"/>
                <w:lang w:val="en-US" w:eastAsia="ko-KR"/>
              </w:rPr>
            </w:pPr>
            <w:r>
              <w:rPr>
                <w:rFonts w:eastAsia="맑은 고딕" w:hint="eastAsia"/>
                <w:lang w:val="en-US" w:eastAsia="ko-KR"/>
              </w:rPr>
              <w:t>Y</w:t>
            </w:r>
            <w:r>
              <w:rPr>
                <w:rFonts w:eastAsia="맑은 고딕"/>
                <w:lang w:val="en-US" w:eastAsia="ko-KR"/>
              </w:rPr>
              <w:t xml:space="preserve"> for “process per slot”</w:t>
            </w:r>
          </w:p>
        </w:tc>
        <w:tc>
          <w:tcPr>
            <w:tcW w:w="6780" w:type="dxa"/>
          </w:tcPr>
          <w:p w14:paraId="64538B5E" w14:textId="77777777" w:rsidR="00D12078" w:rsidRDefault="00D12078">
            <w:pPr>
              <w:rPr>
                <w:rFonts w:eastAsia="맑은 고딕"/>
                <w:lang w:val="en-US" w:eastAsia="ko-KR"/>
              </w:rPr>
            </w:pPr>
          </w:p>
        </w:tc>
      </w:tr>
      <w:tr w:rsidR="00D12078" w14:paraId="74A4BAEE" w14:textId="77777777">
        <w:tc>
          <w:tcPr>
            <w:tcW w:w="1479" w:type="dxa"/>
          </w:tcPr>
          <w:p w14:paraId="1CC3850A" w14:textId="77777777" w:rsidR="00D12078" w:rsidRDefault="00B72C81">
            <w:pPr>
              <w:rPr>
                <w:rFonts w:eastAsia="맑은 고딕"/>
                <w:lang w:val="en-US" w:eastAsia="ko-KR"/>
              </w:rPr>
            </w:pPr>
            <w:r>
              <w:rPr>
                <w:rFonts w:eastAsia="맑은 고딕"/>
                <w:lang w:val="en-US" w:eastAsia="ko-KR"/>
              </w:rPr>
              <w:t xml:space="preserve">Nordic </w:t>
            </w:r>
          </w:p>
        </w:tc>
        <w:tc>
          <w:tcPr>
            <w:tcW w:w="1372" w:type="dxa"/>
          </w:tcPr>
          <w:p w14:paraId="13D399FE" w14:textId="77777777" w:rsidR="00D12078" w:rsidRDefault="00B72C81">
            <w:pPr>
              <w:tabs>
                <w:tab w:val="left" w:pos="551"/>
              </w:tabs>
              <w:jc w:val="left"/>
              <w:rPr>
                <w:rFonts w:eastAsia="맑은 고딕"/>
                <w:lang w:val="en-US" w:eastAsia="ko-KR"/>
              </w:rPr>
            </w:pPr>
            <w:r>
              <w:rPr>
                <w:rFonts w:eastAsia="맑은 고딕"/>
                <w:lang w:val="en-US" w:eastAsia="ko-KR"/>
              </w:rPr>
              <w:t>Y</w:t>
            </w:r>
          </w:p>
        </w:tc>
        <w:tc>
          <w:tcPr>
            <w:tcW w:w="6780" w:type="dxa"/>
          </w:tcPr>
          <w:p w14:paraId="37C75215" w14:textId="77777777" w:rsidR="00D12078" w:rsidRDefault="00B72C81">
            <w:pPr>
              <w:rPr>
                <w:rFonts w:eastAsia="맑은 고딕"/>
                <w:lang w:val="en-US" w:eastAsia="ko-KR"/>
              </w:rPr>
            </w:pPr>
            <w:r>
              <w:rPr>
                <w:rFonts w:eastAsia="맑은 고딕"/>
                <w:lang w:val="en-US" w:eastAsia="ko-KR"/>
              </w:rPr>
              <w:t>If defined as “process per slot”</w:t>
            </w:r>
          </w:p>
        </w:tc>
      </w:tr>
      <w:tr w:rsidR="00D12078" w14:paraId="4D0BBBF4" w14:textId="77777777">
        <w:tc>
          <w:tcPr>
            <w:tcW w:w="1479" w:type="dxa"/>
          </w:tcPr>
          <w:p w14:paraId="6EA42B5A" w14:textId="77777777" w:rsidR="00D12078" w:rsidRDefault="00B72C81">
            <w:pPr>
              <w:rPr>
                <w:rFonts w:eastAsia="맑은 고딕"/>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맑은 고딕"/>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맑은 고딕"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맑은 고딕"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맑은 고딕" w:hint="eastAsia"/>
                <w:lang w:val="en-US" w:eastAsia="ko-KR"/>
              </w:rPr>
              <w:t xml:space="preserve">We share the views from Intel and Qualcomm. </w:t>
            </w:r>
            <w:r>
              <w:rPr>
                <w:rFonts w:eastAsia="맑은 고딕"/>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5895EDD" w14:textId="77777777" w:rsidR="00D12078" w:rsidRDefault="00B72C81">
            <w:pPr>
              <w:rPr>
                <w:rFonts w:eastAsia="Yu Mincho"/>
                <w:lang w:val="en-US" w:eastAsia="ja-JP"/>
              </w:rPr>
            </w:pPr>
            <w:r>
              <w:rPr>
                <w:rFonts w:eastAsia="Yu Mincho"/>
                <w:lang w:val="en-US" w:eastAsia="ja-JP"/>
              </w:rPr>
              <w:t>Our assumption is 5MHz post-FFT data buffer size for both unicast and broadcast.</w:t>
            </w:r>
          </w:p>
          <w:p w14:paraId="12092326" w14:textId="77777777" w:rsidR="00D12078" w:rsidRDefault="00B72C81">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0396261A" w14:textId="77777777" w:rsidR="00D12078" w:rsidRDefault="00B72C81">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Yu Mincho"/>
                <w:lang w:val="en-US" w:eastAsia="ja-JP"/>
              </w:rPr>
            </w:pPr>
          </w:p>
          <w:p w14:paraId="69521914" w14:textId="77777777" w:rsidR="00D12078" w:rsidRDefault="00B72C81">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af6"/>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af6"/>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af6"/>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af6"/>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af6"/>
              <w:numPr>
                <w:ilvl w:val="0"/>
                <w:numId w:val="24"/>
              </w:numPr>
              <w:rPr>
                <w:rFonts w:eastAsiaTheme="minorEastAsia"/>
                <w:lang w:eastAsia="zh-CN"/>
              </w:rPr>
            </w:pPr>
            <w:r>
              <w:rPr>
                <w:rFonts w:eastAsiaTheme="minorEastAsia" w:hint="eastAsia"/>
                <w:lang w:eastAsia="zh-CN"/>
              </w:rPr>
              <w:t>For unicast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7DC48C21" w14:textId="77777777" w:rsidR="00D12078" w:rsidRDefault="00B72C81">
            <w:pPr>
              <w:pStyle w:val="af6"/>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af6"/>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29A3EFA5" w14:textId="77777777" w:rsidR="00D12078" w:rsidRDefault="00B72C81">
            <w:pPr>
              <w:pStyle w:val="af6"/>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af6"/>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A Rel-18 RedCap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should support 20 MHz post-FFT buffer. Also, additional cost saving by reducing post-FFT buffer from 20 MHz buffer to 5 MHz buffer would be very small (less than 1%) as shown below.</w:t>
            </w:r>
          </w:p>
          <w:tbl>
            <w:tblPr>
              <w:tblStyle w:val="af0"/>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Default="00B72C81">
            <w:pPr>
              <w:rPr>
                <w:rFonts w:eastAsia="SimSun"/>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SimSun"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af6"/>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lastRenderedPageBreak/>
              <w:t xml:space="preserve">For unicast: X symbols for 20Mhz buffer + (14-X) symbols for 5MHz buffer, X is related to DCI decoding time, and it’s up to UE implementation. </w:t>
            </w:r>
          </w:p>
          <w:p w14:paraId="2728E115" w14:textId="77777777" w:rsidR="00D12078" w:rsidRDefault="00B72C81">
            <w:pPr>
              <w:pStyle w:val="af6"/>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lastRenderedPageBreak/>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point is whether we need to do something based on this to further reduce the UE complexity. And we also think the cost reduction gain is under estimated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r>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맑은 고딕" w:hint="eastAsia"/>
                <w:lang w:val="en-US" w:eastAsia="ko-KR"/>
              </w:rPr>
              <w:t>LGE</w:t>
            </w:r>
          </w:p>
        </w:tc>
        <w:tc>
          <w:tcPr>
            <w:tcW w:w="8241" w:type="dxa"/>
            <w:gridSpan w:val="2"/>
          </w:tcPr>
          <w:p w14:paraId="3C1DFDF3" w14:textId="732F3F2F" w:rsidR="0088604A" w:rsidRDefault="0088604A" w:rsidP="0088604A">
            <w:pPr>
              <w:rPr>
                <w:rFonts w:eastAsiaTheme="minorEastAsia"/>
                <w:lang w:val="en-US" w:eastAsia="zh-CN"/>
              </w:rPr>
            </w:pPr>
            <w:r>
              <w:rPr>
                <w:rFonts w:eastAsia="맑은 고딕" w:hint="eastAsia"/>
                <w:lang w:eastAsia="ko-KR"/>
              </w:rPr>
              <w:t xml:space="preserve">We </w:t>
            </w:r>
            <w:r>
              <w:rPr>
                <w:rFonts w:eastAsia="맑은 고딕"/>
                <w:lang w:eastAsia="ko-KR"/>
              </w:rPr>
              <w:t>prefer</w:t>
            </w:r>
            <w:r>
              <w:rPr>
                <w:rFonts w:eastAsia="맑은 고딕" w:hint="eastAsia"/>
                <w:lang w:eastAsia="ko-KR"/>
              </w:rPr>
              <w:t xml:space="preserve"> the specification </w:t>
            </w:r>
            <w:r>
              <w:rPr>
                <w:rFonts w:eastAsia="맑은 고딕"/>
                <w:lang w:eastAsia="ko-KR"/>
              </w:rPr>
              <w:t>to</w:t>
            </w:r>
            <w:r>
              <w:rPr>
                <w:rFonts w:eastAsia="맑은 고딕" w:hint="eastAsia"/>
                <w:lang w:eastAsia="ko-KR"/>
              </w:rPr>
              <w:t xml:space="preserve"> support the eRedCap UEs assuming only 5 MHz post-FFT buffering for </w:t>
            </w:r>
            <w:r>
              <w:rPr>
                <w:rFonts w:eastAsia="맑은 고딕"/>
                <w:lang w:eastAsia="ko-KR"/>
              </w:rPr>
              <w:t>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6"/>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6"/>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lastRenderedPageBreak/>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Yu Mincho"/>
                <w:lang w:val="en-US" w:eastAsia="ja-JP"/>
              </w:rPr>
            </w:pPr>
            <w:r>
              <w:rPr>
                <w:rFonts w:eastAsia="Yu Mincho"/>
                <w:lang w:val="en-US" w:eastAsia="ja-JP"/>
              </w:rPr>
              <w:t>Qualcomm</w:t>
            </w:r>
          </w:p>
        </w:tc>
        <w:tc>
          <w:tcPr>
            <w:tcW w:w="1354"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54" w:type="dxa"/>
          </w:tcPr>
          <w:p w14:paraId="496C5016" w14:textId="77777777" w:rsidR="00D12078" w:rsidRDefault="00D12078">
            <w:pPr>
              <w:tabs>
                <w:tab w:val="left" w:pos="551"/>
              </w:tabs>
              <w:jc w:val="left"/>
              <w:rPr>
                <w:rFonts w:eastAsia="Yu Mincho"/>
                <w:lang w:val="en-US" w:eastAsia="ja-JP"/>
              </w:rPr>
            </w:pPr>
          </w:p>
        </w:tc>
        <w:tc>
          <w:tcPr>
            <w:tcW w:w="6842" w:type="dxa"/>
            <w:gridSpan w:val="2"/>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Yu Mincho"/>
                <w:lang w:val="en-US" w:eastAsia="ja-JP"/>
              </w:rPr>
            </w:pPr>
            <w:r>
              <w:rPr>
                <w:rFonts w:eastAsia="Yu Mincho"/>
                <w:lang w:val="en-US" w:eastAsia="ja-JP"/>
              </w:rPr>
              <w:t>Lenovo</w:t>
            </w:r>
          </w:p>
        </w:tc>
        <w:tc>
          <w:tcPr>
            <w:tcW w:w="1354"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 xml:space="preserve">The other physical channels and signals are still allowed to use a BWP </w:t>
            </w:r>
            <w:r>
              <w:rPr>
                <w:b/>
                <w:bCs/>
                <w:i/>
                <w:iCs/>
                <w:lang w:val="en-US"/>
              </w:rPr>
              <w:lastRenderedPageBreak/>
              <w:t>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54"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맑은 고딕"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맑은 고딕"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맑은 고딕" w:hint="eastAsia"/>
                <w:lang w:val="en-US" w:eastAsia="ko-KR"/>
              </w:rPr>
              <w:t xml:space="preserve">Agree with Intel that </w:t>
            </w:r>
            <w:r>
              <w:rPr>
                <w:rFonts w:eastAsia="맑은 고딕"/>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SimSun"/>
                <w:lang w:val="en-US" w:eastAsia="zh-CN"/>
              </w:rPr>
            </w:pPr>
            <w:r>
              <w:rPr>
                <w:rFonts w:eastAsia="SimSun"/>
                <w:lang w:val="en-US" w:eastAsia="zh-CN"/>
              </w:rPr>
              <w:t>Ericsson</w:t>
            </w:r>
          </w:p>
        </w:tc>
        <w:tc>
          <w:tcPr>
            <w:tcW w:w="1354"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Yu Mincho"/>
                <w:lang w:val="en-US" w:eastAsia="zh-CN"/>
              </w:rPr>
            </w:pPr>
            <w:r>
              <w:rPr>
                <w:rFonts w:eastAsia="Yu Mincho"/>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trPr>
          <w:gridAfter w:val="1"/>
          <w:wAfter w:w="11" w:type="dxa"/>
        </w:trPr>
        <w:tc>
          <w:tcPr>
            <w:tcW w:w="1435" w:type="dxa"/>
          </w:tcPr>
          <w:p w14:paraId="6A0EB720" w14:textId="77777777" w:rsidR="00D12078" w:rsidRDefault="00B72C81">
            <w:pPr>
              <w:rPr>
                <w:rFonts w:eastAsia="Yu Mincho"/>
                <w:lang w:val="en-US" w:eastAsia="ja-JP"/>
              </w:rPr>
            </w:pPr>
            <w:r>
              <w:rPr>
                <w:rFonts w:eastAsia="Yu Mincho"/>
                <w:lang w:val="en-US" w:eastAsia="ja-JP"/>
              </w:rPr>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af6"/>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af6"/>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lastRenderedPageBreak/>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hint="eastAsia"/>
                <w:lang w:val="en-US" w:eastAsia="zh-TW"/>
              </w:rPr>
            </w:pPr>
            <w:r>
              <w:rPr>
                <w:rFonts w:eastAsia="맑은 고딕" w:hint="eastAsia"/>
                <w:lang w:val="en-US" w:eastAsia="ko-KR"/>
              </w:rPr>
              <w:lastRenderedPageBreak/>
              <w:t>L</w:t>
            </w:r>
            <w:r>
              <w:rPr>
                <w:rFonts w:eastAsia="맑은 고딕"/>
                <w:lang w:val="en-US" w:eastAsia="ko-KR"/>
              </w:rPr>
              <w:t>GE</w:t>
            </w:r>
          </w:p>
        </w:tc>
        <w:tc>
          <w:tcPr>
            <w:tcW w:w="8185" w:type="dxa"/>
            <w:gridSpan w:val="2"/>
          </w:tcPr>
          <w:p w14:paraId="149A760E" w14:textId="2F2E48B7" w:rsidR="0088604A" w:rsidRDefault="0088604A" w:rsidP="0088604A">
            <w:pPr>
              <w:rPr>
                <w:rFonts w:eastAsia="PMingLiU" w:hint="eastAsia"/>
                <w:lang w:val="en-US" w:eastAsia="zh-TW"/>
              </w:rPr>
            </w:pPr>
            <w:r>
              <w:rPr>
                <w:rFonts w:eastAsia="맑은 고딕" w:hint="eastAsia"/>
                <w:lang w:val="en-US" w:eastAsia="ko-KR"/>
              </w:rPr>
              <w:t xml:space="preserve">We </w:t>
            </w:r>
            <w:r>
              <w:rPr>
                <w:rFonts w:eastAsia="맑은 고딕"/>
                <w:lang w:val="en-US" w:eastAsia="ko-KR"/>
              </w:rPr>
              <w:t>are also fine with the proposal from DOCOMO.</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lastRenderedPageBreak/>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6"/>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6"/>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맑은 고딕"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맑은 고딕" w:hint="eastAsia"/>
                <w:lang w:val="en-US" w:eastAsia="ko-KR"/>
              </w:rPr>
              <w:t xml:space="preserve">In the concerned case from Spreadtrum, we think the same mechanism for configuring a separate initial DL/UL BWP can be reused without an issue. </w:t>
            </w:r>
            <w:r>
              <w:rPr>
                <w:rFonts w:eastAsia="맑은 고딕"/>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6"/>
        <w:numPr>
          <w:ilvl w:val="0"/>
          <w:numId w:val="16"/>
        </w:numPr>
        <w:rPr>
          <w:b/>
          <w:bCs/>
          <w:sz w:val="20"/>
          <w:szCs w:val="22"/>
          <w:lang w:val="en-US"/>
        </w:rPr>
      </w:pPr>
      <w:r>
        <w:rPr>
          <w:b/>
          <w:bCs/>
          <w:sz w:val="20"/>
          <w:szCs w:val="22"/>
          <w:lang w:val="en-US"/>
        </w:rPr>
        <w:lastRenderedPageBreak/>
        <w:t>Option 1: Restrict the scheduling of SIB1 to be within 5 MHz</w:t>
      </w:r>
    </w:p>
    <w:p w14:paraId="0D6C3B8C" w14:textId="77777777" w:rsidR="00D12078" w:rsidRDefault="00B72C81">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6"/>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6"/>
        <w:numPr>
          <w:ilvl w:val="0"/>
          <w:numId w:val="31"/>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 xml:space="preserve">As for the SIB1 link performance enchantment, we can further discuss it when we </w:t>
            </w:r>
            <w:r>
              <w:rPr>
                <w:rFonts w:eastAsiaTheme="minorEastAsia" w:hint="eastAsia"/>
                <w:lang w:val="en-US" w:eastAsia="zh-CN"/>
              </w:rPr>
              <w:lastRenderedPageBreak/>
              <w:t>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6"/>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af6"/>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맑은 고딕"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맑은 고딕"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맑은 고딕"/>
                <w:lang w:val="en-US" w:eastAsia="ko-KR"/>
              </w:rPr>
              <w:t>Option</w:t>
            </w:r>
            <w:r>
              <w:rPr>
                <w:rFonts w:eastAsia="맑은 고딕" w:hint="eastAsia"/>
                <w:lang w:val="en-US" w:eastAsia="ko-KR"/>
              </w:rPr>
              <w:t xml:space="preserve"> </w:t>
            </w:r>
            <w:r>
              <w:rPr>
                <w:rFonts w:eastAsia="맑은 고딕"/>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맑은 고딕"/>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맑은 고딕"/>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맑은 고딕"/>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맑은 고딕"/>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맑은 고딕"/>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맑은 고딕"/>
                <w:lang w:val="en-US" w:eastAsia="ko-KR"/>
              </w:rPr>
            </w:pPr>
            <w:r>
              <w:rPr>
                <w:rFonts w:eastAsiaTheme="minorEastAsia"/>
                <w:lang w:val="en-US" w:eastAsia="zh-CN"/>
              </w:rPr>
              <w:lastRenderedPageBreak/>
              <w:t>Nordic</w:t>
            </w:r>
          </w:p>
        </w:tc>
        <w:tc>
          <w:tcPr>
            <w:tcW w:w="1022" w:type="dxa"/>
          </w:tcPr>
          <w:p w14:paraId="6ECD08AC" w14:textId="77777777" w:rsidR="00D12078" w:rsidRDefault="00D12078">
            <w:pPr>
              <w:tabs>
                <w:tab w:val="left" w:pos="551"/>
              </w:tabs>
              <w:rPr>
                <w:rFonts w:eastAsia="맑은 고딕"/>
                <w:lang w:val="en-US" w:eastAsia="ko-KR"/>
              </w:rPr>
            </w:pPr>
          </w:p>
        </w:tc>
        <w:tc>
          <w:tcPr>
            <w:tcW w:w="7088" w:type="dxa"/>
            <w:gridSpan w:val="2"/>
          </w:tcPr>
          <w:p w14:paraId="4AD2AAF1" w14:textId="77777777" w:rsidR="00D12078" w:rsidRDefault="00B72C81">
            <w:pPr>
              <w:rPr>
                <w:rFonts w:eastAsia="맑은 고딕"/>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맑은 고딕"/>
                <w:lang w:val="en-US" w:eastAsia="ko-KR"/>
              </w:rPr>
            </w:pPr>
            <w:r>
              <w:rPr>
                <w:rFonts w:eastAsia="맑은 고딕"/>
                <w:lang w:val="en-US" w:eastAsia="ko-KR"/>
              </w:rPr>
              <w:t>FL6</w:t>
            </w:r>
          </w:p>
        </w:tc>
        <w:tc>
          <w:tcPr>
            <w:tcW w:w="8110" w:type="dxa"/>
            <w:gridSpan w:val="3"/>
          </w:tcPr>
          <w:p w14:paraId="6932E4CA" w14:textId="77777777" w:rsidR="00D12078" w:rsidRDefault="00B72C81">
            <w:pPr>
              <w:rPr>
                <w:rFonts w:eastAsia="맑은 고딕"/>
                <w:lang w:val="en-US" w:eastAsia="ko-KR"/>
              </w:rPr>
            </w:pPr>
            <w:r>
              <w:rPr>
                <w:rFonts w:eastAsia="맑은 고딕"/>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6"/>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6"/>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맑은 고딕"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맑은 고딕"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맑은 고딕"/>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맑은 고딕"/>
                <w:lang w:val="en-US" w:eastAsia="ko-KR"/>
              </w:rPr>
              <w:t>FL7</w:t>
            </w:r>
          </w:p>
        </w:tc>
        <w:tc>
          <w:tcPr>
            <w:tcW w:w="8110" w:type="dxa"/>
            <w:gridSpan w:val="3"/>
          </w:tcPr>
          <w:p w14:paraId="0931714D" w14:textId="77777777" w:rsidR="00D12078" w:rsidRDefault="00B72C81">
            <w:pPr>
              <w:rPr>
                <w:rFonts w:eastAsia="맑은 고딕"/>
                <w:lang w:val="en-US" w:eastAsia="ko-KR"/>
              </w:rPr>
            </w:pPr>
            <w:r>
              <w:rPr>
                <w:rFonts w:eastAsia="맑은 고딕"/>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D12078" w14:paraId="611AD47C" w14:textId="77777777">
        <w:tc>
          <w:tcPr>
            <w:tcW w:w="1524" w:type="dxa"/>
          </w:tcPr>
          <w:p w14:paraId="111EE186" w14:textId="77777777" w:rsidR="00D12078" w:rsidRDefault="00B72C81">
            <w:pPr>
              <w:rPr>
                <w:rFonts w:eastAsia="맑은 고딕"/>
                <w:lang w:val="en-US" w:eastAsia="ko-KR"/>
              </w:rPr>
            </w:pPr>
            <w:r>
              <w:rPr>
                <w:rFonts w:eastAsiaTheme="minorEastAsia"/>
                <w:lang w:val="en-US" w:eastAsia="zh-CN"/>
              </w:rPr>
              <w:lastRenderedPageBreak/>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w:t>
            </w:r>
            <w:r>
              <w:rPr>
                <w:rFonts w:eastAsiaTheme="minorEastAsia"/>
                <w:lang w:val="en-US" w:eastAsia="zh-CN"/>
              </w:rPr>
              <w:lastRenderedPageBreak/>
              <w:t xml:space="preserve">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맑은 고딕"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맑은 고딕"/>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맑은 고딕"/>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411B5C2E" w14:textId="77777777" w:rsidR="00D12078" w:rsidRDefault="00B72C81">
            <w:pPr>
              <w:tabs>
                <w:tab w:val="left" w:pos="551"/>
              </w:tabs>
              <w:rPr>
                <w:rFonts w:eastAsia="맑은 고딕"/>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맑은 고딕"/>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맑은 고딕"/>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w:t>
            </w:r>
            <w:r>
              <w:rPr>
                <w:rFonts w:eastAsiaTheme="minorEastAsia" w:hint="eastAsia"/>
                <w:lang w:val="en-US" w:eastAsia="zh-CN"/>
              </w:rPr>
              <w:lastRenderedPageBreak/>
              <w:t>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맑은 고딕"/>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맑은 고딕"/>
                <w:lang w:val="en-US" w:eastAsia="ko-KR"/>
              </w:rPr>
              <w:t xml:space="preserve">Share the view with OPPO and Nordic. </w:t>
            </w:r>
            <w:r>
              <w:rPr>
                <w:rFonts w:eastAsia="맑은 고딕"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맑은 고딕"/>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맑은 고딕"/>
                <w:lang w:val="en-US" w:eastAsia="ko-KR"/>
              </w:rPr>
            </w:pPr>
          </w:p>
        </w:tc>
        <w:tc>
          <w:tcPr>
            <w:tcW w:w="5982" w:type="dxa"/>
          </w:tcPr>
          <w:p w14:paraId="718A685A" w14:textId="77777777" w:rsidR="00D12078" w:rsidRDefault="00B72C81">
            <w:pPr>
              <w:rPr>
                <w:rFonts w:eastAsia="맑은 고딕"/>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맑은 고딕"/>
                <w:lang w:val="en-US" w:eastAsia="zh-CN"/>
              </w:rPr>
            </w:pPr>
            <w:r>
              <w:rPr>
                <w:rFonts w:eastAsia="맑은 고딕"/>
                <w:lang w:val="en-US" w:eastAsia="ko-KR"/>
              </w:rPr>
              <w:t>CMCC</w:t>
            </w:r>
          </w:p>
        </w:tc>
        <w:tc>
          <w:tcPr>
            <w:tcW w:w="1039" w:type="dxa"/>
          </w:tcPr>
          <w:p w14:paraId="47194990"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gridSpan w:val="2"/>
          </w:tcPr>
          <w:p w14:paraId="3027E3CB" w14:textId="77777777" w:rsidR="00D12078" w:rsidRDefault="00B72C81">
            <w:pPr>
              <w:rPr>
                <w:rFonts w:eastAsia="맑은 고딕"/>
                <w:lang w:val="en-US" w:eastAsia="zh-CN"/>
              </w:rPr>
            </w:pPr>
            <w:r>
              <w:rPr>
                <w:rFonts w:eastAsia="맑은 고딕"/>
                <w:lang w:val="en-US" w:eastAsia="ko-KR"/>
              </w:rPr>
              <w:t>Option 2</w:t>
            </w:r>
          </w:p>
        </w:tc>
        <w:tc>
          <w:tcPr>
            <w:tcW w:w="5982" w:type="dxa"/>
          </w:tcPr>
          <w:p w14:paraId="055AAB5B" w14:textId="77777777" w:rsidR="00D12078" w:rsidRDefault="00B72C81">
            <w:pPr>
              <w:rPr>
                <w:rFonts w:eastAsia="맑은 고딕"/>
                <w:lang w:val="en-US" w:eastAsia="ko-KR"/>
              </w:rPr>
            </w:pPr>
            <w:r>
              <w:rPr>
                <w:rFonts w:eastAsia="맑은 고딕"/>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맑은 고딕"/>
                <w:lang w:val="en-US" w:eastAsia="ko-KR"/>
              </w:rPr>
            </w:pPr>
            <w:r>
              <w:rPr>
                <w:rFonts w:eastAsia="맑은 고딕"/>
                <w:lang w:val="en-US" w:eastAsia="ko-KR"/>
              </w:rPr>
              <w:t>However, this also depends on whether VRB to PRB interleave is enabled.</w:t>
            </w:r>
          </w:p>
          <w:p w14:paraId="15F439CC" w14:textId="77777777" w:rsidR="00D12078" w:rsidRDefault="00B72C81">
            <w:pPr>
              <w:rPr>
                <w:rFonts w:eastAsia="맑은 고딕"/>
                <w:lang w:val="en-US" w:eastAsia="ko-KR"/>
              </w:rPr>
            </w:pPr>
            <w:r>
              <w:rPr>
                <w:rFonts w:eastAsia="맑은 고딕"/>
                <w:lang w:val="en-US" w:eastAsia="ko-KR"/>
              </w:rPr>
              <w:t xml:space="preserve">Among the two options, option 2 gives gNB more flexibility. </w:t>
            </w:r>
          </w:p>
          <w:p w14:paraId="555A0BE5" w14:textId="77777777" w:rsidR="00D12078" w:rsidRDefault="00B72C81">
            <w:pPr>
              <w:rPr>
                <w:rFonts w:eastAsia="맑은 고딕"/>
                <w:lang w:val="en-US" w:eastAsia="ko-KR"/>
              </w:rPr>
            </w:pPr>
            <w:r>
              <w:rPr>
                <w:rFonts w:eastAsia="맑은 고딕"/>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w:t>
                  </w:r>
                  <w:r>
                    <w:rPr>
                      <w:rFonts w:eastAsia="SimSun"/>
                      <w:color w:val="000000"/>
                      <w:lang w:val="en-US" w:eastAsia="zh-CN" w:bidi="ar"/>
                    </w:rPr>
                    <w:lastRenderedPageBreak/>
                    <w:t>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lastRenderedPageBreak/>
                    <w:t xml:space="preserve">of course, gNB can </w:t>
                  </w:r>
                  <w:r>
                    <w:rPr>
                      <w:rFonts w:eastAsia="SimSun"/>
                      <w:color w:val="000000"/>
                      <w:lang w:val="en-US" w:eastAsia="zh-CN" w:bidi="ar"/>
                    </w:rPr>
                    <w:lastRenderedPageBreak/>
                    <w:t>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lastRenderedPageBreak/>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맑은 고딕"/>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6"/>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6"/>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6"/>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lastRenderedPageBreak/>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77777777"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gNB is aware of the paging for R18 eRedCap,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맑은 고딕"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hint="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맑은 고딕"/>
                <w:lang w:val="en-US" w:eastAsia="ko-KR"/>
              </w:rPr>
              <w:t>Assuming that gNB is aware of the eRedCap device type already, we think the paging can be transmitted within 5 MHz. Whether it is shared with non-eRedCap, or it is a separate paging for eRedCap can be decided by gNB.</w:t>
            </w: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6"/>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of other SIBs has not been </w:t>
            </w:r>
            <w:r>
              <w:rPr>
                <w:rFonts w:eastAsiaTheme="minorEastAsia"/>
                <w:lang w:val="en-US" w:eastAsia="zh-CN"/>
              </w:rPr>
              <w:lastRenderedPageBreak/>
              <w:t>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맑은 고딕"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맑은 고딕"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맑은 고딕"/>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맑은 고딕"/>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맑은 고딕"/>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맑은 고딕"/>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맑은 고딕"/>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lastRenderedPageBreak/>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맑은 고딕" w:hint="eastAsia"/>
                <w:lang w:val="en-US" w:eastAsia="ko-KR"/>
              </w:rPr>
              <w:lastRenderedPageBreak/>
              <w:t>LGE</w:t>
            </w:r>
          </w:p>
        </w:tc>
        <w:tc>
          <w:tcPr>
            <w:tcW w:w="1039" w:type="dxa"/>
          </w:tcPr>
          <w:p w14:paraId="01E3021B"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맑은 고딕"/>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맑은 고딕"/>
                <w:lang w:val="en-US" w:eastAsia="ko-KR"/>
              </w:rPr>
              <w:t xml:space="preserve">Share the view with OPPO. </w:t>
            </w:r>
            <w:r>
              <w:rPr>
                <w:rFonts w:eastAsia="맑은 고딕"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맑은 고딕"/>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맑은 고딕"/>
                <w:lang w:val="en-US" w:eastAsia="ko-KR"/>
              </w:rPr>
            </w:pPr>
          </w:p>
        </w:tc>
        <w:tc>
          <w:tcPr>
            <w:tcW w:w="5982" w:type="dxa"/>
          </w:tcPr>
          <w:p w14:paraId="34B11DEC" w14:textId="77777777" w:rsidR="00D12078" w:rsidRDefault="00D12078">
            <w:pPr>
              <w:rPr>
                <w:rFonts w:eastAsia="맑은 고딕"/>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맑은 고딕"/>
                <w:lang w:val="en-US" w:eastAsia="zh-CN"/>
              </w:rPr>
            </w:pPr>
            <w:r>
              <w:rPr>
                <w:rFonts w:eastAsia="맑은 고딕"/>
                <w:lang w:val="en-US" w:eastAsia="ko-KR"/>
              </w:rPr>
              <w:t>CMCC</w:t>
            </w:r>
          </w:p>
        </w:tc>
        <w:tc>
          <w:tcPr>
            <w:tcW w:w="1039" w:type="dxa"/>
          </w:tcPr>
          <w:p w14:paraId="6AB7A17A" w14:textId="77777777" w:rsidR="00D12078" w:rsidRDefault="00B72C81">
            <w:pPr>
              <w:tabs>
                <w:tab w:val="left" w:pos="551"/>
              </w:tabs>
              <w:rPr>
                <w:rFonts w:eastAsia="맑은 고딕"/>
                <w:lang w:val="en-US" w:eastAsia="zh-CN"/>
              </w:rPr>
            </w:pPr>
            <w:r>
              <w:rPr>
                <w:rFonts w:eastAsia="맑은 고딕"/>
                <w:lang w:val="en-US" w:eastAsia="ko-KR"/>
              </w:rPr>
              <w:t>Y</w:t>
            </w:r>
          </w:p>
        </w:tc>
        <w:tc>
          <w:tcPr>
            <w:tcW w:w="1134" w:type="dxa"/>
            <w:gridSpan w:val="2"/>
          </w:tcPr>
          <w:p w14:paraId="21BAC034" w14:textId="77777777" w:rsidR="00D12078" w:rsidRDefault="00D12078">
            <w:pPr>
              <w:rPr>
                <w:rFonts w:eastAsia="맑은 고딕"/>
                <w:lang w:val="en-US" w:eastAsia="ko-KR"/>
              </w:rPr>
            </w:pPr>
          </w:p>
        </w:tc>
        <w:tc>
          <w:tcPr>
            <w:tcW w:w="5982" w:type="dxa"/>
          </w:tcPr>
          <w:p w14:paraId="146C6089" w14:textId="77777777" w:rsidR="00D12078" w:rsidRDefault="00B72C81">
            <w:pPr>
              <w:rPr>
                <w:rFonts w:eastAsia="맑은 고딕"/>
                <w:lang w:val="en-US" w:eastAsia="zh-CN"/>
              </w:rPr>
            </w:pPr>
            <w:r>
              <w:rPr>
                <w:rFonts w:eastAsia="맑은 고딕"/>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2: Allow the scheduling of RAR PDSCH to be larger than 5 MHz (as in legacy </w:t>
            </w:r>
            <w:r>
              <w:rPr>
                <w:rFonts w:ascii="Times New Roman" w:hAnsi="Times New Roman" w:cs="Times New Roman"/>
                <w:sz w:val="20"/>
                <w:szCs w:val="20"/>
                <w:lang w:val="en-US"/>
              </w:rPr>
              <w:lastRenderedPageBreak/>
              <w:t>operation)</w:t>
            </w:r>
          </w:p>
          <w:p w14:paraId="671059A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6"/>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eRedCap UE punctures the subset of the shared RAR PDSCH should carefully be considered. </w:t>
            </w:r>
            <w:r>
              <w:rPr>
                <w:rFonts w:eastAsiaTheme="minorEastAsia"/>
                <w:lang w:val="en-US" w:eastAsia="zh-CN"/>
              </w:rPr>
              <w:lastRenderedPageBreak/>
              <w:t>Based on our post-FFT buffer assumption, our view is following.</w:t>
            </w:r>
          </w:p>
          <w:p w14:paraId="0EAA81E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lastRenderedPageBreak/>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맑은 고딕"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맑은 고딕"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맑은 고딕"/>
                <w:lang w:val="en-US" w:eastAsia="ko-KR"/>
              </w:rPr>
              <w:t>Okay</w:t>
            </w:r>
            <w:r>
              <w:rPr>
                <w:rFonts w:eastAsia="맑은 고딕" w:hint="eastAsia"/>
                <w:lang w:val="en-US" w:eastAsia="ko-KR"/>
              </w:rPr>
              <w:t xml:space="preserve"> to handle the </w:t>
            </w:r>
            <w:r>
              <w:rPr>
                <w:rFonts w:eastAsia="맑은 고딕"/>
                <w:lang w:val="en-US" w:eastAsia="ko-KR"/>
              </w:rPr>
              <w:t>broadcast</w:t>
            </w:r>
            <w:r>
              <w:rPr>
                <w:rFonts w:eastAsia="맑은 고딕" w:hint="eastAsia"/>
                <w:lang w:val="en-US" w:eastAsia="ko-KR"/>
              </w:rPr>
              <w:t xml:space="preserve"> </w:t>
            </w:r>
            <w:r>
              <w:rPr>
                <w:rFonts w:eastAsia="맑은 고딕"/>
                <w:lang w:val="en-US" w:eastAsia="ko-KR"/>
              </w:rPr>
              <w:t>OSI in the same way as SIB1. We prefer FFS for RAR, as it is related to the discussion on separate early indication as well as post-FFT buffering.</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lastRenderedPageBreak/>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w:t>
            </w:r>
            <w:r>
              <w:lastRenderedPageBreak/>
              <w:t xml:space="preserve">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맑은 고딕"/>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맑은 고딕"/>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맑은 고딕"/>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맑은 고딕" w:hint="eastAsia"/>
                <w:lang w:val="en-US" w:eastAsia="ko-KR"/>
              </w:rPr>
              <w:lastRenderedPageBreak/>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맑은 고딕"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맑은 고딕"/>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맑은 고딕"/>
                <w:lang w:val="en-US" w:eastAsia="ko-KR"/>
              </w:rPr>
            </w:pPr>
            <w:r>
              <w:rPr>
                <w:rFonts w:eastAsiaTheme="minorEastAsia"/>
                <w:lang w:val="en-US" w:eastAsia="zh-CN"/>
              </w:rPr>
              <w:t>Y</w:t>
            </w:r>
          </w:p>
        </w:tc>
        <w:tc>
          <w:tcPr>
            <w:tcW w:w="6780" w:type="dxa"/>
          </w:tcPr>
          <w:p w14:paraId="2C849E0E" w14:textId="77777777" w:rsidR="00D12078" w:rsidRDefault="00B72C81">
            <w:pPr>
              <w:rPr>
                <w:rFonts w:eastAsia="맑은 고딕"/>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맑은 고딕"/>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맑은 고딕"/>
                <w:lang w:val="en-US" w:eastAsia="zh-CN"/>
              </w:rPr>
            </w:pPr>
            <w:r>
              <w:rPr>
                <w:rFonts w:eastAsiaTheme="minorEastAsia"/>
                <w:lang w:val="en-US" w:eastAsia="zh-CN"/>
              </w:rPr>
              <w:t>Y</w:t>
            </w:r>
          </w:p>
        </w:tc>
        <w:tc>
          <w:tcPr>
            <w:tcW w:w="6780" w:type="dxa"/>
          </w:tcPr>
          <w:p w14:paraId="3CE35099" w14:textId="77777777" w:rsidR="00D12078" w:rsidRDefault="00B72C81">
            <w:pPr>
              <w:rPr>
                <w:rFonts w:eastAsia="맑은 고딕"/>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lastRenderedPageBreak/>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w:t>
            </w:r>
            <w:r>
              <w:rPr>
                <w:rFonts w:eastAsiaTheme="minorEastAsia"/>
                <w:lang w:val="en-US" w:eastAsia="zh-CN"/>
              </w:rPr>
              <w:lastRenderedPageBreak/>
              <w:t xml:space="preserve">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221C79AB" w14:textId="77777777" w:rsidR="00D12078" w:rsidRDefault="00B72C81">
            <w:pPr>
              <w:rPr>
                <w:rFonts w:eastAsia="Yu Mincho"/>
                <w:lang w:val="en-US" w:eastAsia="ja-JP"/>
              </w:rPr>
            </w:pPr>
            <w:r>
              <w:rPr>
                <w:rFonts w:eastAsia="맑은 고딕"/>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맑은 고딕"/>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맑은 고딕"/>
                <w:lang w:val="en-US" w:eastAsia="ko-KR"/>
              </w:rPr>
            </w:pPr>
          </w:p>
        </w:tc>
        <w:tc>
          <w:tcPr>
            <w:tcW w:w="6780" w:type="dxa"/>
          </w:tcPr>
          <w:p w14:paraId="6CFD572D" w14:textId="77777777" w:rsidR="00D12078" w:rsidRDefault="00B72C81">
            <w:pPr>
              <w:rPr>
                <w:rFonts w:eastAsia="맑은 고딕"/>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맑은 고딕"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맑은 고딕" w:hint="eastAsia"/>
                <w:lang w:val="en-US" w:eastAsia="ko-KR"/>
              </w:rPr>
              <w:t xml:space="preserve">We </w:t>
            </w:r>
            <w:r>
              <w:rPr>
                <w:rFonts w:eastAsia="맑은 고딕"/>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맑은 고딕"/>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맑은 고딕"/>
                <w:lang w:val="en-US" w:eastAsia="ko-KR"/>
              </w:rPr>
            </w:pPr>
          </w:p>
        </w:tc>
        <w:tc>
          <w:tcPr>
            <w:tcW w:w="6780" w:type="dxa"/>
          </w:tcPr>
          <w:p w14:paraId="7F4995D8" w14:textId="77777777" w:rsidR="00D12078" w:rsidRDefault="00B72C81">
            <w:pPr>
              <w:rPr>
                <w:rFonts w:eastAsia="맑은 고딕"/>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lastRenderedPageBreak/>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w:t>
            </w:r>
            <w:r>
              <w:rPr>
                <w:rFonts w:eastAsiaTheme="minorEastAsia"/>
                <w:lang w:val="en-US" w:eastAsia="zh-CN"/>
              </w:rPr>
              <w:lastRenderedPageBreak/>
              <w:t xml:space="preserve">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6"/>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6"/>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6"/>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6"/>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 xml:space="preserve">For unicast PDSCH, if the PDSCH span does not exceed 5MHz, the following </w:t>
            </w:r>
            <w:r>
              <w:rPr>
                <w:rFonts w:eastAsiaTheme="minorEastAsia"/>
                <w:lang w:val="en-US" w:eastAsia="zh-CN"/>
              </w:rPr>
              <w:lastRenderedPageBreak/>
              <w:t>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465C04B6" w14:textId="77777777" w:rsidR="00D12078" w:rsidRDefault="00B72C81">
            <w:pPr>
              <w:rPr>
                <w:rFonts w:eastAsia="Yu Mincho"/>
                <w:lang w:val="en-US" w:eastAsia="ja-JP"/>
              </w:rPr>
            </w:pPr>
            <w:r>
              <w:rPr>
                <w:rFonts w:eastAsia="맑은 고딕"/>
                <w:lang w:val="en-US" w:eastAsia="ko-KR"/>
              </w:rPr>
              <w:t>The current proposal covers only the semi-static approach which is okay per say. In addition, we would like to also consider other approaches, e.g., predefined in the spec, cross-slot scheduling. As a whole, w</w:t>
            </w:r>
            <w:r>
              <w:rPr>
                <w:rFonts w:eastAsia="맑은 고딕"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lastRenderedPageBreak/>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30102B61" w14:textId="77777777" w:rsidR="00D12078" w:rsidRDefault="00B72C81">
            <w:pPr>
              <w:rPr>
                <w:rFonts w:eastAsia="맑은 고딕"/>
                <w:lang w:val="en-US" w:eastAsia="ko-KR"/>
              </w:rPr>
            </w:pPr>
            <w:r>
              <w:rPr>
                <w:rFonts w:eastAsia="맑은 고딕"/>
                <w:lang w:val="en-US" w:eastAsia="ko-KR"/>
              </w:rPr>
              <w:t xml:space="preserve">Similar view with FUTUREWEI. </w:t>
            </w:r>
          </w:p>
          <w:p w14:paraId="775CEB86" w14:textId="77777777" w:rsidR="00D12078" w:rsidRDefault="00B72C81">
            <w:pPr>
              <w:rPr>
                <w:rFonts w:eastAsia="Yu Mincho"/>
                <w:lang w:val="en-US" w:eastAsia="ja-JP"/>
              </w:rPr>
            </w:pPr>
            <w:r>
              <w:rPr>
                <w:rFonts w:eastAsia="맑은 고딕"/>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6"/>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w:t>
            </w:r>
            <w:r>
              <w:rPr>
                <w:rFonts w:ascii="Times New Roman" w:eastAsiaTheme="minorEastAsia" w:hAnsi="Times New Roman" w:cs="Times New Roman"/>
                <w:sz w:val="20"/>
                <w:szCs w:val="20"/>
                <w:lang w:val="en-US" w:eastAsia="zh-CN"/>
              </w:rPr>
              <w:lastRenderedPageBreak/>
              <w:t xml:space="preserve">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6"/>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6"/>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lastRenderedPageBreak/>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6"/>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lastRenderedPageBreak/>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맑은 고딕"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맑은 고딕"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맑은 고딕" w:hint="eastAsia"/>
                <w:lang w:val="en-US" w:eastAsia="ko-KR"/>
              </w:rPr>
              <w:t xml:space="preserve">This is just FFS. </w:t>
            </w:r>
            <w:r>
              <w:rPr>
                <w:rFonts w:eastAsia="맑은 고딕"/>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EDB1AB6" w14:textId="77777777" w:rsidR="00D12078" w:rsidRDefault="00D12078">
            <w:pPr>
              <w:tabs>
                <w:tab w:val="left" w:pos="551"/>
              </w:tabs>
              <w:rPr>
                <w:rFonts w:eastAsia="맑은 고딕"/>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맑은 고딕"/>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맑은 고딕"/>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6"/>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맑은 고딕"/>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w:t>
            </w:r>
            <w:r>
              <w:rPr>
                <w:rFonts w:eastAsiaTheme="minorEastAsia"/>
                <w:lang w:val="en-US" w:eastAsia="zh-CN"/>
              </w:rPr>
              <w:lastRenderedPageBreak/>
              <w:t xml:space="preserve">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1099F1FC" w14:textId="77777777" w:rsidR="00D12078" w:rsidRDefault="00B72C81">
            <w:pPr>
              <w:rPr>
                <w:rFonts w:eastAsia="Yu Mincho"/>
                <w:lang w:val="en-US" w:eastAsia="ja-JP"/>
              </w:rPr>
            </w:pPr>
            <w:r>
              <w:rPr>
                <w:rFonts w:eastAsia="맑은 고딕"/>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맑은 고딕"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w:t>
      </w:r>
      <w:bookmarkStart w:id="14" w:name="_GoBack"/>
      <w:r>
        <w:rPr>
          <w:b/>
          <w:highlight w:val="cyan"/>
          <w:lang w:val="en-US"/>
        </w:rPr>
        <w:t>FL8</w:t>
      </w:r>
      <w:bookmarkEnd w:id="14"/>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6"/>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6"/>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6"/>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6"/>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맑은 고딕"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맑은 고딕" w:hint="eastAsia"/>
                <w:lang w:val="en-US" w:eastAsia="ko-KR"/>
              </w:rPr>
              <w:t>Y</w:t>
            </w:r>
          </w:p>
        </w:tc>
        <w:tc>
          <w:tcPr>
            <w:tcW w:w="6780" w:type="dxa"/>
          </w:tcPr>
          <w:p w14:paraId="022B6D26" w14:textId="7F6EA948" w:rsidR="0088604A" w:rsidRDefault="0088604A" w:rsidP="0088604A">
            <w:pPr>
              <w:pStyle w:val="af6"/>
              <w:ind w:left="0"/>
              <w:rPr>
                <w:rFonts w:eastAsiaTheme="minorEastAsia"/>
                <w:sz w:val="20"/>
                <w:szCs w:val="20"/>
                <w:lang w:val="en-US" w:eastAsia="zh-CN"/>
              </w:rPr>
            </w:pPr>
            <w:r w:rsidRPr="0088604A">
              <w:rPr>
                <w:rFonts w:eastAsia="맑은 고딕" w:hint="eastAsia"/>
                <w:sz w:val="20"/>
                <w:lang w:val="en-US" w:eastAsia="ko-KR"/>
              </w:rPr>
              <w:t xml:space="preserve">We </w:t>
            </w:r>
            <w:r w:rsidRPr="0088604A">
              <w:rPr>
                <w:rFonts w:eastAsia="맑은 고딕"/>
                <w:sz w:val="20"/>
                <w:lang w:val="en-US" w:eastAsia="ko-KR"/>
              </w:rPr>
              <w:t xml:space="preserve">have </w:t>
            </w:r>
            <w:r w:rsidRPr="0088604A">
              <w:rPr>
                <w:rFonts w:eastAsia="맑은 고딕" w:hint="eastAsia"/>
                <w:sz w:val="20"/>
                <w:lang w:val="en-US" w:eastAsia="ko-KR"/>
              </w:rPr>
              <w:t xml:space="preserve">a similar view </w:t>
            </w:r>
            <w:r w:rsidRPr="0088604A">
              <w:rPr>
                <w:rFonts w:eastAsia="맑은 고딕"/>
                <w:sz w:val="20"/>
                <w:lang w:val="en-US" w:eastAsia="ko-KR"/>
              </w:rPr>
              <w:t xml:space="preserve">with Intel. Unlike Rel-17 UE with 20 MHz scheduling bandwidth, the number of bits that can be reduced is not small now, so the FDRA field optimization is not considered minor anymore. For the optimization, we should consider the </w:t>
            </w:r>
            <w:r w:rsidRPr="0088604A">
              <w:rPr>
                <w:rFonts w:eastAsia="맑은 고딕"/>
                <w:sz w:val="20"/>
                <w:lang w:val="en-US" w:eastAsia="ko-KR"/>
              </w:rPr>
              <w:t>FDRA field in RAR UL Grant</w:t>
            </w:r>
            <w:r w:rsidRPr="0088604A">
              <w:rPr>
                <w:rFonts w:eastAsia="맑은 고딕"/>
                <w:sz w:val="20"/>
                <w:lang w:val="en-US" w:eastAsia="ko-KR"/>
              </w:rPr>
              <w:t>, in which case the recovered bits (max [5] bits compared to non-RedCap UEs) may be used to serve other purposes, e.g., to somehow compensate the coverage loss.</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lastRenderedPageBreak/>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6"/>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af6"/>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6"/>
              <w:ind w:left="0"/>
              <w:rPr>
                <w:sz w:val="20"/>
                <w:szCs w:val="20"/>
                <w:lang w:val="en-US" w:eastAsia="zh-CN"/>
              </w:rPr>
            </w:pPr>
          </w:p>
          <w:p w14:paraId="72FDD24F" w14:textId="77777777" w:rsidR="00D12078" w:rsidRDefault="00B72C81">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6"/>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6"/>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6"/>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lastRenderedPageBreak/>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6"/>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6"/>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af6"/>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맑은 고딕" w:hint="eastAsia"/>
                <w:lang w:val="en-US" w:eastAsia="ko-KR"/>
              </w:rPr>
              <w:t>N</w:t>
            </w:r>
          </w:p>
        </w:tc>
        <w:tc>
          <w:tcPr>
            <w:tcW w:w="6780" w:type="dxa"/>
          </w:tcPr>
          <w:p w14:paraId="50F4F3CE" w14:textId="77777777" w:rsidR="00D12078" w:rsidRDefault="00B72C81">
            <w:pPr>
              <w:rPr>
                <w:rFonts w:eastAsia="Yu Mincho"/>
                <w:lang w:val="en-US" w:eastAsia="ja-JP"/>
              </w:rPr>
            </w:pPr>
            <w:r>
              <w:rPr>
                <w:rFonts w:eastAsia="맑은 고딕"/>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맑은 고딕"/>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맑은 고딕"/>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6"/>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af6"/>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 xml:space="preserve">If we get stuck here, we are also OK to revisit after the decision on whether </w:t>
            </w:r>
            <w:r>
              <w:rPr>
                <w:rFonts w:eastAsiaTheme="minorEastAsia"/>
                <w:lang w:val="en-US" w:eastAsia="zh-CN"/>
              </w:rPr>
              <w:lastRenderedPageBreak/>
              <w:t>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6"/>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6"/>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w:t>
            </w:r>
            <w:r>
              <w:rPr>
                <w:rFonts w:eastAsiaTheme="minorEastAsia"/>
                <w:lang w:val="en-US" w:eastAsia="zh-CN"/>
              </w:rPr>
              <w:lastRenderedPageBreak/>
              <w:t>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af6"/>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맑은 고딕"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맑은 고딕"/>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맑은 고딕"/>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맑은 고딕"/>
                <w:lang w:val="en-US" w:eastAsia="zh-CN"/>
              </w:rPr>
            </w:pPr>
            <w:r>
              <w:rPr>
                <w:rFonts w:eastAsia="맑은 고딕"/>
                <w:lang w:val="en-US" w:eastAsia="ko-KR"/>
              </w:rPr>
              <w:t>CMCC</w:t>
            </w:r>
          </w:p>
        </w:tc>
        <w:tc>
          <w:tcPr>
            <w:tcW w:w="1372" w:type="dxa"/>
          </w:tcPr>
          <w:p w14:paraId="01B1500E" w14:textId="77777777" w:rsidR="00D12078" w:rsidRDefault="00B72C81">
            <w:pPr>
              <w:tabs>
                <w:tab w:val="left" w:pos="551"/>
              </w:tabs>
              <w:rPr>
                <w:rFonts w:eastAsia="맑은 고딕"/>
                <w:lang w:val="en-US" w:eastAsia="zh-CN"/>
              </w:rPr>
            </w:pPr>
            <w:r>
              <w:rPr>
                <w:rFonts w:eastAsia="맑은 고딕"/>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lastRenderedPageBreak/>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6"/>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6"/>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6"/>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6"/>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6"/>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af6"/>
              <w:numPr>
                <w:ilvl w:val="1"/>
                <w:numId w:val="43"/>
              </w:numPr>
              <w:rPr>
                <w:sz w:val="20"/>
                <w:szCs w:val="20"/>
                <w:lang w:val="en-US"/>
              </w:rPr>
            </w:pPr>
            <w:r>
              <w:rPr>
                <w:sz w:val="20"/>
                <w:szCs w:val="20"/>
                <w:lang w:val="en-US"/>
              </w:rPr>
              <w:t>FFS: the value of X</w:t>
            </w:r>
          </w:p>
          <w:p w14:paraId="21D551BE" w14:textId="77777777" w:rsidR="00D12078" w:rsidRDefault="00B72C81">
            <w:pPr>
              <w:pStyle w:val="af6"/>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6"/>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af6"/>
              <w:numPr>
                <w:ilvl w:val="1"/>
                <w:numId w:val="43"/>
              </w:numPr>
              <w:rPr>
                <w:sz w:val="20"/>
                <w:szCs w:val="20"/>
                <w:lang w:val="en-US"/>
              </w:rPr>
            </w:pPr>
            <w:r>
              <w:rPr>
                <w:sz w:val="20"/>
                <w:szCs w:val="20"/>
                <w:lang w:val="en-US"/>
              </w:rPr>
              <w:t>FFS: the value of Y</w:t>
            </w:r>
          </w:p>
          <w:p w14:paraId="1891AE42" w14:textId="77777777" w:rsidR="00D12078" w:rsidRDefault="00B72C81">
            <w:pPr>
              <w:pStyle w:val="af6"/>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6"/>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af6"/>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6"/>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w:t>
            </w:r>
            <w:r>
              <w:rPr>
                <w:rFonts w:eastAsia="Yu Mincho"/>
                <w:lang w:val="en-US" w:eastAsia="ja-JP"/>
              </w:rPr>
              <w:lastRenderedPageBreak/>
              <w:t>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lastRenderedPageBreak/>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lastRenderedPageBreak/>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6"/>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6"/>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맑은 고딕"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맑은 고딕"/>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맑은 고딕"/>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lastRenderedPageBreak/>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lastRenderedPageBreak/>
              <w:t>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맑은 고딕"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맑은 고딕" w:hint="eastAsia"/>
                <w:lang w:val="en-US" w:eastAsia="ko-KR"/>
              </w:rPr>
              <w:t>Y</w:t>
            </w:r>
          </w:p>
        </w:tc>
        <w:tc>
          <w:tcPr>
            <w:tcW w:w="6780" w:type="dxa"/>
          </w:tcPr>
          <w:p w14:paraId="1735C18D" w14:textId="77777777" w:rsidR="00D12078" w:rsidRDefault="00B72C81">
            <w:pPr>
              <w:rPr>
                <w:rFonts w:eastAsia="Yu Mincho"/>
                <w:lang w:val="en-US" w:eastAsia="ja-JP"/>
              </w:rPr>
            </w:pPr>
            <w:r>
              <w:rPr>
                <w:rFonts w:eastAsia="맑은 고딕" w:hint="eastAsia"/>
                <w:lang w:val="en-US" w:eastAsia="ko-KR"/>
              </w:rPr>
              <w:t xml:space="preserve">We think </w:t>
            </w:r>
            <w:r>
              <w:rPr>
                <w:rFonts w:eastAsia="맑은 고딕"/>
                <w:lang w:val="en-US" w:eastAsia="ko-KR"/>
              </w:rPr>
              <w:t xml:space="preserve">the </w:t>
            </w:r>
            <w:r>
              <w:rPr>
                <w:rFonts w:eastAsia="맑은 고딕" w:hint="eastAsia"/>
                <w:lang w:val="en-US" w:eastAsia="ko-KR"/>
              </w:rPr>
              <w:t xml:space="preserve">separate early indication </w:t>
            </w:r>
            <w:r>
              <w:rPr>
                <w:rFonts w:eastAsia="맑은 고딕"/>
                <w:lang w:val="en-US" w:eastAsia="ko-KR"/>
              </w:rPr>
              <w:t xml:space="preserve">for Rel-18 RedCap </w:t>
            </w:r>
            <w:r>
              <w:rPr>
                <w:rFonts w:eastAsia="맑은 고딕" w:hint="eastAsia"/>
                <w:lang w:val="en-US" w:eastAsia="ko-KR"/>
              </w:rPr>
              <w:t>should be supported</w:t>
            </w:r>
            <w:r>
              <w:rPr>
                <w:rFonts w:eastAsia="맑은 고딕"/>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맑은 고딕"/>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맑은 고딕"/>
                <w:lang w:val="en-US" w:eastAsia="ko-KR"/>
              </w:rPr>
            </w:pPr>
            <w:r>
              <w:rPr>
                <w:rFonts w:eastAsia="Yu Mincho"/>
                <w:lang w:val="en-US" w:eastAsia="ja-JP"/>
              </w:rPr>
              <w:t>Y</w:t>
            </w:r>
          </w:p>
        </w:tc>
        <w:tc>
          <w:tcPr>
            <w:tcW w:w="6780" w:type="dxa"/>
          </w:tcPr>
          <w:p w14:paraId="0EA22135" w14:textId="77777777" w:rsidR="00D12078" w:rsidRDefault="00B72C81">
            <w:pPr>
              <w:rPr>
                <w:rFonts w:eastAsia="맑은 고딕"/>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basic feature group for Rel-18 RedCap includes BW3 [8].</w:t>
      </w:r>
    </w:p>
    <w:p w14:paraId="47EAE770"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5"/>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9F64EB">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9F64EB">
            <w:pPr>
              <w:jc w:val="left"/>
              <w:rPr>
                <w:rFonts w:eastAsia="Calibri"/>
                <w:color w:val="0000FF"/>
                <w:u w:val="single"/>
                <w:lang w:val="en-US"/>
              </w:rPr>
            </w:pPr>
            <w:hyperlink r:id="rId15" w:history="1">
              <w:r w:rsidR="00B72C81">
                <w:rPr>
                  <w:rStyle w:val="af3"/>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9F64EB">
            <w:pPr>
              <w:jc w:val="left"/>
              <w:rPr>
                <w:rFonts w:eastAsia="Calibri"/>
                <w:color w:val="0000FF"/>
                <w:szCs w:val="22"/>
                <w:u w:val="single"/>
                <w:lang w:val="en-US"/>
              </w:rPr>
            </w:pPr>
            <w:hyperlink r:id="rId16" w:history="1">
              <w:r w:rsidR="00B72C81">
                <w:rPr>
                  <w:rStyle w:val="af3"/>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9F64EB">
            <w:pPr>
              <w:jc w:val="left"/>
              <w:rPr>
                <w:rFonts w:eastAsia="Calibri"/>
                <w:szCs w:val="22"/>
                <w:lang w:val="en-US"/>
              </w:rPr>
            </w:pPr>
            <w:hyperlink r:id="rId17" w:history="1">
              <w:r w:rsidR="00B72C81">
                <w:rPr>
                  <w:rStyle w:val="af3"/>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9F64EB">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9F64EB">
            <w:pPr>
              <w:jc w:val="left"/>
              <w:rPr>
                <w:rStyle w:val="af3"/>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9F64EB">
            <w:pPr>
              <w:jc w:val="left"/>
              <w:rPr>
                <w:rStyle w:val="af3"/>
                <w:color w:val="0000FF"/>
                <w:lang w:val="en-US" w:eastAsia="sv-SE"/>
              </w:rPr>
            </w:pPr>
            <w:hyperlink r:id="rId20" w:history="1">
              <w:r w:rsidR="00B72C81">
                <w:rPr>
                  <w:rStyle w:val="af3"/>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9F64EB">
            <w:pPr>
              <w:jc w:val="left"/>
              <w:rPr>
                <w:rStyle w:val="af3"/>
                <w:color w:val="0000FF"/>
                <w:lang w:val="en-US" w:eastAsia="sv-SE"/>
              </w:rPr>
            </w:pPr>
            <w:hyperlink r:id="rId21" w:history="1">
              <w:r w:rsidR="00B72C81">
                <w:rPr>
                  <w:rStyle w:val="af3"/>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9F64EB">
            <w:pPr>
              <w:jc w:val="left"/>
              <w:rPr>
                <w:rStyle w:val="af3"/>
                <w:color w:val="0000FF"/>
                <w:lang w:val="en-US" w:eastAsia="sv-SE"/>
              </w:rPr>
            </w:pPr>
            <w:hyperlink r:id="rId22" w:history="1">
              <w:r w:rsidR="00B72C81">
                <w:rPr>
                  <w:rStyle w:val="af3"/>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9F64EB">
            <w:pPr>
              <w:jc w:val="left"/>
              <w:rPr>
                <w:rStyle w:val="af3"/>
                <w:color w:val="0000FF"/>
                <w:lang w:val="en-US" w:eastAsia="sv-SE"/>
              </w:rPr>
            </w:pPr>
            <w:hyperlink r:id="rId23" w:history="1">
              <w:r w:rsidR="00B72C81">
                <w:rPr>
                  <w:rStyle w:val="af3"/>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9F64EB">
            <w:pPr>
              <w:jc w:val="left"/>
              <w:rPr>
                <w:rStyle w:val="af3"/>
                <w:color w:val="0000FF"/>
                <w:lang w:val="en-US" w:eastAsia="sv-SE"/>
              </w:rPr>
            </w:pPr>
            <w:hyperlink r:id="rId24" w:history="1">
              <w:r w:rsidR="00B72C81">
                <w:rPr>
                  <w:rStyle w:val="af3"/>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9F64EB">
            <w:pPr>
              <w:jc w:val="left"/>
              <w:rPr>
                <w:rStyle w:val="af3"/>
                <w:color w:val="0000FF"/>
                <w:lang w:val="en-US" w:eastAsia="sv-SE"/>
              </w:rPr>
            </w:pPr>
            <w:hyperlink r:id="rId25" w:history="1">
              <w:r w:rsidR="00B72C81">
                <w:rPr>
                  <w:rStyle w:val="af3"/>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9F64EB">
            <w:pPr>
              <w:jc w:val="left"/>
              <w:rPr>
                <w:rStyle w:val="af3"/>
                <w:color w:val="0000FF"/>
                <w:lang w:val="en-US" w:eastAsia="sv-SE"/>
              </w:rPr>
            </w:pPr>
            <w:hyperlink r:id="rId26" w:history="1">
              <w:r w:rsidR="00B72C81">
                <w:rPr>
                  <w:rStyle w:val="af3"/>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9F64EB">
            <w:pPr>
              <w:jc w:val="left"/>
              <w:rPr>
                <w:rStyle w:val="af3"/>
                <w:color w:val="0000FF"/>
                <w:lang w:val="en-US" w:eastAsia="sv-SE"/>
              </w:rPr>
            </w:pPr>
            <w:hyperlink r:id="rId27" w:history="1">
              <w:r w:rsidR="00B72C81">
                <w:rPr>
                  <w:rStyle w:val="af3"/>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eRedCap </w:t>
            </w:r>
            <w:r>
              <w:lastRenderedPageBreak/>
              <w:t>UE</w:t>
            </w:r>
          </w:p>
        </w:tc>
        <w:tc>
          <w:tcPr>
            <w:tcW w:w="2551" w:type="dxa"/>
            <w:tcMar>
              <w:top w:w="0" w:type="dxa"/>
              <w:left w:w="70" w:type="dxa"/>
              <w:bottom w:w="0" w:type="dxa"/>
              <w:right w:w="70" w:type="dxa"/>
            </w:tcMar>
          </w:tcPr>
          <w:p w14:paraId="1B2379A6" w14:textId="77777777" w:rsidR="00D12078" w:rsidRDefault="00B72C81">
            <w:pPr>
              <w:jc w:val="left"/>
              <w:rPr>
                <w:lang w:val="en-US"/>
              </w:rPr>
            </w:pPr>
            <w:r>
              <w:lastRenderedPageBreak/>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9F64EB">
            <w:pPr>
              <w:jc w:val="left"/>
              <w:rPr>
                <w:rStyle w:val="af3"/>
                <w:color w:val="0000FF"/>
                <w:lang w:val="en-US" w:eastAsia="sv-SE"/>
              </w:rPr>
            </w:pPr>
            <w:hyperlink r:id="rId28" w:history="1">
              <w:r w:rsidR="00B72C81">
                <w:rPr>
                  <w:rStyle w:val="af3"/>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9F64EB">
            <w:pPr>
              <w:jc w:val="left"/>
              <w:rPr>
                <w:rStyle w:val="af3"/>
                <w:color w:val="0000FF"/>
                <w:lang w:val="en-US" w:eastAsia="sv-SE"/>
              </w:rPr>
            </w:pPr>
            <w:hyperlink r:id="rId29" w:history="1">
              <w:r w:rsidR="00B72C81">
                <w:rPr>
                  <w:rStyle w:val="af3"/>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9F64EB">
            <w:pPr>
              <w:jc w:val="left"/>
              <w:rPr>
                <w:rStyle w:val="af3"/>
                <w:color w:val="0000FF"/>
                <w:lang w:val="en-US" w:eastAsia="sv-SE"/>
              </w:rPr>
            </w:pPr>
            <w:hyperlink r:id="rId30" w:history="1">
              <w:r w:rsidR="00B72C81">
                <w:rPr>
                  <w:rStyle w:val="af3"/>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9F64EB">
            <w:pPr>
              <w:jc w:val="left"/>
              <w:rPr>
                <w:rStyle w:val="af3"/>
                <w:color w:val="0000FF"/>
                <w:lang w:val="en-US" w:eastAsia="sv-SE"/>
              </w:rPr>
            </w:pPr>
            <w:hyperlink r:id="rId31" w:history="1">
              <w:r w:rsidR="00B72C81">
                <w:rPr>
                  <w:rStyle w:val="af3"/>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9F64EB">
            <w:pPr>
              <w:jc w:val="left"/>
              <w:rPr>
                <w:rStyle w:val="af3"/>
                <w:color w:val="0000FF"/>
                <w:lang w:val="en-US" w:eastAsia="sv-SE"/>
              </w:rPr>
            </w:pPr>
            <w:hyperlink r:id="rId32" w:history="1">
              <w:r w:rsidR="00B72C81">
                <w:rPr>
                  <w:rStyle w:val="af3"/>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9F64EB">
            <w:pPr>
              <w:jc w:val="left"/>
              <w:rPr>
                <w:rStyle w:val="af3"/>
                <w:color w:val="0000FF"/>
                <w:lang w:val="en-US" w:eastAsia="sv-SE"/>
              </w:rPr>
            </w:pPr>
            <w:hyperlink r:id="rId33" w:history="1">
              <w:r w:rsidR="00B72C81">
                <w:rPr>
                  <w:rStyle w:val="af3"/>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9F64EB">
            <w:pPr>
              <w:jc w:val="left"/>
              <w:rPr>
                <w:rStyle w:val="af3"/>
                <w:color w:val="0000FF"/>
                <w:lang w:val="en-US" w:eastAsia="sv-SE"/>
              </w:rPr>
            </w:pPr>
            <w:hyperlink r:id="rId34" w:history="1">
              <w:r w:rsidR="00B72C81">
                <w:rPr>
                  <w:rStyle w:val="af3"/>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9F64EB">
            <w:pPr>
              <w:jc w:val="left"/>
              <w:rPr>
                <w:rStyle w:val="af3"/>
                <w:color w:val="0000FF"/>
                <w:lang w:val="en-US" w:eastAsia="sv-SE"/>
              </w:rPr>
            </w:pPr>
            <w:hyperlink r:id="rId35" w:history="1">
              <w:r w:rsidR="00B72C81">
                <w:rPr>
                  <w:rStyle w:val="af3"/>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9F64EB">
            <w:pPr>
              <w:jc w:val="left"/>
              <w:rPr>
                <w:rStyle w:val="af3"/>
                <w:color w:val="0000FF"/>
                <w:lang w:val="en-US" w:eastAsia="sv-SE"/>
              </w:rPr>
            </w:pPr>
            <w:hyperlink r:id="rId36" w:history="1">
              <w:r w:rsidR="00B72C81">
                <w:rPr>
                  <w:rStyle w:val="af3"/>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9F64EB">
            <w:pPr>
              <w:jc w:val="left"/>
              <w:rPr>
                <w:rStyle w:val="af3"/>
                <w:color w:val="0000FF"/>
                <w:lang w:val="en-US" w:eastAsia="sv-SE"/>
              </w:rPr>
            </w:pPr>
            <w:hyperlink r:id="rId37" w:history="1">
              <w:r w:rsidR="00B72C81">
                <w:rPr>
                  <w:rStyle w:val="af3"/>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9F64EB">
            <w:pPr>
              <w:jc w:val="left"/>
              <w:rPr>
                <w:rStyle w:val="af3"/>
                <w:color w:val="0000FF"/>
                <w:lang w:val="en-US" w:eastAsia="sv-SE"/>
              </w:rPr>
            </w:pPr>
            <w:hyperlink r:id="rId38" w:history="1">
              <w:r w:rsidR="00B72C81">
                <w:rPr>
                  <w:rStyle w:val="af3"/>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9F64EB">
            <w:pPr>
              <w:jc w:val="left"/>
              <w:rPr>
                <w:rStyle w:val="af3"/>
                <w:color w:val="0000FF"/>
                <w:lang w:val="en-US" w:eastAsia="sv-SE"/>
              </w:rPr>
            </w:pPr>
            <w:hyperlink r:id="rId39" w:history="1">
              <w:r w:rsidR="00B72C81">
                <w:rPr>
                  <w:rStyle w:val="af3"/>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9F64EB">
            <w:pPr>
              <w:jc w:val="left"/>
              <w:rPr>
                <w:rStyle w:val="af3"/>
                <w:color w:val="0000FF"/>
                <w:lang w:val="en-US" w:eastAsia="sv-SE"/>
              </w:rPr>
            </w:pPr>
            <w:hyperlink r:id="rId40" w:history="1">
              <w:r w:rsidR="00B72C81">
                <w:rPr>
                  <w:rStyle w:val="af3"/>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9F64EB">
            <w:pPr>
              <w:jc w:val="left"/>
              <w:rPr>
                <w:rStyle w:val="af3"/>
                <w:color w:val="0000FF"/>
                <w:lang w:val="en-US" w:eastAsia="sv-SE"/>
              </w:rPr>
            </w:pPr>
            <w:hyperlink r:id="rId41" w:history="1">
              <w:r w:rsidR="00B72C81">
                <w:rPr>
                  <w:rStyle w:val="af3"/>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9F64EB">
            <w:pPr>
              <w:jc w:val="left"/>
              <w:rPr>
                <w:rStyle w:val="af3"/>
                <w:color w:val="0000FF"/>
                <w:lang w:val="en-US" w:eastAsia="sv-SE"/>
              </w:rPr>
            </w:pPr>
            <w:hyperlink r:id="rId42" w:history="1">
              <w:r w:rsidR="00B72C81">
                <w:rPr>
                  <w:rStyle w:val="af3"/>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9F64EB">
            <w:pPr>
              <w:jc w:val="left"/>
              <w:rPr>
                <w:rStyle w:val="af3"/>
                <w:color w:val="0000FF"/>
                <w:lang w:val="en-US" w:eastAsia="sv-SE"/>
              </w:rPr>
            </w:pPr>
            <w:hyperlink r:id="rId43" w:history="1">
              <w:r w:rsidR="00B72C81">
                <w:rPr>
                  <w:rStyle w:val="af3"/>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9F64EB">
            <w:pPr>
              <w:jc w:val="left"/>
              <w:rPr>
                <w:rStyle w:val="af3"/>
                <w:color w:val="0000FF"/>
                <w:lang w:val="en-US" w:eastAsia="sv-SE"/>
              </w:rPr>
            </w:pPr>
            <w:hyperlink r:id="rId44" w:history="1">
              <w:r w:rsidR="00B72C81">
                <w:rPr>
                  <w:rStyle w:val="af3"/>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9F64EB">
            <w:pPr>
              <w:jc w:val="left"/>
              <w:rPr>
                <w:rStyle w:val="af3"/>
                <w:color w:val="0000FF"/>
                <w:lang w:val="en-US" w:eastAsia="sv-SE"/>
              </w:rPr>
            </w:pPr>
            <w:hyperlink r:id="rId45" w:history="1">
              <w:r w:rsidR="00B72C81">
                <w:rPr>
                  <w:rStyle w:val="af3"/>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9F64EB">
            <w:pPr>
              <w:jc w:val="left"/>
              <w:rPr>
                <w:color w:val="000000"/>
                <w:lang w:val="en-US"/>
              </w:rPr>
            </w:pPr>
            <w:hyperlink r:id="rId46" w:history="1">
              <w:r w:rsidR="00B72C81">
                <w:rPr>
                  <w:rStyle w:val="af3"/>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9F64EB">
            <w:pPr>
              <w:jc w:val="left"/>
              <w:rPr>
                <w:color w:val="000000"/>
                <w:lang w:val="en-US"/>
              </w:rPr>
            </w:pPr>
            <w:hyperlink r:id="rId47" w:history="1">
              <w:r w:rsidR="00B72C81">
                <w:rPr>
                  <w:rStyle w:val="af3"/>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9F64EB">
            <w:pPr>
              <w:jc w:val="left"/>
            </w:pPr>
            <w:hyperlink r:id="rId48" w:history="1">
              <w:r w:rsidR="00B72C81">
                <w:rPr>
                  <w:rStyle w:val="af3"/>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3"/>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9F64EB">
            <w:pPr>
              <w:jc w:val="left"/>
            </w:pPr>
            <w:hyperlink r:id="rId50" w:history="1">
              <w:r w:rsidR="00B72C81">
                <w:rPr>
                  <w:rStyle w:val="af3"/>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9F64EB">
            <w:pPr>
              <w:jc w:val="left"/>
            </w:pPr>
            <w:hyperlink r:id="rId51" w:history="1">
              <w:r w:rsidR="00B72C81">
                <w:rPr>
                  <w:rStyle w:val="af3"/>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9F64EB">
            <w:pPr>
              <w:jc w:val="left"/>
            </w:pPr>
            <w:hyperlink r:id="rId52" w:history="1">
              <w:r w:rsidR="00B72C81">
                <w:rPr>
                  <w:rStyle w:val="af3"/>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56E5" w14:textId="77777777" w:rsidR="009F64EB" w:rsidRDefault="009F64EB">
      <w:pPr>
        <w:spacing w:line="240" w:lineRule="auto"/>
      </w:pPr>
      <w:r>
        <w:separator/>
      </w:r>
    </w:p>
  </w:endnote>
  <w:endnote w:type="continuationSeparator" w:id="0">
    <w:p w14:paraId="5A667122" w14:textId="77777777" w:rsidR="009F64EB" w:rsidRDefault="009F6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CFE0" w14:textId="77777777" w:rsidR="009F64EB" w:rsidRDefault="009F64EB">
      <w:pPr>
        <w:spacing w:after="0"/>
      </w:pPr>
      <w:r>
        <w:separator/>
      </w:r>
    </w:p>
  </w:footnote>
  <w:footnote w:type="continuationSeparator" w:id="0">
    <w:p w14:paraId="5DBA2F3E" w14:textId="77777777" w:rsidR="009F64EB" w:rsidRDefault="009F64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바탕"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val="en-US"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88</Pages>
  <Words>37504</Words>
  <Characters>213777</Characters>
  <Application>Microsoft Office Word</Application>
  <DocSecurity>0</DocSecurity>
  <Lines>1781</Lines>
  <Paragraphs>501</Paragraphs>
  <ScaleCrop>false</ScaleCrop>
  <Company>Panasonic Corporation</Company>
  <LinksUpToDate>false</LinksUpToDate>
  <CharactersWithSpaces>250780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16</cp:revision>
  <dcterms:created xsi:type="dcterms:W3CDTF">2022-10-18T01:41:00Z</dcterms:created>
  <dcterms:modified xsi:type="dcterms:W3CDTF">2022-10-18T04:31:00Z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