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A8E9A" w14:textId="1C86C12E"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Yu Mincho"/>
                <w:lang w:val="en-US" w:eastAsia="ja-JP"/>
              </w:rPr>
            </w:pPr>
            <w:r>
              <w:rPr>
                <w:rFonts w:eastAsia="Yu Mincho"/>
                <w:lang w:val="en-US" w:eastAsia="ja-JP"/>
              </w:rPr>
              <w:t>v</w:t>
            </w:r>
            <w:r w:rsidR="006A1451">
              <w:rPr>
                <w:rFonts w:eastAsia="Yu Mincho"/>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2D5CD06B"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1E5E662C" w14:textId="77777777" w:rsidR="00FE1D11" w:rsidRDefault="006A145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2F06474A" w14:textId="77777777" w:rsidR="00FE1D11" w:rsidRDefault="006A145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proofErr w:type="spellStart"/>
            <w:r>
              <w:rPr>
                <w:rFonts w:eastAsiaTheme="minorEastAsia" w:hint="eastAsia"/>
                <w:lang w:eastAsia="zh-CN"/>
              </w:rPr>
              <w:t>Spreadtrum</w:t>
            </w:r>
            <w:proofErr w:type="spellEnd"/>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RedCap </w:t>
            </w:r>
            <w:r>
              <w:rPr>
                <w:rFonts w:eastAsia="Yu Mincho"/>
                <w:lang w:val="en-US" w:eastAsia="ja-JP"/>
              </w:rPr>
              <w:lastRenderedPageBreak/>
              <w:t xml:space="preserve">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lastRenderedPageBreak/>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新細明體" w:hint="eastAsia"/>
                <w:lang w:eastAsia="zh-TW"/>
              </w:rPr>
              <w:t>M</w:t>
            </w:r>
            <w:r>
              <w:rPr>
                <w:rFonts w:eastAsia="新細明體"/>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新細明體"/>
                <w:lang w:eastAsia="zh-TW"/>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w:t>
            </w:r>
            <w:r>
              <w:rPr>
                <w:rFonts w:eastAsiaTheme="minorEastAsia"/>
                <w:lang w:val="en-US" w:eastAsia="zh-CN"/>
              </w:rPr>
              <w:lastRenderedPageBreak/>
              <w:t>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69D556EC" w14:textId="77777777" w:rsidR="00FE1D11" w:rsidRDefault="006A145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新細明體"/>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新細明體" w:hint="eastAsia"/>
                <w:lang w:val="en-US" w:eastAsia="zh-TW"/>
              </w:rPr>
              <w:lastRenderedPageBreak/>
              <w:t>M</w:t>
            </w:r>
            <w:r>
              <w:rPr>
                <w:rFonts w:eastAsia="新細明體"/>
                <w:lang w:val="en-US" w:eastAsia="zh-TW"/>
              </w:rPr>
              <w:t>ediaTek</w:t>
            </w:r>
          </w:p>
        </w:tc>
        <w:tc>
          <w:tcPr>
            <w:tcW w:w="8155" w:type="dxa"/>
            <w:gridSpan w:val="2"/>
          </w:tcPr>
          <w:p w14:paraId="273429C2" w14:textId="77777777" w:rsidR="000E267F" w:rsidRDefault="000E267F" w:rsidP="000E267F">
            <w:pPr>
              <w:rPr>
                <w:rFonts w:eastAsia="新細明體"/>
                <w:lang w:val="en-US" w:eastAsia="zh-TW"/>
              </w:rPr>
            </w:pPr>
            <w:r>
              <w:rPr>
                <w:rFonts w:eastAsia="新細明體" w:hint="eastAsia"/>
                <w:lang w:val="en-US" w:eastAsia="zh-TW"/>
              </w:rPr>
              <w:t>T</w:t>
            </w:r>
            <w:r>
              <w:rPr>
                <w:rFonts w:eastAsia="新細明體"/>
                <w:lang w:val="en-US" w:eastAsia="zh-TW"/>
              </w:rPr>
              <w:t xml:space="preserve">he majority seems OK with “process” (or “process per slot”) while “receive” is more debatable. We suggest </w:t>
            </w:r>
            <w:proofErr w:type="gramStart"/>
            <w:r>
              <w:rPr>
                <w:rFonts w:eastAsia="新細明體"/>
                <w:lang w:val="en-US" w:eastAsia="zh-TW"/>
              </w:rPr>
              <w:t>to agree</w:t>
            </w:r>
            <w:proofErr w:type="gramEnd"/>
            <w:r>
              <w:rPr>
                <w:rFonts w:eastAsia="新細明體"/>
                <w:lang w:val="en-US" w:eastAsia="zh-TW"/>
              </w:rPr>
              <w:t xml:space="preserv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新細明體" w:hint="eastAsia"/>
                <w:lang w:val="en-US" w:eastAsia="zh-TW"/>
              </w:rPr>
              <w:t>T</w:t>
            </w:r>
            <w:r>
              <w:rPr>
                <w:rFonts w:eastAsia="新細明體"/>
                <w:lang w:val="en-US" w:eastAsia="zh-TW"/>
              </w:rPr>
              <w:t xml:space="preserve">hen we can discuss </w:t>
            </w:r>
            <w:r>
              <w:rPr>
                <w:rFonts w:eastAsia="新細明體" w:hint="eastAsia"/>
                <w:lang w:val="en-US" w:eastAsia="zh-TW"/>
              </w:rPr>
              <w:t>BW3</w:t>
            </w:r>
            <w:r>
              <w:rPr>
                <w:rFonts w:eastAsia="新細明體"/>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新細明體"/>
                <w:lang w:val="en-US" w:eastAsia="zh-TW"/>
              </w:rPr>
              <w:t xml:space="preserve">Huawei, </w:t>
            </w:r>
            <w:proofErr w:type="spellStart"/>
            <w:r>
              <w:rPr>
                <w:rFonts w:eastAsia="新細明體"/>
                <w:lang w:val="en-US" w:eastAsia="zh-TW"/>
              </w:rPr>
              <w:t>HiSilicon</w:t>
            </w:r>
            <w:proofErr w:type="spellEnd"/>
          </w:p>
        </w:tc>
        <w:tc>
          <w:tcPr>
            <w:tcW w:w="8155" w:type="dxa"/>
            <w:gridSpan w:val="2"/>
          </w:tcPr>
          <w:p w14:paraId="0F8730CA" w14:textId="77777777" w:rsidR="000E267F" w:rsidRDefault="000E267F" w:rsidP="000E267F">
            <w:pPr>
              <w:rPr>
                <w:rFonts w:eastAsia="新細明體"/>
                <w:lang w:val="en-US" w:eastAsia="zh-TW"/>
              </w:rPr>
            </w:pPr>
            <w:r>
              <w:rPr>
                <w:rFonts w:eastAsia="新細明體"/>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新細明體"/>
                <w:lang w:val="en-US" w:eastAsia="zh-TW"/>
              </w:rPr>
              <w:t xml:space="preserve">Similar view as MediaTek and vivo that UE </w:t>
            </w:r>
            <w:proofErr w:type="spellStart"/>
            <w:r>
              <w:rPr>
                <w:rFonts w:eastAsia="新細明體"/>
                <w:lang w:val="en-US" w:eastAsia="zh-TW"/>
              </w:rPr>
              <w:t>receving</w:t>
            </w:r>
            <w:proofErr w:type="spellEnd"/>
            <w:r>
              <w:rPr>
                <w:rFonts w:eastAsia="新細明體"/>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新細明體"/>
                <w:lang w:val="en-US" w:eastAsia="zh-TW"/>
              </w:rPr>
              <w:t>gNB</w:t>
            </w:r>
            <w:proofErr w:type="spellEnd"/>
            <w:r>
              <w:rPr>
                <w:rFonts w:eastAsia="新細明體"/>
                <w:lang w:val="en-US" w:eastAsia="zh-TW"/>
              </w:rPr>
              <w:t xml:space="preserve"> scheduling restrictions (</w:t>
            </w:r>
            <w:proofErr w:type="gramStart"/>
            <w:r>
              <w:rPr>
                <w:rFonts w:eastAsia="新細明體"/>
                <w:lang w:val="en-US" w:eastAsia="zh-TW"/>
              </w:rPr>
              <w:t>e.g.</w:t>
            </w:r>
            <w:proofErr w:type="gramEnd"/>
            <w:r>
              <w:rPr>
                <w:rFonts w:eastAsia="新細明體"/>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新細明體"/>
                <w:lang w:val="en-US" w:eastAsia="zh-TW"/>
              </w:rPr>
            </w:pPr>
            <w:r>
              <w:rPr>
                <w:rFonts w:eastAsia="新細明體"/>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新細明體"/>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新細明體"/>
                <w:lang w:eastAsia="zh-TW"/>
              </w:rPr>
              <w:t xml:space="preserve">Nordic </w:t>
            </w:r>
          </w:p>
        </w:tc>
        <w:tc>
          <w:tcPr>
            <w:tcW w:w="8155" w:type="dxa"/>
            <w:gridSpan w:val="2"/>
          </w:tcPr>
          <w:p w14:paraId="38187ED0" w14:textId="77777777" w:rsidR="000E267F" w:rsidRDefault="000E267F" w:rsidP="000E267F">
            <w:pPr>
              <w:rPr>
                <w:rFonts w:eastAsia="新細明體"/>
                <w:lang w:val="en-US" w:eastAsia="zh-TW"/>
              </w:rPr>
            </w:pPr>
            <w:r>
              <w:rPr>
                <w:rFonts w:eastAsia="新細明體"/>
                <w:lang w:val="en-US" w:eastAsia="zh-TW"/>
              </w:rPr>
              <w:t xml:space="preserve">The issue of buffering has been on the table in Toulouse, and it occurred again in RAN#97-e without being solved.  Post FFT </w:t>
            </w:r>
            <w:proofErr w:type="spellStart"/>
            <w:r>
              <w:rPr>
                <w:rFonts w:eastAsia="新細明體"/>
                <w:lang w:val="en-US" w:eastAsia="zh-TW"/>
              </w:rPr>
              <w:t>bufferting</w:t>
            </w:r>
            <w:proofErr w:type="spellEnd"/>
            <w:r>
              <w:rPr>
                <w:rFonts w:eastAsia="新細明體"/>
                <w:lang w:val="en-US" w:eastAsia="zh-TW"/>
              </w:rPr>
              <w:t xml:space="preserve"> reduction is not about PR3 and BW3. This because </w:t>
            </w:r>
            <w:proofErr w:type="spellStart"/>
            <w:r>
              <w:rPr>
                <w:rFonts w:eastAsia="新細明體"/>
                <w:lang w:val="en-US" w:eastAsia="zh-TW"/>
              </w:rPr>
              <w:t>sami</w:t>
            </w:r>
            <w:proofErr w:type="spellEnd"/>
            <w:r>
              <w:rPr>
                <w:rFonts w:eastAsia="新細明體"/>
                <w:lang w:val="en-US" w:eastAsia="zh-TW"/>
              </w:rPr>
              <w:t xml:space="preserve">-static “narrow-bands” could be also defined within distributed VRB to PRB mapping. </w:t>
            </w:r>
          </w:p>
          <w:p w14:paraId="1EC5B36D" w14:textId="77777777" w:rsidR="000E267F" w:rsidRDefault="000E267F" w:rsidP="000E267F">
            <w:pPr>
              <w:rPr>
                <w:rFonts w:eastAsia="新細明體"/>
                <w:lang w:val="en-US" w:eastAsia="zh-TW"/>
              </w:rPr>
            </w:pPr>
            <w:r>
              <w:rPr>
                <w:rFonts w:eastAsia="新細明體"/>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新細明體"/>
                <w:lang w:val="en-US" w:eastAsia="zh-TW"/>
              </w:rPr>
              <w:t>W</w:t>
            </w:r>
            <w:r w:rsidR="000E267F">
              <w:rPr>
                <w:rFonts w:eastAsia="新細明體"/>
                <w:lang w:val="en-US" w:eastAsia="zh-TW"/>
              </w:rPr>
              <w:t>e support “process per slot”</w:t>
            </w:r>
            <w:r>
              <w:rPr>
                <w:rFonts w:eastAsia="新細明體"/>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4133494"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lastRenderedPageBreak/>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r w:rsidR="009C7967" w14:paraId="2E98C57F" w14:textId="77777777" w:rsidTr="00131B81">
        <w:tc>
          <w:tcPr>
            <w:tcW w:w="1479" w:type="dxa"/>
          </w:tcPr>
          <w:p w14:paraId="05CAA197" w14:textId="7CC97BC0" w:rsidR="009C7967" w:rsidRDefault="009C7967" w:rsidP="00F15F5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A5DF1E" w14:textId="589D6BCF" w:rsidR="009C7967" w:rsidRDefault="009C7967"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7B6D63C0" w14:textId="77777777" w:rsidR="009C7967" w:rsidRPr="00923C3F" w:rsidRDefault="009C7967" w:rsidP="00F8366F">
            <w:pPr>
              <w:widowControl w:val="0"/>
              <w:tabs>
                <w:tab w:val="left" w:pos="1190"/>
              </w:tabs>
              <w:autoSpaceDE w:val="0"/>
              <w:autoSpaceDN w:val="0"/>
              <w:adjustRightInd w:val="0"/>
              <w:spacing w:after="0" w:line="240" w:lineRule="auto"/>
              <w:rPr>
                <w:color w:val="000000"/>
              </w:rPr>
            </w:pPr>
          </w:p>
        </w:tc>
      </w:tr>
      <w:tr w:rsidR="009F442A" w:rsidRPr="00923C3F" w14:paraId="05601FD0" w14:textId="77777777" w:rsidTr="009F442A">
        <w:tc>
          <w:tcPr>
            <w:tcW w:w="1479" w:type="dxa"/>
          </w:tcPr>
          <w:p w14:paraId="780F4174" w14:textId="77777777" w:rsidR="009F442A" w:rsidRPr="00884825" w:rsidRDefault="009F442A" w:rsidP="003E4278">
            <w:pPr>
              <w:rPr>
                <w:rFonts w:eastAsiaTheme="minorEastAsia"/>
                <w:lang w:eastAsia="zh-CN"/>
              </w:rPr>
            </w:pPr>
            <w:r>
              <w:rPr>
                <w:rFonts w:eastAsiaTheme="minorEastAsia"/>
                <w:lang w:eastAsia="zh-CN"/>
              </w:rPr>
              <w:t>Intel</w:t>
            </w:r>
          </w:p>
        </w:tc>
        <w:tc>
          <w:tcPr>
            <w:tcW w:w="1372" w:type="dxa"/>
          </w:tcPr>
          <w:p w14:paraId="7C4EECE8" w14:textId="77777777" w:rsidR="009F442A" w:rsidRDefault="009F442A" w:rsidP="003E4278">
            <w:pPr>
              <w:tabs>
                <w:tab w:val="left" w:pos="551"/>
              </w:tabs>
              <w:rPr>
                <w:rFonts w:eastAsiaTheme="minorEastAsia"/>
                <w:lang w:val="en-US" w:eastAsia="zh-CN"/>
              </w:rPr>
            </w:pPr>
          </w:p>
        </w:tc>
        <w:tc>
          <w:tcPr>
            <w:tcW w:w="6783" w:type="dxa"/>
          </w:tcPr>
          <w:p w14:paraId="7AE38487" w14:textId="77777777" w:rsidR="009F442A" w:rsidRPr="00923C3F" w:rsidRDefault="009F442A" w:rsidP="003E4278">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sidRPr="00884825">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03D1F" w:rsidRPr="00923C3F" w14:paraId="097AD902" w14:textId="77777777" w:rsidTr="009F442A">
        <w:tc>
          <w:tcPr>
            <w:tcW w:w="1479" w:type="dxa"/>
          </w:tcPr>
          <w:p w14:paraId="3F0CCB2E" w14:textId="3B6434F9" w:rsidR="00D03D1F" w:rsidRDefault="00D03D1F" w:rsidP="00D03D1F">
            <w:pPr>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8DB7C93" w14:textId="0E5106BB"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4746FD93" w14:textId="557BF858" w:rsidR="00D03D1F" w:rsidRDefault="00D03D1F" w:rsidP="00D03D1F">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bl>
    <w:p w14:paraId="6B1968AB" w14:textId="77777777" w:rsidR="00FE1D11" w:rsidRPr="009F442A" w:rsidRDefault="00FE1D11">
      <w:pPr>
        <w:rPr>
          <w:b/>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xml:space="preserve">, the number of RBs for resource allocation can be larger than 5MHz for broadcast PDSCH. However, in </w:t>
            </w:r>
            <w:r>
              <w:rPr>
                <w:rFonts w:eastAsia="Yu Mincho"/>
                <w:lang w:val="en-US" w:eastAsia="ja-JP"/>
              </w:rPr>
              <w:lastRenderedPageBreak/>
              <w:t>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976E1C" w14:paraId="218F91AD" w14:textId="77777777" w:rsidTr="00E208BB">
        <w:tc>
          <w:tcPr>
            <w:tcW w:w="1479" w:type="dxa"/>
          </w:tcPr>
          <w:p w14:paraId="6ABD7F18" w14:textId="0CC9B28E" w:rsidR="00976E1C" w:rsidRDefault="00976E1C" w:rsidP="00976E1C">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02C1BE53" w14:textId="30D3AC8E" w:rsidR="00976E1C" w:rsidRDefault="00976E1C" w:rsidP="00976E1C">
            <w:pPr>
              <w:tabs>
                <w:tab w:val="left" w:pos="551"/>
              </w:tabs>
              <w:rPr>
                <w:rFonts w:eastAsiaTheme="minorEastAsia"/>
                <w:lang w:val="en-US" w:eastAsia="zh-CN"/>
              </w:rPr>
            </w:pPr>
            <w:r>
              <w:rPr>
                <w:rFonts w:eastAsia="新細明體" w:hint="eastAsia"/>
                <w:lang w:val="en-US" w:eastAsia="zh-TW"/>
              </w:rPr>
              <w:t>O</w:t>
            </w:r>
            <w:r>
              <w:rPr>
                <w:rFonts w:eastAsia="新細明體"/>
                <w:lang w:val="en-US" w:eastAsia="zh-TW"/>
              </w:rPr>
              <w:t>ption 2</w:t>
            </w:r>
          </w:p>
        </w:tc>
        <w:tc>
          <w:tcPr>
            <w:tcW w:w="6780" w:type="dxa"/>
          </w:tcPr>
          <w:p w14:paraId="438F9B8D" w14:textId="77777777" w:rsidR="00976E1C" w:rsidRDefault="00976E1C" w:rsidP="00976E1C">
            <w:pPr>
              <w:rPr>
                <w:rFonts w:eastAsiaTheme="minorEastAsia"/>
                <w:lang w:val="en-US" w:eastAsia="zh-CN"/>
              </w:rPr>
            </w:pPr>
            <w:r>
              <w:rPr>
                <w:rFonts w:eastAsiaTheme="minorEastAsia"/>
                <w:lang w:val="en-US" w:eastAsia="zh-CN"/>
              </w:rPr>
              <w:t xml:space="preserve">Our preference is and has been PR3. </w:t>
            </w:r>
          </w:p>
          <w:p w14:paraId="774F5380" w14:textId="77777777" w:rsidR="00976E1C" w:rsidRDefault="00976E1C" w:rsidP="00976E1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sidRPr="003833E2">
              <w:rPr>
                <w:rFonts w:eastAsiaTheme="minorEastAsia"/>
                <w:u w:val="single"/>
                <w:lang w:val="en-US" w:eastAsia="zh-CN"/>
              </w:rPr>
              <w:t>scheduling flexibility</w:t>
            </w:r>
            <w:r>
              <w:rPr>
                <w:rFonts w:eastAsiaTheme="minorEastAsia"/>
                <w:lang w:val="en-US" w:eastAsia="zh-CN"/>
              </w:rPr>
              <w:t xml:space="preserve"> and </w:t>
            </w:r>
            <w:r w:rsidRPr="003833E2">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DAF1A44" w14:textId="39434931" w:rsidR="00976E1C" w:rsidRDefault="00976E1C" w:rsidP="00976E1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9F442A" w14:paraId="47A5CE1B" w14:textId="77777777" w:rsidTr="009F442A">
        <w:tc>
          <w:tcPr>
            <w:tcW w:w="1479" w:type="dxa"/>
          </w:tcPr>
          <w:p w14:paraId="359B659E"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5962A4E" w14:textId="77777777" w:rsidR="009F442A" w:rsidRDefault="009F442A" w:rsidP="003E4278">
            <w:pPr>
              <w:tabs>
                <w:tab w:val="left" w:pos="551"/>
              </w:tabs>
              <w:rPr>
                <w:rFonts w:eastAsiaTheme="minorEastAsia"/>
                <w:lang w:val="en-US" w:eastAsia="zh-CN"/>
              </w:rPr>
            </w:pPr>
            <w:r>
              <w:rPr>
                <w:rFonts w:eastAsiaTheme="minorEastAsia"/>
                <w:lang w:val="en-US" w:eastAsia="zh-CN"/>
              </w:rPr>
              <w:t>Option 1</w:t>
            </w:r>
          </w:p>
        </w:tc>
        <w:tc>
          <w:tcPr>
            <w:tcW w:w="6780" w:type="dxa"/>
          </w:tcPr>
          <w:p w14:paraId="0CE1A5E4" w14:textId="77777777" w:rsidR="009F442A" w:rsidRDefault="009F442A" w:rsidP="003E427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03D1F" w14:paraId="6972D90B" w14:textId="77777777" w:rsidTr="009F442A">
        <w:tc>
          <w:tcPr>
            <w:tcW w:w="1479" w:type="dxa"/>
          </w:tcPr>
          <w:p w14:paraId="18359BF7" w14:textId="2F017747"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AD1DCF" w14:textId="6649B2A3" w:rsidR="00D03D1F" w:rsidRDefault="00D03D1F" w:rsidP="00D03D1F">
            <w:pPr>
              <w:tabs>
                <w:tab w:val="left" w:pos="551"/>
              </w:tabs>
              <w:rPr>
                <w:rFonts w:eastAsiaTheme="minorEastAsia"/>
                <w:lang w:val="en-US" w:eastAsia="zh-CN"/>
              </w:rPr>
            </w:pPr>
            <w:r>
              <w:rPr>
                <w:rFonts w:eastAsia="Yu Mincho"/>
                <w:lang w:val="en-US" w:eastAsia="ja-JP"/>
              </w:rPr>
              <w:t>Option 1</w:t>
            </w:r>
          </w:p>
        </w:tc>
        <w:tc>
          <w:tcPr>
            <w:tcW w:w="6780" w:type="dxa"/>
          </w:tcPr>
          <w:p w14:paraId="1B5D6831" w14:textId="2A47DC28" w:rsidR="00D03D1F" w:rsidRPr="00D03D1F" w:rsidRDefault="00D03D1F" w:rsidP="00D03D1F">
            <w:pPr>
              <w:rPr>
                <w:rFonts w:eastAsia="Yu Mincho"/>
                <w:lang w:val="en-US" w:eastAsia="ja-JP"/>
              </w:rPr>
            </w:pPr>
            <w:r>
              <w:rPr>
                <w:rFonts w:eastAsia="Yu Mincho"/>
                <w:lang w:val="en-US" w:eastAsia="ja-JP"/>
              </w:rPr>
              <w:t>We share the same view with Intel.</w:t>
            </w: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w:t>
            </w:r>
            <w:proofErr w:type="spellStart"/>
            <w:r w:rsidR="002D7F24">
              <w:rPr>
                <w:rFonts w:eastAsiaTheme="minorEastAsia"/>
                <w:lang w:val="en-US" w:eastAsia="zh-CN"/>
              </w:rPr>
              <w:t>intraslot</w:t>
            </w:r>
            <w:proofErr w:type="spellEnd"/>
            <w:r w:rsidR="002D7F24">
              <w:rPr>
                <w:rFonts w:eastAsiaTheme="minorEastAsia"/>
                <w:lang w:val="en-US" w:eastAsia="zh-CN"/>
              </w:rPr>
              <w:t xml:space="preserve">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lang w:val="en-US" w:eastAsia="zh-CN"/>
              </w:rPr>
            </w:pPr>
            <w:r>
              <w:rPr>
                <w:rFonts w:eastAsiaTheme="minorEastAsia"/>
                <w:lang w:val="en-US" w:eastAsia="zh-CN"/>
              </w:rPr>
              <w:lastRenderedPageBreak/>
              <w:t>Option 1 (2ned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ListParagraph"/>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separately discussed, since the UL grant for scheduling PUSCH is in RAR, PDSCH, not DCI.</w:t>
            </w:r>
          </w:p>
          <w:p w14:paraId="48F33636" w14:textId="4E891505" w:rsidR="0054282E" w:rsidRPr="00677625" w:rsidRDefault="00F91859" w:rsidP="00F91859">
            <w:pPr>
              <w:pStyle w:val="ListParagraph"/>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xml:space="preserve">, whether the FDRA can indicate a resource allocation spanning a bandwidth of more than 5 </w:t>
            </w:r>
            <w:proofErr w:type="spellStart"/>
            <w:r w:rsidRPr="00F91859">
              <w:rPr>
                <w:rFonts w:ascii="Times New Roman" w:eastAsiaTheme="minorEastAsia" w:hAnsi="Times New Roman" w:cs="Times New Roman"/>
                <w:sz w:val="20"/>
                <w:szCs w:val="20"/>
                <w:lang w:val="en-US" w:eastAsia="zh-CN"/>
              </w:rPr>
              <w:t>MHz</w:t>
            </w:r>
            <w:r>
              <w:rPr>
                <w:rFonts w:ascii="Times New Roman" w:eastAsiaTheme="minorEastAsia" w:hAnsi="Times New Roman" w:cs="Times New Roman"/>
                <w:sz w:val="20"/>
                <w:szCs w:val="20"/>
                <w:lang w:val="en-US" w:eastAsia="zh-CN"/>
              </w:rPr>
              <w:t>.</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w:t>
            </w:r>
            <w:r w:rsidR="00677625">
              <w:rPr>
                <w:rFonts w:ascii="Times New Roman" w:eastAsiaTheme="minorEastAsia" w:hAnsi="Times New Roman" w:cs="Times New Roman"/>
                <w:sz w:val="20"/>
                <w:szCs w:val="20"/>
                <w:lang w:val="en-US" w:eastAsia="zh-CN"/>
              </w:rPr>
              <w:t xml:space="preserve">Maybe we can add </w:t>
            </w:r>
            <w:proofErr w:type="gramStart"/>
            <w:r w:rsidR="00677625">
              <w:rPr>
                <w:rFonts w:ascii="Times New Roman" w:eastAsiaTheme="minorEastAsia" w:hAnsi="Times New Roman" w:cs="Times New Roman"/>
                <w:sz w:val="20"/>
                <w:szCs w:val="20"/>
                <w:lang w:val="en-US" w:eastAsia="zh-CN"/>
              </w:rPr>
              <w:t>“ per</w:t>
            </w:r>
            <w:proofErr w:type="gramEnd"/>
            <w:r w:rsidR="00677625">
              <w:rPr>
                <w:rFonts w:ascii="Times New Roman" w:eastAsiaTheme="minorEastAsia" w:hAnsi="Times New Roman" w:cs="Times New Roman"/>
                <w:sz w:val="20"/>
                <w:szCs w:val="20"/>
                <w:lang w:val="en-US" w:eastAsia="zh-CN"/>
              </w:rPr>
              <w:t xml:space="preserve"> hop in case FH is enabled” at the end of each option.</w:t>
            </w:r>
          </w:p>
          <w:p w14:paraId="36530C3F" w14:textId="1429983B" w:rsidR="00F91859" w:rsidRPr="00F91859" w:rsidRDefault="00677625" w:rsidP="0067762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sidRPr="00677625">
              <w:rPr>
                <w:rFonts w:eastAsiaTheme="minorEastAsia"/>
                <w:i/>
                <w:lang w:val="en-US" w:eastAsia="zh-CN"/>
              </w:rPr>
              <w:t>almostContiguousCP</w:t>
            </w:r>
            <w:proofErr w:type="spellEnd"/>
            <w:r w:rsidRPr="00677625">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324635" w14:paraId="0B61E0D7" w14:textId="77777777" w:rsidTr="00E208BB">
        <w:tc>
          <w:tcPr>
            <w:tcW w:w="1479" w:type="dxa"/>
          </w:tcPr>
          <w:p w14:paraId="2BC40574" w14:textId="0D5DAADB" w:rsidR="00324635" w:rsidRDefault="00324635" w:rsidP="00324635">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A11EC2A" w14:textId="5D703FD7" w:rsidR="00324635" w:rsidRDefault="00324635" w:rsidP="0032463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1806B9" w14:textId="77777777" w:rsidR="00324635" w:rsidRDefault="00324635" w:rsidP="00324635">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C9DC380" w14:textId="2989FE8E" w:rsidR="006F6472" w:rsidRPr="00324635" w:rsidRDefault="006F6472" w:rsidP="0032463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w:t>
            </w:r>
            <w:r w:rsidR="00053B51">
              <w:rPr>
                <w:rFonts w:eastAsiaTheme="minorEastAsia"/>
                <w:lang w:val="en-US" w:eastAsia="zh-CN"/>
              </w:rPr>
              <w:t xml:space="preserve">that </w:t>
            </w:r>
            <w:r>
              <w:rPr>
                <w:rFonts w:eastAsiaTheme="minorEastAsia"/>
                <w:lang w:val="en-US" w:eastAsia="zh-CN"/>
              </w:rPr>
              <w:t>non-contiguous or contiguous PUSCH resource allocation is a separate discussion</w:t>
            </w:r>
            <w:r w:rsidR="00053B51">
              <w:rPr>
                <w:rFonts w:eastAsiaTheme="minorEastAsia"/>
                <w:lang w:val="en-US" w:eastAsia="zh-CN"/>
              </w:rPr>
              <w:t xml:space="preserve"> </w:t>
            </w:r>
            <w:r>
              <w:rPr>
                <w:rFonts w:eastAsiaTheme="minorEastAsia"/>
                <w:lang w:val="en-US" w:eastAsia="zh-CN"/>
              </w:rPr>
              <w:t xml:space="preserve">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w:t>
            </w:r>
            <w:r w:rsidR="00961004">
              <w:rPr>
                <w:rFonts w:eastAsiaTheme="minorEastAsia"/>
                <w:lang w:val="en-US" w:eastAsia="zh-CN"/>
              </w:rPr>
              <w:t xml:space="preserve">Both Option1 and Option2 allow both contiguous and non-contiguous resource allocation. </w:t>
            </w:r>
            <w:r w:rsidR="003958FE">
              <w:rPr>
                <w:rFonts w:eastAsiaTheme="minorEastAsia"/>
                <w:lang w:val="en-US" w:eastAsia="zh-CN"/>
              </w:rPr>
              <w:t xml:space="preserve">The difference is the bandwidth span </w:t>
            </w:r>
            <w:r w:rsidR="00C70751">
              <w:rPr>
                <w:rFonts w:eastAsiaTheme="minorEastAsia"/>
                <w:lang w:val="en-US" w:eastAsia="zh-CN"/>
              </w:rPr>
              <w:t>range</w:t>
            </w:r>
            <w:r w:rsidR="0022332E">
              <w:rPr>
                <w:rFonts w:eastAsiaTheme="minorEastAsia"/>
                <w:lang w:val="en-US" w:eastAsia="zh-CN"/>
              </w:rPr>
              <w:t xml:space="preserve">. </w:t>
            </w:r>
          </w:p>
        </w:tc>
      </w:tr>
      <w:tr w:rsidR="009F442A" w14:paraId="36429E8C" w14:textId="77777777" w:rsidTr="009F442A">
        <w:tc>
          <w:tcPr>
            <w:tcW w:w="1479" w:type="dxa"/>
          </w:tcPr>
          <w:p w14:paraId="628B97B6"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0481628" w14:textId="77777777" w:rsidR="009F442A" w:rsidRDefault="009F442A" w:rsidP="003E4278">
            <w:pPr>
              <w:tabs>
                <w:tab w:val="left" w:pos="551"/>
              </w:tabs>
              <w:rPr>
                <w:rFonts w:eastAsiaTheme="minorEastAsia"/>
                <w:lang w:val="en-US" w:eastAsia="zh-CN"/>
              </w:rPr>
            </w:pPr>
          </w:p>
        </w:tc>
        <w:tc>
          <w:tcPr>
            <w:tcW w:w="6780" w:type="dxa"/>
          </w:tcPr>
          <w:p w14:paraId="0886CBBC" w14:textId="77777777" w:rsidR="009F442A" w:rsidRDefault="009F442A" w:rsidP="003E4278">
            <w:pPr>
              <w:rPr>
                <w:rFonts w:eastAsiaTheme="minorEastAsia"/>
                <w:lang w:val="en-US" w:eastAsia="zh-CN"/>
              </w:rPr>
            </w:pPr>
            <w:r>
              <w:rPr>
                <w:color w:val="000000"/>
              </w:rPr>
              <w:t>Need clarification on how intra/inter-slot frequency hopping is handled. We prefer to clarify that each hop of PUSCH is limited within 5M</w:t>
            </w:r>
            <w:r w:rsidRPr="00DB4209">
              <w:rPr>
                <w:rFonts w:hint="eastAsia"/>
                <w:color w:val="000000"/>
              </w:rPr>
              <w:t>Hz</w:t>
            </w:r>
            <w:r>
              <w:rPr>
                <w:color w:val="000000"/>
              </w:rPr>
              <w:t xml:space="preserve">, then the two hop may be 20MHz BW. </w:t>
            </w:r>
          </w:p>
        </w:tc>
      </w:tr>
      <w:tr w:rsidR="00D03D1F" w14:paraId="4E494E32" w14:textId="77777777" w:rsidTr="009F442A">
        <w:tc>
          <w:tcPr>
            <w:tcW w:w="1479" w:type="dxa"/>
          </w:tcPr>
          <w:p w14:paraId="59C1AAA2" w14:textId="446107FF"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BF92B" w14:textId="597C9268" w:rsidR="00D03D1F" w:rsidRDefault="00D03D1F" w:rsidP="00D03D1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780" w:type="dxa"/>
          </w:tcPr>
          <w:p w14:paraId="1B0998A5" w14:textId="77777777" w:rsidR="00D03D1F" w:rsidRDefault="00D03D1F" w:rsidP="00D03D1F">
            <w:pPr>
              <w:rPr>
                <w:rFonts w:eastAsia="Yu Mincho"/>
                <w:lang w:val="en-US" w:eastAsia="ja-JP"/>
              </w:rPr>
            </w:pPr>
            <w:r>
              <w:rPr>
                <w:rFonts w:eastAsia="Yu Mincho"/>
                <w:lang w:val="en-US" w:eastAsia="ja-JP"/>
              </w:rPr>
              <w:t xml:space="preserve">In our view, regardless of intra-slot or inter-slot FH, each hop should not exceed 5MHz but whether the total bandwidth of 1st and 2nd hop can span larger bandwidth than 5MHz is FFS. Thus, we think at least we can agree on Option 1 with adding “per hop” as </w:t>
            </w:r>
            <w:proofErr w:type="gramStart"/>
            <w:r>
              <w:rPr>
                <w:rFonts w:eastAsia="Yu Mincho"/>
                <w:lang w:val="en-US" w:eastAsia="ja-JP"/>
              </w:rPr>
              <w:t>follows;</w:t>
            </w:r>
            <w:proofErr w:type="gramEnd"/>
          </w:p>
          <w:p w14:paraId="4752CB2D" w14:textId="5A31A4E4" w:rsidR="00D03D1F" w:rsidRDefault="00D03D1F" w:rsidP="00D03D1F">
            <w:pPr>
              <w:rPr>
                <w:color w:val="000000"/>
              </w:rPr>
            </w:pPr>
            <w:r w:rsidRPr="0068441A">
              <w:rPr>
                <w:rFonts w:eastAsiaTheme="minorEastAsia"/>
                <w:b/>
                <w:bCs/>
                <w:lang w:val="en-US" w:eastAsia="zh-CN"/>
              </w:rPr>
              <w:t xml:space="preserve">Option 1: </w:t>
            </w:r>
            <w:r>
              <w:rPr>
                <w:rFonts w:eastAsiaTheme="minorEastAsia"/>
                <w:b/>
                <w:bCs/>
                <w:lang w:val="en-US" w:eastAsia="zh-CN"/>
              </w:rPr>
              <w:t>A</w:t>
            </w:r>
            <w:r w:rsidRPr="0068441A">
              <w:rPr>
                <w:rFonts w:eastAsiaTheme="minorEastAsia"/>
                <w:b/>
                <w:bCs/>
                <w:lang w:val="en-US" w:eastAsia="zh-CN"/>
              </w:rPr>
              <w:t xml:space="preserve"> UE is not expected to receive a</w:t>
            </w:r>
            <w:r>
              <w:rPr>
                <w:rFonts w:eastAsiaTheme="minorEastAsia"/>
                <w:b/>
                <w:bCs/>
                <w:lang w:val="en-US" w:eastAsia="zh-CN"/>
              </w:rPr>
              <w:t>n</w:t>
            </w:r>
            <w:r w:rsidRPr="0068441A">
              <w:rPr>
                <w:rFonts w:eastAsiaTheme="minorEastAsia"/>
                <w:b/>
                <w:bCs/>
                <w:lang w:val="en-US" w:eastAsia="zh-CN"/>
              </w:rPr>
              <w:t xml:space="preserve"> </w:t>
            </w:r>
            <w:r w:rsidRPr="002352FC">
              <w:rPr>
                <w:rFonts w:eastAsiaTheme="minorEastAsia"/>
                <w:b/>
                <w:bCs/>
                <w:u w:val="single"/>
                <w:lang w:val="en-US" w:eastAsia="zh-CN"/>
              </w:rPr>
              <w:t>UL grant</w:t>
            </w:r>
            <w:r w:rsidRPr="0068441A">
              <w:rPr>
                <w:rFonts w:eastAsiaTheme="minorEastAsia"/>
                <w:b/>
                <w:bCs/>
                <w:lang w:val="en-US" w:eastAsia="zh-CN"/>
              </w:rPr>
              <w:t xml:space="preserve"> in DCI with </w:t>
            </w:r>
            <w:r>
              <w:rPr>
                <w:rFonts w:eastAsiaTheme="minorEastAsia"/>
                <w:b/>
                <w:bCs/>
                <w:lang w:val="en-US" w:eastAsia="zh-CN"/>
              </w:rPr>
              <w:t xml:space="preserve">a </w:t>
            </w:r>
            <w:r w:rsidRPr="0068441A">
              <w:rPr>
                <w:rFonts w:eastAsiaTheme="minorEastAsia"/>
                <w:b/>
                <w:bCs/>
                <w:lang w:val="en-US" w:eastAsia="zh-CN"/>
              </w:rPr>
              <w:t xml:space="preserve">resource allocation </w:t>
            </w:r>
            <w:r>
              <w:rPr>
                <w:rFonts w:eastAsiaTheme="minorEastAsia"/>
                <w:b/>
                <w:bCs/>
                <w:lang w:val="en-US" w:eastAsia="zh-CN"/>
              </w:rPr>
              <w:t>spanning a</w:t>
            </w:r>
            <w:r w:rsidRPr="0068441A">
              <w:rPr>
                <w:rFonts w:eastAsiaTheme="minorEastAsia"/>
                <w:b/>
                <w:bCs/>
                <w:lang w:val="en-US" w:eastAsia="zh-CN"/>
              </w:rPr>
              <w:t xml:space="preserve"> bandwidth of more than 5 MHz</w:t>
            </w:r>
            <w:r>
              <w:rPr>
                <w:rFonts w:eastAsiaTheme="minorEastAsia"/>
                <w:b/>
                <w:bCs/>
                <w:lang w:val="en-US" w:eastAsia="zh-CN"/>
              </w:rPr>
              <w:t xml:space="preserve"> </w:t>
            </w:r>
            <w:r w:rsidRPr="005E0687">
              <w:rPr>
                <w:rFonts w:eastAsiaTheme="minorEastAsia"/>
                <w:b/>
                <w:bCs/>
                <w:color w:val="FF0000"/>
                <w:lang w:val="en-US" w:eastAsia="zh-CN"/>
              </w:rPr>
              <w:t>per hop</w:t>
            </w: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lastRenderedPageBreak/>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4EB9CEE" w14:textId="77777777" w:rsidR="00FE1D11" w:rsidRDefault="006A145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lastRenderedPageBreak/>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 xml:space="preserve">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w:t>
            </w:r>
            <w:r>
              <w:rPr>
                <w:rFonts w:eastAsiaTheme="minorEastAsia"/>
                <w:lang w:val="en-US" w:eastAsia="zh-CN"/>
              </w:rPr>
              <w:lastRenderedPageBreak/>
              <w:t xml:space="preserve">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lastRenderedPageBreak/>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w:t>
            </w:r>
            <w:proofErr w:type="spellStart"/>
            <w:r w:rsidRPr="00726FFE">
              <w:rPr>
                <w:rFonts w:ascii="Times New Roman" w:eastAsiaTheme="minorEastAsia" w:hAnsi="Times New Roman" w:cs="Times New Roman"/>
                <w:sz w:val="20"/>
                <w:szCs w:val="20"/>
                <w:lang w:val="en-US" w:eastAsia="zh-CN"/>
              </w:rPr>
              <w:t>MHz.</w:t>
            </w:r>
            <w:proofErr w:type="spellEnd"/>
            <w:r w:rsidRPr="00726FFE">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74900135" w14:textId="6D841EDD" w:rsidR="00F87ED3" w:rsidRPr="00F87ED3" w:rsidRDefault="00F87ED3" w:rsidP="007F5A6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sidRPr="00726FFE">
              <w:rPr>
                <w:rFonts w:ascii="Times New Roman" w:eastAsiaTheme="minorEastAsia" w:hAnsi="Times New Roman" w:cs="Times New Roman"/>
                <w:sz w:val="20"/>
                <w:szCs w:val="20"/>
                <w:lang w:val="en-US" w:eastAsia="zh-CN"/>
              </w:rPr>
              <w:t>ms</w:t>
            </w:r>
            <w:proofErr w:type="spellEnd"/>
            <w:r w:rsidRPr="00726FFE">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RedCap UEs, down-select between the following options</w:t>
            </w:r>
            <w:r w:rsidRPr="008F2928">
              <w:rPr>
                <w:bCs/>
                <w:lang w:val="en-US"/>
              </w:rPr>
              <w:t>,</w:t>
            </w:r>
          </w:p>
          <w:p w14:paraId="7D46BDD2" w14:textId="77777777" w:rsidR="008F2928" w:rsidRPr="00F27285" w:rsidRDefault="008F2928" w:rsidP="008F2928">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ListParagraph"/>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tr w:rsidR="001A5B87" w14:paraId="4172ADDD" w14:textId="77777777" w:rsidTr="00602AD0">
        <w:tc>
          <w:tcPr>
            <w:tcW w:w="1479" w:type="dxa"/>
          </w:tcPr>
          <w:p w14:paraId="41F1410A" w14:textId="0E21D6D7" w:rsidR="001A5B87" w:rsidRDefault="001A5B87" w:rsidP="001A5B87">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gridSpan w:val="2"/>
          </w:tcPr>
          <w:p w14:paraId="5F58F5CC" w14:textId="77777777" w:rsidR="001A5B87" w:rsidRDefault="001A5B87" w:rsidP="001A5B87">
            <w:pPr>
              <w:tabs>
                <w:tab w:val="left" w:pos="551"/>
              </w:tabs>
              <w:rPr>
                <w:rFonts w:eastAsiaTheme="minorEastAsia"/>
                <w:lang w:val="en-US" w:eastAsia="zh-CN"/>
              </w:rPr>
            </w:pPr>
          </w:p>
        </w:tc>
        <w:tc>
          <w:tcPr>
            <w:tcW w:w="6783" w:type="dxa"/>
          </w:tcPr>
          <w:p w14:paraId="433BA935" w14:textId="77777777" w:rsidR="001A5B87" w:rsidRDefault="001A5B87" w:rsidP="001A5B87">
            <w:r>
              <w:rPr>
                <w:rFonts w:eastAsia="新細明體"/>
                <w:lang w:val="en-US" w:eastAsia="zh-TW"/>
              </w:rPr>
              <w:t>Firstly, we would like to invite companies to share their assumption on UE</w:t>
            </w:r>
            <w:r>
              <w:t xml:space="preserve">’s post-FFT buffer size about this proposal. </w:t>
            </w:r>
          </w:p>
          <w:p w14:paraId="62D72B72" w14:textId="77777777" w:rsidR="001A5B87" w:rsidRPr="00C05EE2" w:rsidRDefault="001A5B87" w:rsidP="001A5B87">
            <w:r w:rsidRPr="002B1D6D">
              <w:rPr>
                <w:b/>
                <w:bCs/>
              </w:rPr>
              <w:t xml:space="preserve">Question 1: </w:t>
            </w:r>
            <w:r w:rsidRPr="00C05EE2">
              <w:t xml:space="preserve">If Proposal 2-3-1b is agreed, what is your understanding on UE’s post-FFT buffer size? </w:t>
            </w:r>
          </w:p>
          <w:p w14:paraId="73AAA268" w14:textId="77777777" w:rsidR="001A5B87"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(1) 5MHz for the remaining 14-X-Y symbols in a slot</w:t>
            </w:r>
          </w:p>
          <w:p w14:paraId="7425627E" w14:textId="5BB52ADC" w:rsidR="001A5B87"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X</w:t>
            </w:r>
            <w:r>
              <w:rPr>
                <w:rFonts w:ascii="Times New Roman" w:hAnsi="Times New Roman" w:cs="Times New Roman"/>
                <w:sz w:val="20"/>
                <w:szCs w:val="20"/>
              </w:rPr>
              <w:t>:</w:t>
            </w:r>
            <w:r w:rsidRPr="00C05EE2">
              <w:rPr>
                <w:rFonts w:ascii="Times New Roman" w:hAnsi="Times New Roman" w:cs="Times New Roman"/>
                <w:sz w:val="20"/>
                <w:szCs w:val="20"/>
              </w:rPr>
              <w:t xml:space="preserve"> # </w:t>
            </w:r>
            <w:r w:rsidR="00AA6BA9">
              <w:rPr>
                <w:rFonts w:ascii="Times New Roman" w:hAnsi="Times New Roman" w:cs="Times New Roman"/>
                <w:sz w:val="20"/>
                <w:szCs w:val="20"/>
              </w:rPr>
              <w:t xml:space="preserve">of </w:t>
            </w:r>
            <w:r w:rsidRPr="00C05EE2">
              <w:rPr>
                <w:rFonts w:ascii="Times New Roman" w:hAnsi="Times New Roman" w:cs="Times New Roman"/>
                <w:sz w:val="20"/>
                <w:szCs w:val="20"/>
              </w:rPr>
              <w:t xml:space="preserve">PDCCH symbols </w:t>
            </w:r>
          </w:p>
          <w:p w14:paraId="59407F92" w14:textId="77777777" w:rsidR="001A5B87" w:rsidRPr="00C05EE2"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lastRenderedPageBreak/>
              <w:t>Y</w:t>
            </w:r>
            <w:r>
              <w:rPr>
                <w:rFonts w:ascii="Times New Roman" w:hAnsi="Times New Roman" w:cs="Times New Roman"/>
                <w:sz w:val="20"/>
                <w:szCs w:val="20"/>
              </w:rPr>
              <w:t>:</w:t>
            </w:r>
            <w:r w:rsidRPr="00C05EE2">
              <w:rPr>
                <w:rFonts w:ascii="Times New Roman" w:hAnsi="Times New Roman" w:cs="Times New Roman"/>
                <w:sz w:val="20"/>
                <w:szCs w:val="20"/>
              </w:rPr>
              <w:t xml:space="preserve"> # of symbols for PDCCH decoding </w:t>
            </w:r>
          </w:p>
          <w:p w14:paraId="1A6AF15D" w14:textId="15FE1627" w:rsidR="001A5B87" w:rsidRPr="00C05EE2"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 xml:space="preserve">(2) 20MH for all 14 symbols in a slot </w:t>
            </w:r>
          </w:p>
          <w:p w14:paraId="13BA30CA" w14:textId="77777777" w:rsidR="001A5B87" w:rsidRPr="00C05EE2" w:rsidRDefault="001A5B87" w:rsidP="001A5B87">
            <w:r w:rsidRPr="002B1D6D">
              <w:rPr>
                <w:b/>
                <w:bCs/>
              </w:rPr>
              <w:t>Question 2:</w:t>
            </w:r>
            <w:r w:rsidRPr="00C05EE2">
              <w:t xml:space="preserve"> If your answer is (1), do you assume UE to perform soft combining of SIB1?</w:t>
            </w:r>
          </w:p>
          <w:p w14:paraId="68EE6B1B" w14:textId="3614F9B9" w:rsidR="001A5B87" w:rsidRDefault="001A5B87" w:rsidP="001A5B87">
            <w:pPr>
              <w:rPr>
                <w:rFonts w:eastAsia="新細明體"/>
                <w:lang w:val="en-US" w:eastAsia="zh-TW"/>
              </w:rPr>
            </w:pPr>
          </w:p>
          <w:p w14:paraId="1D8FCDB7" w14:textId="77777777" w:rsidR="001A5B87" w:rsidRDefault="001A5B87" w:rsidP="001A5B87">
            <w:pPr>
              <w:rPr>
                <w:rFonts w:eastAsia="新細明體"/>
                <w:lang w:val="en-US" w:eastAsia="zh-TW"/>
              </w:rPr>
            </w:pPr>
            <w:r>
              <w:rPr>
                <w:rFonts w:eastAsia="新細明體" w:hint="eastAsia"/>
                <w:lang w:val="en-US" w:eastAsia="zh-TW"/>
              </w:rPr>
              <w:t>F</w:t>
            </w:r>
            <w:r>
              <w:rPr>
                <w:rFonts w:eastAsia="新細明體"/>
                <w:lang w:val="en-US" w:eastAsia="zh-TW"/>
              </w:rPr>
              <w:t xml:space="preserve">inally, we would like to add a note to </w:t>
            </w:r>
            <w:r w:rsidRPr="00CE779E">
              <w:rPr>
                <w:rFonts w:eastAsia="新細明體"/>
                <w:lang w:val="en-US" w:eastAsia="zh-TW"/>
              </w:rPr>
              <w:t xml:space="preserve">Proposal 2-3-1b </w:t>
            </w:r>
            <w:r>
              <w:rPr>
                <w:rFonts w:eastAsia="新細明體"/>
                <w:lang w:val="en-US" w:eastAsia="zh-TW"/>
              </w:rPr>
              <w:t xml:space="preserve">to clarify this proposal may require </w:t>
            </w:r>
            <w:r w:rsidRPr="00CE779E">
              <w:rPr>
                <w:rFonts w:eastAsia="新細明體"/>
                <w:lang w:val="en-US" w:eastAsia="zh-TW"/>
              </w:rPr>
              <w:t>20MHz post-data buffering</w:t>
            </w:r>
            <w:r>
              <w:rPr>
                <w:rFonts w:eastAsia="新細明體"/>
                <w:lang w:val="en-US" w:eastAsia="zh-TW"/>
              </w:rPr>
              <w:t xml:space="preserve"> at UE as pointed out by Nordic. </w:t>
            </w:r>
          </w:p>
          <w:p w14:paraId="72DA72CA" w14:textId="30D3B654" w:rsidR="001A5B87" w:rsidRDefault="001A5B87" w:rsidP="001A5B87">
            <w:pPr>
              <w:rPr>
                <w:rFonts w:eastAsiaTheme="minorEastAsia"/>
                <w:lang w:val="en-US" w:eastAsia="zh-CN"/>
              </w:rPr>
            </w:pPr>
            <w:r w:rsidRPr="000913EF">
              <w:rPr>
                <w:rFonts w:eastAsia="新細明體" w:hint="eastAsia"/>
                <w:b/>
                <w:bCs/>
                <w:lang w:val="en-US" w:eastAsia="zh-TW"/>
              </w:rPr>
              <w:t>N</w:t>
            </w:r>
            <w:r w:rsidRPr="000913EF">
              <w:rPr>
                <w:rFonts w:eastAsia="新細明體"/>
                <w:b/>
                <w:bCs/>
                <w:lang w:val="en-US" w:eastAsia="zh-TW"/>
              </w:rPr>
              <w:t>ote: This may require 20MHz post-data buffering at UE</w:t>
            </w:r>
            <w:r>
              <w:rPr>
                <w:rFonts w:eastAsia="新細明體"/>
                <w:b/>
                <w:bCs/>
                <w:lang w:val="en-US" w:eastAsia="zh-TW"/>
              </w:rPr>
              <w:t>.</w:t>
            </w:r>
          </w:p>
        </w:tc>
      </w:tr>
      <w:bookmarkEnd w:id="10"/>
      <w:tr w:rsidR="009F442A" w14:paraId="210A4755" w14:textId="77777777" w:rsidTr="009F442A">
        <w:tc>
          <w:tcPr>
            <w:tcW w:w="1479" w:type="dxa"/>
          </w:tcPr>
          <w:p w14:paraId="15ED6799" w14:textId="77777777" w:rsidR="009F442A" w:rsidRDefault="009F442A" w:rsidP="003E4278">
            <w:pPr>
              <w:rPr>
                <w:rFonts w:eastAsiaTheme="minorEastAsia"/>
                <w:lang w:val="en-US" w:eastAsia="zh-CN"/>
              </w:rPr>
            </w:pPr>
            <w:r>
              <w:rPr>
                <w:rFonts w:eastAsiaTheme="minorEastAsia"/>
                <w:lang w:val="en-US" w:eastAsia="zh-CN"/>
              </w:rPr>
              <w:lastRenderedPageBreak/>
              <w:t>Intel</w:t>
            </w:r>
          </w:p>
        </w:tc>
        <w:tc>
          <w:tcPr>
            <w:tcW w:w="1372" w:type="dxa"/>
            <w:gridSpan w:val="2"/>
          </w:tcPr>
          <w:p w14:paraId="4FAC15DF" w14:textId="77777777" w:rsidR="009F442A" w:rsidRDefault="009F442A" w:rsidP="003E4278">
            <w:pPr>
              <w:tabs>
                <w:tab w:val="left" w:pos="551"/>
              </w:tabs>
              <w:rPr>
                <w:rFonts w:eastAsiaTheme="minorEastAsia"/>
                <w:lang w:val="en-US" w:eastAsia="zh-CN"/>
              </w:rPr>
            </w:pPr>
          </w:p>
        </w:tc>
        <w:tc>
          <w:tcPr>
            <w:tcW w:w="6783" w:type="dxa"/>
          </w:tcPr>
          <w:p w14:paraId="17CFFC2F" w14:textId="77777777" w:rsidR="009F442A" w:rsidRDefault="009F442A" w:rsidP="003E427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sidRPr="008F2928">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p>
        </w:tc>
      </w:tr>
      <w:tr w:rsidR="00D03D1F" w14:paraId="64E4C3E2" w14:textId="77777777" w:rsidTr="009F442A">
        <w:tc>
          <w:tcPr>
            <w:tcW w:w="1479" w:type="dxa"/>
          </w:tcPr>
          <w:p w14:paraId="27FCC4B0" w14:textId="7365DD44"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7126D41" w14:textId="25E66DFE"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08F61DE0" w14:textId="14167F85" w:rsidR="00D03D1F" w:rsidRDefault="00D03D1F" w:rsidP="00D03D1F">
            <w:pPr>
              <w:rPr>
                <w:rFonts w:eastAsiaTheme="minorEastAsia"/>
                <w:lang w:val="en-US" w:eastAsia="zh-CN"/>
              </w:rPr>
            </w:pPr>
            <w:r>
              <w:rPr>
                <w:rFonts w:eastAsia="Yu Mincho"/>
                <w:lang w:val="en-US" w:eastAsia="ja-JP"/>
              </w:rPr>
              <w:t>We agree with Ericsson’s observation.</w:t>
            </w:r>
          </w:p>
        </w:tc>
      </w:tr>
      <w:tr w:rsidR="00D4689A" w14:paraId="4FA4E997" w14:textId="77777777" w:rsidTr="009F442A">
        <w:tc>
          <w:tcPr>
            <w:tcW w:w="1479" w:type="dxa"/>
          </w:tcPr>
          <w:p w14:paraId="0F9D9F76" w14:textId="775A16F5" w:rsidR="00D4689A" w:rsidRDefault="00D4689A" w:rsidP="00D4689A">
            <w:pPr>
              <w:rPr>
                <w:rFonts w:eastAsia="Yu Mincho" w:hint="eastAsia"/>
                <w:lang w:val="en-US" w:eastAsia="ja-JP"/>
              </w:rPr>
            </w:pPr>
            <w:r>
              <w:rPr>
                <w:rFonts w:eastAsia="新細明體" w:hint="eastAsia"/>
                <w:lang w:val="en-US" w:eastAsia="zh-TW"/>
              </w:rPr>
              <w:t>M</w:t>
            </w:r>
            <w:r>
              <w:rPr>
                <w:rFonts w:eastAsia="新細明體"/>
                <w:lang w:val="en-US" w:eastAsia="zh-TW"/>
              </w:rPr>
              <w:t>ediaTek2</w:t>
            </w:r>
          </w:p>
        </w:tc>
        <w:tc>
          <w:tcPr>
            <w:tcW w:w="1372" w:type="dxa"/>
            <w:gridSpan w:val="2"/>
          </w:tcPr>
          <w:p w14:paraId="2CFB238C" w14:textId="77777777" w:rsidR="00D4689A" w:rsidRDefault="00D4689A" w:rsidP="00D4689A">
            <w:pPr>
              <w:tabs>
                <w:tab w:val="left" w:pos="551"/>
              </w:tabs>
              <w:rPr>
                <w:rFonts w:eastAsia="Yu Mincho" w:hint="eastAsia"/>
                <w:lang w:val="en-US" w:eastAsia="ja-JP"/>
              </w:rPr>
            </w:pPr>
          </w:p>
        </w:tc>
        <w:tc>
          <w:tcPr>
            <w:tcW w:w="6783" w:type="dxa"/>
          </w:tcPr>
          <w:p w14:paraId="562FA864" w14:textId="77777777" w:rsidR="00D4689A" w:rsidRDefault="00D4689A" w:rsidP="00D4689A">
            <w:pPr>
              <w:rPr>
                <w:rFonts w:eastAsia="新細明體"/>
                <w:lang w:val="en-US" w:eastAsia="zh-TW"/>
              </w:rPr>
            </w:pPr>
            <w:r>
              <w:rPr>
                <w:rFonts w:eastAsia="新細明體"/>
                <w:lang w:val="en-US" w:eastAsia="zh-TW"/>
              </w:rPr>
              <w:t xml:space="preserve">We would like to update our proposed Note as follows: </w:t>
            </w:r>
          </w:p>
          <w:p w14:paraId="7D5BFA09" w14:textId="77777777" w:rsidR="00D4689A" w:rsidRPr="003A5814" w:rsidRDefault="00D4689A" w:rsidP="00D4689A">
            <w:pPr>
              <w:rPr>
                <w:rFonts w:eastAsia="新細明體"/>
                <w:b/>
                <w:bCs/>
                <w:color w:val="C00000"/>
                <w:lang w:val="en-US" w:eastAsia="zh-TW"/>
              </w:rPr>
            </w:pPr>
            <w:r w:rsidRPr="00981988">
              <w:rPr>
                <w:rFonts w:eastAsia="新細明體"/>
                <w:b/>
                <w:bCs/>
                <w:color w:val="C00000"/>
                <w:lang w:val="en-US" w:eastAsia="zh-TW"/>
              </w:rPr>
              <w:t>Note: This requires 20MHz post-FFT buffering at UE.</w:t>
            </w:r>
          </w:p>
          <w:p w14:paraId="398F75BF" w14:textId="4C94392F" w:rsidR="00D4689A" w:rsidRDefault="00D4689A" w:rsidP="00D4689A">
            <w:pPr>
              <w:rPr>
                <w:rFonts w:eastAsia="Yu Mincho"/>
                <w:lang w:val="en-US" w:eastAsia="ja-JP"/>
              </w:rPr>
            </w:pPr>
            <w:r>
              <w:rPr>
                <w:rFonts w:eastAsia="新細明體"/>
                <w:lang w:val="en-US" w:eastAsia="zh-TW"/>
              </w:rPr>
              <w:t xml:space="preserve">Some companies may claim that only 5MHz post-FFT buffering is required. UE can perform </w:t>
            </w:r>
            <w:r w:rsidRPr="00116127">
              <w:rPr>
                <w:rFonts w:eastAsia="新細明體"/>
                <w:lang w:val="en-US" w:eastAsia="zh-TW"/>
              </w:rPr>
              <w:t xml:space="preserve">soft combining </w:t>
            </w:r>
            <w:r>
              <w:rPr>
                <w:rFonts w:eastAsia="新細明體"/>
                <w:lang w:val="en-US" w:eastAsia="zh-TW"/>
              </w:rPr>
              <w:t xml:space="preserve">of multiple </w:t>
            </w:r>
            <w:r w:rsidRPr="00116127">
              <w:rPr>
                <w:rFonts w:eastAsia="新細明體"/>
                <w:lang w:val="en-US" w:eastAsia="zh-TW"/>
              </w:rPr>
              <w:t>SIB1</w:t>
            </w:r>
            <w:r>
              <w:rPr>
                <w:rFonts w:eastAsia="新細明體"/>
                <w:lang w:val="en-US" w:eastAsia="zh-TW"/>
              </w:rPr>
              <w:t xml:space="preserve"> receptions to receive a SIB1 larger than 5MHz. However, this</w:t>
            </w:r>
            <w:r w:rsidRPr="00116127">
              <w:rPr>
                <w:rFonts w:eastAsia="新細明體"/>
                <w:lang w:val="en-US" w:eastAsia="zh-TW"/>
              </w:rPr>
              <w:t xml:space="preserve"> requires </w:t>
            </w:r>
            <w:r>
              <w:rPr>
                <w:rFonts w:eastAsia="新細明體"/>
                <w:lang w:val="en-US" w:eastAsia="zh-TW"/>
              </w:rPr>
              <w:t xml:space="preserve">UE’s </w:t>
            </w:r>
            <w:r w:rsidRPr="00116127">
              <w:rPr>
                <w:rFonts w:eastAsia="新細明體"/>
                <w:lang w:val="en-US" w:eastAsia="zh-TW"/>
              </w:rPr>
              <w:t xml:space="preserve">implementation changes and additional verification efforts. In addition, </w:t>
            </w:r>
            <w:r>
              <w:rPr>
                <w:rFonts w:eastAsia="新細明體"/>
                <w:lang w:val="en-US" w:eastAsia="zh-TW"/>
              </w:rPr>
              <w:t>sorry for repeating myself</w:t>
            </w:r>
            <w:r w:rsidRPr="00116127">
              <w:rPr>
                <w:rFonts w:eastAsia="新細明體"/>
                <w:lang w:val="en-US" w:eastAsia="zh-TW"/>
              </w:rPr>
              <w:t xml:space="preserve">, soft combing of SIB1 is at the cost of UE power consumption and initial access latency. </w:t>
            </w:r>
            <w:r>
              <w:rPr>
                <w:rFonts w:eastAsia="新細明體"/>
                <w:lang w:val="en-US" w:eastAsia="zh-TW"/>
              </w:rPr>
              <w:t xml:space="preserve">Therefore, in order to support this proposal with SIB1 than 5MHz, UE would rather to equip 20MHz post-FFT buffer rather than performing soft combining of partial receptions of SIB1. </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lastRenderedPageBreak/>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w:t>
            </w:r>
            <w:r>
              <w:rPr>
                <w:rFonts w:eastAsiaTheme="minorEastAsia"/>
                <w:lang w:val="en-US" w:eastAsia="zh-CN"/>
              </w:rPr>
              <w:lastRenderedPageBreak/>
              <w:t xml:space="preserve">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lastRenderedPageBreak/>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lastRenderedPageBreak/>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lastRenderedPageBreak/>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7CDE7F57" w14:textId="77777777" w:rsidR="00FE1D11" w:rsidRDefault="006A1451">
            <w:pPr>
              <w:rPr>
                <w:rFonts w:eastAsia="Malgun Gothic"/>
                <w:lang w:val="en-US" w:eastAsia="ko-KR"/>
              </w:rPr>
            </w:pPr>
            <w:proofErr w:type="spellStart"/>
            <w:r>
              <w:rPr>
                <w:rFonts w:eastAsia="Malgun Gothic"/>
                <w:lang w:val="en-US" w:eastAsia="ko-KR"/>
              </w:rPr>
              <w:lastRenderedPageBreak/>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lastRenderedPageBreak/>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proofErr w:type="spellStart"/>
            <w:r>
              <w:rPr>
                <w:rFonts w:eastAsiaTheme="minorEastAsia" w:hint="eastAsia"/>
                <w:lang w:val="en-US" w:eastAsia="zh-CN"/>
              </w:rPr>
              <w:lastRenderedPageBreak/>
              <w:t>Spreadtru</w:t>
            </w:r>
            <w:r>
              <w:rPr>
                <w:rFonts w:eastAsiaTheme="minorEastAsia"/>
                <w:lang w:val="en-US" w:eastAsia="zh-CN"/>
              </w:rPr>
              <w:t>m</w:t>
            </w:r>
            <w:proofErr w:type="spellEnd"/>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RedCap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lastRenderedPageBreak/>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lastRenderedPageBreak/>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lastRenderedPageBreak/>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lastRenderedPageBreak/>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 xml:space="preserve">resource </w:t>
            </w:r>
            <w:r>
              <w:rPr>
                <w:i/>
                <w:iCs/>
              </w:rPr>
              <w:lastRenderedPageBreak/>
              <w:t>allocation Type 0 for PUSCH</w:t>
            </w:r>
            <w:r>
              <w:t xml:space="preserve"> (Feature 5-2 defined in TR 38.822) features are optional with capability </w:t>
            </w:r>
            <w:proofErr w:type="spellStart"/>
            <w:r>
              <w:t>signaling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w:t>
            </w:r>
            <w:r>
              <w:rPr>
                <w:lang w:val="en-US"/>
              </w:rPr>
              <w:lastRenderedPageBreak/>
              <w:t>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lastRenderedPageBreak/>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1"/>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lastRenderedPageBreak/>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lastRenderedPageBreak/>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lastRenderedPageBreak/>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RedCap)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lastRenderedPageBreak/>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lastRenderedPageBreak/>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新細明體"/>
                <w:lang w:val="en-US" w:eastAsia="zh-TW"/>
              </w:rPr>
            </w:pPr>
            <w:r>
              <w:rPr>
                <w:rFonts w:eastAsia="新細明體" w:hint="eastAsia"/>
                <w:lang w:val="en-US" w:eastAsia="zh-TW"/>
              </w:rPr>
              <w:t>W</w:t>
            </w:r>
            <w:r>
              <w:rPr>
                <w:rFonts w:eastAsia="新細明體"/>
                <w:lang w:val="en-US" w:eastAsia="zh-TW"/>
              </w:rPr>
              <w:t>e think</w:t>
            </w:r>
            <w:r>
              <w:t xml:space="preserve"> </w:t>
            </w:r>
            <w:r w:rsidRPr="00104977">
              <w:rPr>
                <w:rFonts w:eastAsia="新細明體"/>
                <w:lang w:val="en-US" w:eastAsia="zh-TW"/>
              </w:rPr>
              <w:t>Proposal 2-9</w:t>
            </w:r>
            <w:r>
              <w:rPr>
                <w:rFonts w:eastAsia="新細明體"/>
                <w:lang w:val="en-US" w:eastAsia="zh-TW"/>
              </w:rPr>
              <w:t xml:space="preserve">d can be discussed after or together with the discussion on BW3 vs PR3. </w:t>
            </w:r>
          </w:p>
          <w:p w14:paraId="0DD043FC" w14:textId="77777777" w:rsidR="00702F5D" w:rsidRPr="00104977" w:rsidRDefault="00702F5D" w:rsidP="00E208BB">
            <w:pPr>
              <w:rPr>
                <w:rFonts w:eastAsia="新細明體"/>
                <w:lang w:val="en-US" w:eastAsia="zh-TW"/>
              </w:rPr>
            </w:pPr>
            <w:r>
              <w:rPr>
                <w:rFonts w:eastAsia="新細明體"/>
                <w:lang w:val="en-US" w:eastAsia="zh-TW"/>
              </w:rPr>
              <w:lastRenderedPageBreak/>
              <w:t xml:space="preserve">If PR3 is agreed, we don’t need to discuss Proposal 2-9d. On the other hand, if BW3 is agreed, we think PUSCH frequency hopping in uplink and CSI-RS bandwidth in downlink should be considered under </w:t>
            </w:r>
            <w:proofErr w:type="spellStart"/>
            <w:r>
              <w:rPr>
                <w:rFonts w:eastAsia="新細明體"/>
                <w:lang w:val="en-US" w:eastAsia="zh-TW"/>
              </w:rPr>
              <w:t>Propopsal</w:t>
            </w:r>
            <w:proofErr w:type="spellEnd"/>
            <w:r>
              <w:rPr>
                <w:rFonts w:eastAsia="新細明體"/>
                <w:lang w:val="en-US" w:eastAsia="zh-TW"/>
              </w:rPr>
              <w:t xml:space="preserve"> 2-9d. </w:t>
            </w:r>
          </w:p>
        </w:tc>
      </w:tr>
      <w:tr w:rsidR="00702F5D" w14:paraId="3FB9E434" w14:textId="77777777" w:rsidTr="00702F5D">
        <w:tc>
          <w:tcPr>
            <w:tcW w:w="1479" w:type="dxa"/>
          </w:tcPr>
          <w:p w14:paraId="11534A7E" w14:textId="77777777" w:rsidR="00702F5D" w:rsidRDefault="00702F5D" w:rsidP="00E208BB">
            <w:pPr>
              <w:rPr>
                <w:rFonts w:eastAsia="新細明體"/>
                <w:lang w:val="en-US" w:eastAsia="zh-TW"/>
              </w:rPr>
            </w:pPr>
            <w:r>
              <w:rPr>
                <w:rFonts w:eastAsia="新細明體"/>
                <w:lang w:val="en-US" w:eastAsia="zh-TW"/>
              </w:rPr>
              <w:lastRenderedPageBreak/>
              <w:t xml:space="preserve">Huawei, </w:t>
            </w:r>
            <w:proofErr w:type="spellStart"/>
            <w:r>
              <w:rPr>
                <w:rFonts w:eastAsia="新細明體"/>
                <w:lang w:val="en-US" w:eastAsia="zh-TW"/>
              </w:rPr>
              <w:t>HiSilicon</w:t>
            </w:r>
            <w:proofErr w:type="spellEnd"/>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新細明體"/>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新細明體"/>
                <w:lang w:val="en-US" w:eastAsia="zh-TW"/>
              </w:rPr>
            </w:pPr>
            <w:r>
              <w:rPr>
                <w:rFonts w:eastAsia="新細明體"/>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新細明體"/>
                <w:lang w:val="en-US" w:eastAsia="zh-TW"/>
              </w:rPr>
            </w:pPr>
            <w:r>
              <w:rPr>
                <w:rFonts w:eastAsia="新細明體"/>
                <w:lang w:val="en-US" w:eastAsia="zh-TW"/>
              </w:rPr>
              <w:t xml:space="preserve">Based on comments, let us refine </w:t>
            </w:r>
          </w:p>
          <w:p w14:paraId="71281955" w14:textId="2551F023" w:rsidR="00702F5D" w:rsidRDefault="00702F5D" w:rsidP="00E208BB">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新細明體"/>
                <w:lang w:val="en-US" w:eastAsia="zh-TW"/>
              </w:rPr>
            </w:pPr>
            <w:r w:rsidRPr="00F87ED3">
              <w:rPr>
                <w:b/>
                <w:bCs/>
                <w:lang w:val="en-US" w:eastAsia="zh-CN"/>
              </w:rPr>
              <w:t>Other solutions are not precluded.</w:t>
            </w:r>
          </w:p>
          <w:p w14:paraId="3166F315" w14:textId="47BB4298" w:rsidR="00702F5D" w:rsidRPr="00702F5D" w:rsidRDefault="00702F5D" w:rsidP="00E208BB">
            <w:pPr>
              <w:rPr>
                <w:rFonts w:eastAsia="新細明體"/>
                <w:lang w:val="en-US" w:eastAsia="zh-TW"/>
              </w:rPr>
            </w:pPr>
            <w:r>
              <w:rPr>
                <w:rFonts w:eastAsia="新細明體"/>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lastRenderedPageBreak/>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w:t>
      </w:r>
      <w:r>
        <w:rPr>
          <w:rFonts w:eastAsia="Microsoft YaHei UI"/>
          <w:bCs/>
          <w:lang w:val="en-US" w:eastAsia="zh-CN"/>
        </w:rPr>
        <w:lastRenderedPageBreak/>
        <w:t>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lastRenderedPageBreak/>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 xml:space="preserve">Max TBS /per </w:t>
                  </w:r>
                  <w:proofErr w:type="spellStart"/>
                  <w:r>
                    <w:rPr>
                      <w:lang w:val="en-US"/>
                    </w:rPr>
                    <w:t>ms</w:t>
                  </w:r>
                  <w:proofErr w:type="spellEnd"/>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lastRenderedPageBreak/>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lastRenderedPageBreak/>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lastRenderedPageBreak/>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lastRenderedPageBreak/>
              <w:t>CATT</w:t>
            </w:r>
          </w:p>
        </w:tc>
        <w:tc>
          <w:tcPr>
            <w:tcW w:w="8108" w:type="dxa"/>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w:t>
            </w:r>
            <w:proofErr w:type="gramStart"/>
            <w:r w:rsidRPr="00F87ED3">
              <w:rPr>
                <w:rFonts w:eastAsiaTheme="minorEastAsia" w:hint="eastAsia"/>
                <w:sz w:val="20"/>
                <w:lang w:val="en-US" w:eastAsia="zh-CN"/>
              </w:rPr>
              <w:t>So</w:t>
            </w:r>
            <w:proofErr w:type="gramEnd"/>
            <w:r w:rsidRPr="00F87ED3">
              <w:rPr>
                <w:rFonts w:eastAsiaTheme="minorEastAsia" w:hint="eastAsia"/>
                <w:sz w:val="20"/>
                <w:lang w:val="en-US" w:eastAsia="zh-CN"/>
              </w:rPr>
              <w:t xml:space="preserve"> the detailed value of X is of course uncertain for now. </w:t>
            </w:r>
            <w:proofErr w:type="spellStart"/>
            <w:r w:rsidRPr="00F87ED3">
              <w:rPr>
                <w:rFonts w:eastAsiaTheme="minorEastAsia"/>
                <w:sz w:val="20"/>
                <w:lang w:val="en-US" w:eastAsia="zh-CN"/>
              </w:rPr>
              <w:t>D</w:t>
            </w:r>
            <w:r w:rsidRPr="00F87ED3">
              <w:rPr>
                <w:rFonts w:eastAsiaTheme="minorEastAsia" w:hint="eastAsia"/>
                <w:sz w:val="20"/>
                <w:lang w:val="en-US" w:eastAsia="zh-CN"/>
              </w:rPr>
              <w:t>etermiation</w:t>
            </w:r>
            <w:proofErr w:type="spellEnd"/>
            <w:r w:rsidRPr="00F87ED3">
              <w:rPr>
                <w:rFonts w:eastAsiaTheme="minorEastAsia" w:hint="eastAsia"/>
                <w:sz w:val="20"/>
                <w:lang w:val="en-US" w:eastAsia="zh-CN"/>
              </w:rPr>
              <w:t xml:space="preserve">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lastRenderedPageBreak/>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w:t>
            </w:r>
            <w:proofErr w:type="gramStart"/>
            <w:r>
              <w:rPr>
                <w:lang w:val="en-US"/>
              </w:rPr>
              <w:t>45Mpbs;</w:t>
            </w:r>
            <w:proofErr w:type="gramEnd"/>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 xml:space="preserve">For 30KHz, </w:t>
            </w:r>
            <w:proofErr w:type="gramStart"/>
            <w:r>
              <w:rPr>
                <w:b/>
                <w:bCs/>
                <w:lang w:val="en-US"/>
              </w:rPr>
              <w:t>11RB;</w:t>
            </w:r>
            <w:proofErr w:type="gramEnd"/>
          </w:p>
          <w:p w14:paraId="57226DBE" w14:textId="77777777" w:rsidR="00FE1D11" w:rsidRDefault="006A1451">
            <w:pPr>
              <w:rPr>
                <w:lang w:val="en-US"/>
              </w:rPr>
            </w:pPr>
            <w:r>
              <w:rPr>
                <w:lang w:val="en-US"/>
              </w:rPr>
              <w:t>X=4, DL:11.77Mbps, UL:12.</w:t>
            </w:r>
            <w:proofErr w:type="gramStart"/>
            <w:r>
              <w:rPr>
                <w:lang w:val="en-US"/>
              </w:rPr>
              <w:t>59Mbps;</w:t>
            </w:r>
            <w:proofErr w:type="gramEnd"/>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464A0783" w14:textId="77777777" w:rsidR="00FE1D11" w:rsidRDefault="006A1451">
            <w:pPr>
              <w:rPr>
                <w:b/>
                <w:bCs/>
                <w:lang w:val="en-US"/>
              </w:rPr>
            </w:pPr>
            <w:r>
              <w:rPr>
                <w:b/>
                <w:bCs/>
                <w:lang w:val="en-US"/>
              </w:rPr>
              <w:t xml:space="preserve">For 30KHz, </w:t>
            </w:r>
            <w:proofErr w:type="gramStart"/>
            <w:r>
              <w:rPr>
                <w:b/>
                <w:bCs/>
                <w:lang w:val="en-US"/>
              </w:rPr>
              <w:t>12RB;</w:t>
            </w:r>
            <w:proofErr w:type="gramEnd"/>
          </w:p>
          <w:p w14:paraId="210F0F0C" w14:textId="77777777" w:rsidR="00FE1D11" w:rsidRDefault="006A1451">
            <w:pPr>
              <w:rPr>
                <w:lang w:val="en-US"/>
              </w:rPr>
            </w:pPr>
            <w:r>
              <w:rPr>
                <w:lang w:val="en-US"/>
              </w:rPr>
              <w:t>X=3.2, DL:10.27Mbps, UL:10.</w:t>
            </w:r>
            <w:proofErr w:type="gramStart"/>
            <w:r>
              <w:rPr>
                <w:lang w:val="en-US"/>
              </w:rPr>
              <w:t>99Mbps;</w:t>
            </w:r>
            <w:proofErr w:type="gramEnd"/>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t>Intel</w:t>
            </w:r>
          </w:p>
        </w:tc>
        <w:tc>
          <w:tcPr>
            <w:tcW w:w="8108" w:type="dxa"/>
          </w:tcPr>
          <w:p w14:paraId="5B365375" w14:textId="1F58FE22" w:rsidR="00530680" w:rsidRPr="00F87ED3" w:rsidRDefault="00530680" w:rsidP="007F5A61">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ListParagraph"/>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proofErr w:type="spellStart"/>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roofErr w:type="spellEnd"/>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lastRenderedPageBreak/>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64FC5AD3" w14:textId="77777777" w:rsidR="00FE1D11" w:rsidRDefault="006A145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488F342" w14:textId="77777777" w:rsidR="00FE1D11" w:rsidRDefault="006A145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w:t>
            </w:r>
            <w:r>
              <w:rPr>
                <w:lang w:val="en-US"/>
              </w:rPr>
              <w:lastRenderedPageBreak/>
              <w:t>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lastRenderedPageBreak/>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2"/>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9E0CFB">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9E0CFB">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9E0CFB">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lastRenderedPageBreak/>
              <w:t>[4]</w:t>
            </w:r>
          </w:p>
        </w:tc>
        <w:tc>
          <w:tcPr>
            <w:tcW w:w="1456" w:type="dxa"/>
            <w:tcMar>
              <w:top w:w="0" w:type="dxa"/>
              <w:left w:w="70" w:type="dxa"/>
              <w:bottom w:w="0" w:type="dxa"/>
              <w:right w:w="70" w:type="dxa"/>
            </w:tcMar>
          </w:tcPr>
          <w:p w14:paraId="0CDB14B9" w14:textId="77777777" w:rsidR="00FE1D11" w:rsidRDefault="009E0CFB">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9E0CFB">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9E0CFB">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9E0CFB">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9E0CFB">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9E0CFB">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 xml:space="preserve">Huawei, </w:t>
            </w:r>
            <w:proofErr w:type="spellStart"/>
            <w:r>
              <w:t>HiSilicon</w:t>
            </w:r>
            <w:proofErr w:type="spellEnd"/>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9E0CFB">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proofErr w:type="spellStart"/>
            <w:r>
              <w:t>Spreadtrum</w:t>
            </w:r>
            <w:proofErr w:type="spellEnd"/>
            <w:r>
              <w:t xml:space="preserve">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9E0CFB">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9E0CFB">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9E0CFB">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9E0CFB">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9E0CFB">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9E0CFB">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9E0CFB">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9E0CFB">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9E0CFB">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proofErr w:type="spellStart"/>
            <w:r>
              <w:t>Transsion</w:t>
            </w:r>
            <w:proofErr w:type="spellEnd"/>
            <w:r>
              <w:t xml:space="preserve">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9E0CFB">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 xml:space="preserve">ZTE, </w:t>
            </w:r>
            <w:proofErr w:type="spellStart"/>
            <w:r>
              <w:t>Sanechips</w:t>
            </w:r>
            <w:proofErr w:type="spellEnd"/>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9E0CFB">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9E0CFB">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9E0CFB">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9E0CFB">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9E0CFB">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9E0CFB">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9E0CFB">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9E0CFB">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9E0CFB">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9E0CFB">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9E0CFB">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1C6F8FE8" w14:textId="77777777" w:rsidR="00FE1D11" w:rsidRDefault="009E0CFB">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9E0CFB">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9E0CFB">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9E0CFB">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9E0CFB">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9E0CFB">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ABCD6" w14:textId="77777777" w:rsidR="009E0CFB" w:rsidRDefault="009E0CFB">
      <w:pPr>
        <w:spacing w:line="240" w:lineRule="auto"/>
      </w:pPr>
      <w:r>
        <w:separator/>
      </w:r>
    </w:p>
  </w:endnote>
  <w:endnote w:type="continuationSeparator" w:id="0">
    <w:p w14:paraId="3381F149" w14:textId="77777777" w:rsidR="009E0CFB" w:rsidRDefault="009E0CFB">
      <w:pPr>
        <w:spacing w:line="240" w:lineRule="auto"/>
      </w:pPr>
      <w:r>
        <w:continuationSeparator/>
      </w:r>
    </w:p>
  </w:endnote>
  <w:endnote w:type="continuationNotice" w:id="1">
    <w:p w14:paraId="279A6E05" w14:textId="77777777" w:rsidR="009E0CFB" w:rsidRDefault="009E0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E3183" w14:textId="77777777" w:rsidR="009E0CFB" w:rsidRDefault="009E0CFB">
      <w:pPr>
        <w:spacing w:after="0"/>
      </w:pPr>
      <w:r>
        <w:separator/>
      </w:r>
    </w:p>
  </w:footnote>
  <w:footnote w:type="continuationSeparator" w:id="0">
    <w:p w14:paraId="0B153CE5" w14:textId="77777777" w:rsidR="009E0CFB" w:rsidRDefault="009E0CFB">
      <w:pPr>
        <w:spacing w:after="0"/>
      </w:pPr>
      <w:r>
        <w:continuationSeparator/>
      </w:r>
    </w:p>
  </w:footnote>
  <w:footnote w:type="continuationNotice" w:id="1">
    <w:p w14:paraId="1C0173D4" w14:textId="77777777" w:rsidR="009E0CFB" w:rsidRDefault="009E0C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6F24836"/>
    <w:multiLevelType w:val="hybridMultilevel"/>
    <w:tmpl w:val="07D824AC"/>
    <w:lvl w:ilvl="0" w:tplc="9330087A">
      <w:start w:val="1"/>
      <w:numFmt w:val="bullet"/>
      <w:lvlText w:val="•"/>
      <w:lvlJc w:val="left"/>
      <w:pPr>
        <w:ind w:left="480" w:hanging="480"/>
      </w:pPr>
      <w:rPr>
        <w:rFonts w:ascii="Arial" w:hAnsi="Arial" w:cs="Arial" w:hint="default"/>
      </w:rPr>
    </w:lvl>
    <w:lvl w:ilvl="1" w:tplc="20000003">
      <w:start w:val="1"/>
      <w:numFmt w:val="bullet"/>
      <w:lvlText w:val="o"/>
      <w:lvlJc w:val="left"/>
      <w:pPr>
        <w:ind w:left="960" w:hanging="480"/>
      </w:pPr>
      <w:rPr>
        <w:rFonts w:ascii="Courier New" w:hAnsi="Courier New"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1"/>
  </w:num>
  <w:num w:numId="9">
    <w:abstractNumId w:val="41"/>
  </w:num>
  <w:num w:numId="10">
    <w:abstractNumId w:val="34"/>
  </w:num>
  <w:num w:numId="11">
    <w:abstractNumId w:val="18"/>
  </w:num>
  <w:num w:numId="12">
    <w:abstractNumId w:val="27"/>
  </w:num>
  <w:num w:numId="13">
    <w:abstractNumId w:val="12"/>
  </w:num>
  <w:num w:numId="14">
    <w:abstractNumId w:val="37"/>
  </w:num>
  <w:num w:numId="15">
    <w:abstractNumId w:val="19"/>
  </w:num>
  <w:num w:numId="16">
    <w:abstractNumId w:val="13"/>
  </w:num>
  <w:num w:numId="17">
    <w:abstractNumId w:val="23"/>
  </w:num>
  <w:num w:numId="18">
    <w:abstractNumId w:val="16"/>
  </w:num>
  <w:num w:numId="19">
    <w:abstractNumId w:val="35"/>
  </w:num>
  <w:num w:numId="20">
    <w:abstractNumId w:val="32"/>
  </w:num>
  <w:num w:numId="21">
    <w:abstractNumId w:val="43"/>
  </w:num>
  <w:num w:numId="22">
    <w:abstractNumId w:val="25"/>
  </w:num>
  <w:num w:numId="23">
    <w:abstractNumId w:val="30"/>
  </w:num>
  <w:num w:numId="24">
    <w:abstractNumId w:val="40"/>
  </w:num>
  <w:num w:numId="25">
    <w:abstractNumId w:val="8"/>
  </w:num>
  <w:num w:numId="26">
    <w:abstractNumId w:val="5"/>
  </w:num>
  <w:num w:numId="27">
    <w:abstractNumId w:val="26"/>
  </w:num>
  <w:num w:numId="28">
    <w:abstractNumId w:val="0"/>
  </w:num>
  <w:num w:numId="29">
    <w:abstractNumId w:val="11"/>
  </w:num>
  <w:num w:numId="30">
    <w:abstractNumId w:val="28"/>
  </w:num>
  <w:num w:numId="31">
    <w:abstractNumId w:val="29"/>
  </w:num>
  <w:num w:numId="32">
    <w:abstractNumId w:val="38"/>
  </w:num>
  <w:num w:numId="33">
    <w:abstractNumId w:val="20"/>
  </w:num>
  <w:num w:numId="34">
    <w:abstractNumId w:val="6"/>
  </w:num>
  <w:num w:numId="35">
    <w:abstractNumId w:val="9"/>
  </w:num>
  <w:num w:numId="36">
    <w:abstractNumId w:val="14"/>
  </w:num>
  <w:num w:numId="37">
    <w:abstractNumId w:val="42"/>
  </w:num>
  <w:num w:numId="38">
    <w:abstractNumId w:val="24"/>
  </w:num>
  <w:num w:numId="39">
    <w:abstractNumId w:val="4"/>
  </w:num>
  <w:num w:numId="40">
    <w:abstractNumId w:val="36"/>
  </w:num>
  <w:num w:numId="41">
    <w:abstractNumId w:val="15"/>
  </w:num>
  <w:num w:numId="42">
    <w:abstractNumId w:val="39"/>
  </w:num>
  <w:num w:numId="43">
    <w:abstractNumId w:val="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 w:type="character" w:styleId="UnresolvedMention">
    <w:name w:val="Unresolved Mention"/>
    <w:basedOn w:val="DefaultParagraphFont"/>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DFFE8-06C1-4342-B22C-9B42F8E7EA5C}">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28449</Words>
  <Characters>162165</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190234</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CW Tsai (蔡秋薇)</cp:lastModifiedBy>
  <cp:revision>3</cp:revision>
  <dcterms:created xsi:type="dcterms:W3CDTF">2022-10-14T03:07:00Z</dcterms:created>
  <dcterms:modified xsi:type="dcterms:W3CDTF">2022-10-14T03:14:00Z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