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for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3</w:t>
            </w:r>
            <w:r>
              <w:rPr>
                <w:rFonts w:eastAsia="Malgun Gothic"/>
                <w:lang w:val="en-US" w:eastAsia="ko-KR"/>
              </w:rPr>
              <w:t>/4</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Option 3</w:t>
            </w:r>
            <w:r>
              <w:rPr>
                <w:rFonts w:eastAsia="Malgun Gothic"/>
                <w:lang w:val="en-US" w:eastAsia="ko-KR"/>
              </w:rPr>
              <w:t>/4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eastAsia="ko-KR"/>
              </w:rPr>
            </w:pPr>
            <w:r>
              <w:rPr>
                <w:rFonts w:eastAsiaTheme="minorEastAsia"/>
                <w:lang w:val="en-US" w:eastAsia="zh-CN"/>
              </w:rPr>
              <w:t>Sequans</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hint="eastAsia"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1134"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O</w:t>
            </w:r>
            <w:r>
              <w:rPr>
                <w:rFonts w:eastAsiaTheme="minorEastAsia"/>
                <w:lang w:val="en-US" w:eastAsia="zh-CN"/>
              </w:rPr>
              <w:t>ption 3 or 4</w:t>
            </w:r>
          </w:p>
        </w:tc>
        <w:tc>
          <w:tcPr>
            <w:tcW w:w="5982" w:type="dxa"/>
            <w:vAlign w:val="top"/>
          </w:tcPr>
          <w:p>
            <w:pPr>
              <w:tabs>
                <w:tab w:val="center" w:pos="2883"/>
              </w:tabs>
              <w:rPr>
                <w:rFonts w:hint="default" w:ascii="Times New Roman" w:hAnsi="Times New Roman" w:cs="Times New Roman" w:eastAsiaTheme="minorEastAsia"/>
                <w:lang w:val="en-US" w:eastAsia="zh-CN" w:bidi="ar-SA"/>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CMCC</w:t>
            </w:r>
          </w:p>
        </w:tc>
        <w:tc>
          <w:tcPr>
            <w:tcW w:w="1039" w:type="dxa"/>
            <w:vAlign w:val="top"/>
          </w:tcPr>
          <w:p>
            <w:pPr>
              <w:tabs>
                <w:tab w:val="left" w:pos="551"/>
              </w:tabs>
              <w:rPr>
                <w:rFonts w:hint="eastAsia" w:ascii="Times New Roman" w:hAnsi="Times New Roman" w:eastAsia="Malgun Gothic" w:cs="Times New Roman"/>
                <w:lang w:val="en-US" w:eastAsia="zh-CN" w:bidi="ar-SA"/>
              </w:rPr>
            </w:pPr>
            <w:r>
              <w:rPr>
                <w:rFonts w:hint="default" w:eastAsia="Malgun Gothic"/>
                <w:lang w:val="en-US" w:eastAsia="ko-KR"/>
              </w:rPr>
              <w:t>Y</w:t>
            </w:r>
          </w:p>
        </w:tc>
        <w:tc>
          <w:tcPr>
            <w:tcW w:w="1134"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Option 3 or 4</w:t>
            </w:r>
          </w:p>
        </w:tc>
        <w:tc>
          <w:tcPr>
            <w:tcW w:w="5982" w:type="dxa"/>
            <w:vAlign w:val="top"/>
          </w:tcPr>
          <w:p>
            <w:pPr>
              <w:tabs>
                <w:tab w:val="center" w:pos="2883"/>
              </w:tabs>
              <w:rPr>
                <w:rFonts w:hint="eastAsia" w:ascii="Times New Roman" w:hAnsi="Times New Roman" w:eastAsia="Batang" w:cs="Times New Roman"/>
                <w:lang w:val="en-US" w:eastAsia="zh-CN" w:bidi="ar-SA"/>
              </w:rPr>
            </w:pPr>
            <w:r>
              <w:rPr>
                <w:rFonts w:hint="default"/>
                <w:lang w:val="en-US" w:eastAsia="ko-KR"/>
              </w:rPr>
              <w:t xml:space="preserve">Agree with other companies that PDSCH can be added back, since </w:t>
            </w:r>
            <w:r>
              <w:rPr>
                <w:rFonts w:eastAsiaTheme="minorEastAsia"/>
                <w:lang w:val="en-US" w:eastAsia="zh-CN"/>
              </w:rPr>
              <w:t>contiguous</w:t>
            </w:r>
            <w:r>
              <w:rPr>
                <w:rFonts w:hint="default" w:eastAsiaTheme="minorEastAsia"/>
                <w:lang w:val="en-US" w:eastAsia="zh-CN"/>
              </w:rPr>
              <w:t xml:space="preserve"> is deleted.</w:t>
            </w:r>
          </w:p>
        </w:tc>
      </w:tr>
    </w:tbl>
    <w:p>
      <w:pPr>
        <w:rPr>
          <w:b/>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18"/>
        </w:numPr>
        <w:rPr>
          <w:b/>
          <w:bCs/>
          <w:sz w:val="20"/>
          <w:szCs w:val="22"/>
          <w:lang w:val="en-US"/>
        </w:rPr>
      </w:pPr>
      <w:r>
        <w:rPr>
          <w:b/>
          <w:bCs/>
          <w:sz w:val="20"/>
          <w:szCs w:val="22"/>
          <w:lang w:val="en-US"/>
        </w:rPr>
        <w:t>The Rel-18 RedCap UEs can share the same separate DL/UL BWP as the Rel-17 RedCap UEs.</w:t>
      </w:r>
    </w:p>
    <w:p>
      <w:pPr>
        <w:pStyle w:val="49"/>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SIB1 to be within 5 MHz</w:t>
            </w:r>
          </w:p>
          <w:p>
            <w:pPr>
              <w:pStyle w:val="49"/>
              <w:numPr>
                <w:ilvl w:val="0"/>
                <w:numId w:val="16"/>
              </w:numPr>
              <w:rPr>
                <w:sz w:val="20"/>
                <w:szCs w:val="22"/>
                <w:lang w:val="en-US"/>
              </w:rPr>
            </w:pPr>
            <w:r>
              <w:rPr>
                <w:sz w:val="20"/>
                <w:szCs w:val="22"/>
                <w:lang w:val="en-US"/>
              </w:rPr>
              <w:t>Option 2: Allow the scheduling of SIB1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20"/>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1134" w:type="dxa"/>
            <w:vAlign w:val="top"/>
          </w:tcPr>
          <w:p>
            <w:pPr>
              <w:rPr>
                <w:rFonts w:hint="eastAsia" w:ascii="Times New Roman" w:hAnsi="Times New Roman" w:cs="Times New Roman" w:eastAsiaTheme="minorEastAsia"/>
                <w:lang w:val="en-US" w:eastAsia="ko-KR" w:bidi="ar-SA"/>
              </w:rPr>
            </w:pPr>
            <w:r>
              <w:rPr>
                <w:rFonts w:hint="eastAsia" w:eastAsiaTheme="minorEastAsia"/>
                <w:lang w:val="en-US" w:eastAsia="zh-CN"/>
              </w:rPr>
              <w:t>O</w:t>
            </w:r>
            <w:r>
              <w:rPr>
                <w:rFonts w:eastAsiaTheme="minorEastAsia"/>
                <w:lang w:val="en-US" w:eastAsia="zh-CN"/>
              </w:rPr>
              <w:t>ption 3 or 4</w:t>
            </w:r>
          </w:p>
        </w:tc>
        <w:tc>
          <w:tcPr>
            <w:tcW w:w="5982" w:type="dxa"/>
            <w:vAlign w:val="top"/>
          </w:tcPr>
          <w:p>
            <w:pPr>
              <w:tabs>
                <w:tab w:val="center" w:pos="2883"/>
              </w:tabs>
              <w:rPr>
                <w:rFonts w:hint="default" w:ascii="Times New Roman" w:hAnsi="Times New Roman" w:cs="Times New Roman" w:eastAsiaTheme="minorEastAsia"/>
                <w:lang w:val="en-US" w:eastAsia="zh-CN" w:bidi="ar-SA"/>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General Y</w:t>
            </w:r>
          </w:p>
        </w:tc>
        <w:tc>
          <w:tcPr>
            <w:tcW w:w="1134"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Option2</w:t>
            </w:r>
          </w:p>
        </w:tc>
        <w:tc>
          <w:tcPr>
            <w:tcW w:w="5982" w:type="dxa"/>
            <w:vAlign w:val="top"/>
          </w:tcPr>
          <w:p>
            <w:pPr>
              <w:rPr>
                <w:rFonts w:hint="eastAsia"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hint="eastAsia" w:eastAsiaTheme="minorEastAsia"/>
                <w:lang w:val="en-US" w:eastAsia="zh-CN"/>
              </w:rPr>
            </w:pPr>
            <w:r>
              <w:rPr>
                <w:rFonts w:hint="eastAsia" w:eastAsiaTheme="minorEastAsia"/>
                <w:lang w:val="en-US" w:eastAsia="zh-CN"/>
              </w:rPr>
              <w:t xml:space="preserve">Following updates is suggested: </w:t>
            </w:r>
          </w:p>
          <w:p>
            <w:pPr>
              <w:rPr>
                <w:rFonts w:hint="default" w:eastAsiaTheme="minorEastAsia"/>
                <w:lang w:val="en-US" w:eastAsia="zh-CN"/>
              </w:rPr>
            </w:pPr>
            <w:r>
              <w:rPr>
                <w:rFonts w:hint="default" w:eastAsiaTheme="minorEastAsia"/>
                <w:lang w:val="en-US" w:eastAsia="zh-CN"/>
              </w:rPr>
              <w:t>‘</w:t>
            </w:r>
            <w:r>
              <w:rPr>
                <w:rFonts w:ascii="Times New Roman" w:hAnsi="Times New Roman" w:cs="Times New Roman" w:eastAsiaTheme="minorEastAsia"/>
                <w:b/>
                <w:bCs/>
                <w:sz w:val="20"/>
                <w:szCs w:val="20"/>
                <w:lang w:val="en-US" w:eastAsia="zh-CN"/>
              </w:rPr>
              <w:t>shared between</w:t>
            </w:r>
            <w:r>
              <w:rPr>
                <w:rFonts w:hint="default" w:cs="Times New Roman" w:eastAsiaTheme="minorEastAsia"/>
                <w:b/>
                <w:bCs/>
                <w:sz w:val="20"/>
                <w:szCs w:val="20"/>
                <w:lang w:val="en-US" w:eastAsia="zh-CN"/>
              </w:rPr>
              <w:t>’</w:t>
            </w:r>
            <w:r>
              <w:rPr>
                <w:rFonts w:hint="eastAsia" w:cs="Times New Roman" w:eastAsiaTheme="minorEastAsia"/>
                <w:b/>
                <w:bCs/>
                <w:sz w:val="20"/>
                <w:szCs w:val="20"/>
                <w:lang w:val="en-US" w:eastAsia="zh-CN"/>
              </w:rPr>
              <w:t xml:space="preserve"> </w:t>
            </w:r>
            <w:r>
              <w:rPr>
                <w:rFonts w:hint="eastAsia" w:cs="Times New Roman" w:eastAsiaTheme="minorEastAsia"/>
                <w:b w:val="0"/>
                <w:bCs w:val="0"/>
                <w:sz w:val="20"/>
                <w:szCs w:val="20"/>
                <w:lang w:val="en-US" w:eastAsia="zh-CN"/>
              </w:rPr>
              <w:t>should be added back and following note can be added</w:t>
            </w:r>
          </w:p>
          <w:p>
            <w:pPr>
              <w:rPr>
                <w:rFonts w:hint="eastAsia" w:ascii="Times New Roman" w:hAnsi="Times New Roman" w:cs="Times New Roman" w:eastAsiaTheme="minorEastAsia"/>
                <w:lang w:val="en-US" w:eastAsia="zh-CN" w:bidi="ar-SA"/>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CMCC</w:t>
            </w:r>
          </w:p>
        </w:tc>
        <w:tc>
          <w:tcPr>
            <w:tcW w:w="1039" w:type="dxa"/>
            <w:vAlign w:val="top"/>
          </w:tcPr>
          <w:p>
            <w:pPr>
              <w:tabs>
                <w:tab w:val="left" w:pos="551"/>
              </w:tabs>
              <w:rPr>
                <w:rFonts w:hint="eastAsia" w:ascii="Times New Roman" w:hAnsi="Times New Roman" w:eastAsia="Malgun Gothic" w:cs="Times New Roman"/>
                <w:lang w:val="en-US" w:eastAsia="zh-CN" w:bidi="ar-SA"/>
              </w:rPr>
            </w:pPr>
            <w:r>
              <w:rPr>
                <w:rFonts w:hint="default" w:eastAsia="Malgun Gothic"/>
                <w:lang w:val="en-US" w:eastAsia="ko-KR"/>
              </w:rPr>
              <w:t>Y</w:t>
            </w:r>
          </w:p>
        </w:tc>
        <w:tc>
          <w:tcPr>
            <w:tcW w:w="1134"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Option 2</w:t>
            </w:r>
          </w:p>
        </w:tc>
        <w:tc>
          <w:tcPr>
            <w:tcW w:w="5982" w:type="dxa"/>
            <w:vAlign w:val="top"/>
          </w:tcPr>
          <w:p>
            <w:pPr>
              <w:rPr>
                <w:rFonts w:hint="default" w:eastAsia="Malgun Gothic"/>
                <w:lang w:val="en-US" w:eastAsia="ko-KR"/>
              </w:rPr>
            </w:pPr>
            <w:r>
              <w:rPr>
                <w:rFonts w:hint="default"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TBS(maybe long latency since it needs to be transmitted in next PO.)</w:t>
            </w:r>
          </w:p>
          <w:p>
            <w:pPr>
              <w:rPr>
                <w:rFonts w:hint="default" w:eastAsia="Malgun Gothic"/>
                <w:lang w:val="en-US" w:eastAsia="ko-KR"/>
              </w:rPr>
            </w:pPr>
            <w:r>
              <w:rPr>
                <w:rFonts w:hint="default" w:eastAsia="Malgun Gothic"/>
                <w:lang w:val="en-US" w:eastAsia="ko-KR"/>
              </w:rPr>
              <w:t>However, this also depends on whether VRB to PRB interleave is enabled.</w:t>
            </w:r>
          </w:p>
          <w:p>
            <w:pPr>
              <w:rPr>
                <w:rFonts w:hint="default" w:eastAsia="Malgun Gothic"/>
                <w:lang w:val="en-US" w:eastAsia="ko-KR"/>
              </w:rPr>
            </w:pPr>
            <w:r>
              <w:rPr>
                <w:rFonts w:hint="default" w:eastAsia="Malgun Gothic"/>
                <w:lang w:val="en-US" w:eastAsia="ko-KR"/>
              </w:rPr>
              <w:t xml:space="preserve">Among the two options, option 2 gives gNB more flexibility. </w:t>
            </w:r>
          </w:p>
          <w:p>
            <w:pPr>
              <w:rPr>
                <w:rFonts w:hint="default" w:eastAsia="Malgun Gothic"/>
                <w:lang w:val="en-US" w:eastAsia="ko-KR"/>
              </w:rPr>
            </w:pPr>
            <w:r>
              <w:rPr>
                <w:rFonts w:hint="default" w:eastAsia="Malgun Gothic"/>
                <w:lang w:val="en-US" w:eastAsia="ko-KR"/>
              </w:rPr>
              <w:t>gNB can decide whether to scheduling paging within 5MHz.</w:t>
            </w:r>
          </w:p>
          <w:tbl>
            <w:tblPr>
              <w:tblStyle w:val="34"/>
              <w:tblW w:w="46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1"/>
              <w:gridCol w:w="1580"/>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case 1:gNB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if paging PDSCH can be decoded correctly within 5MHz for R18 eRedCap,then no problem for R17 RedCap</w:t>
                  </w:r>
                  <w:r>
                    <w:rPr>
                      <w:rFonts w:hint="default" w:eastAsia="宋体" w:cs="Times New Roman"/>
                      <w:i w:val="0"/>
                      <w:iCs w:val="0"/>
                      <w:color w:val="000000"/>
                      <w:kern w:val="0"/>
                      <w:sz w:val="20"/>
                      <w:szCs w:val="20"/>
                      <w:u w:val="none"/>
                      <w:lang w:val="en-US" w:eastAsia="zh-CN" w:bidi="ar"/>
                    </w:rPr>
                    <w:t xml:space="preserve"> if gNB schedule it within 5MHz</w:t>
                  </w:r>
                  <w:r>
                    <w:rPr>
                      <w:rFonts w:hint="default" w:ascii="Times New Roman" w:hAnsi="Times New Roman" w:eastAsia="宋体" w:cs="Times New Roman"/>
                      <w:i w:val="0"/>
                      <w:iCs w:val="0"/>
                      <w:color w:val="000000"/>
                      <w:kern w:val="0"/>
                      <w:sz w:val="20"/>
                      <w:szCs w:val="20"/>
                      <w:u w:val="none"/>
                      <w:lang w:val="en-US" w:eastAsia="zh-CN" w:bidi="ar"/>
                    </w:rPr>
                    <w:t>, if not, then there will be coverage issue for R18 eRedCap, and scheduling should based on R17 RedCap.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hint="default" w:ascii="Times New Roman" w:hAnsi="Times New Roman" w:eastAsia="宋体" w:cs="Times New Roman"/>
                      <w:i w:val="0"/>
                      <w:iCs w:val="0"/>
                      <w:color w:val="000000"/>
                      <w:sz w:val="20"/>
                      <w:szCs w:val="20"/>
                      <w:u w:val="none"/>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of course, gNB can schedule the paging within 5MHz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As long as the 5MHz PDSCH can be decoded, scheduling within 5MHz, seems OK;</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if not, there will be performance impacts for legacy UEs.</w:t>
                  </w:r>
                </w:p>
              </w:tc>
            </w:tr>
          </w:tbl>
          <w:p>
            <w:pPr>
              <w:rPr>
                <w:rFonts w:hint="eastAsia" w:ascii="Times New Roman" w:hAnsi="Times New Roman" w:eastAsia="Malgun Gothic" w:cs="Times New Roman"/>
                <w:lang w:val="en-US" w:eastAsia="zh-CN" w:bidi="ar-SA"/>
              </w:rPr>
            </w:pPr>
          </w:p>
        </w:tc>
      </w:tr>
    </w:tbl>
    <w:p>
      <w:pPr>
        <w:rPr>
          <w:lang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20"/>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prefer Option 2 for OSI PDSCH and Option 1 for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 xml:space="preserve">Sequans </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p>
        </w:tc>
        <w:tc>
          <w:tcPr>
            <w:tcW w:w="1134" w:type="dxa"/>
            <w:vAlign w:val="top"/>
          </w:tcPr>
          <w:p>
            <w:pPr>
              <w:rPr>
                <w:rFonts w:hint="eastAsia" w:ascii="Times New Roman" w:hAnsi="Times New Roman" w:cs="Times New Roman" w:eastAsiaTheme="minorEastAsia"/>
                <w:lang w:val="en-US" w:eastAsia="ko-KR" w:bidi="ar-SA"/>
              </w:rPr>
            </w:pPr>
          </w:p>
        </w:tc>
        <w:tc>
          <w:tcPr>
            <w:tcW w:w="5982" w:type="dxa"/>
            <w:vAlign w:val="top"/>
          </w:tcPr>
          <w:p>
            <w:pPr>
              <w:rPr>
                <w:rFonts w:hint="eastAsia" w:eastAsiaTheme="minorEastAsia"/>
                <w:lang w:val="en-US" w:eastAsia="zh-CN"/>
              </w:rPr>
            </w:pPr>
            <w:r>
              <w:rPr>
                <w:rFonts w:hint="eastAsia" w:eastAsiaTheme="minorEastAsia"/>
                <w:lang w:val="en-US" w:eastAsia="zh-CN"/>
              </w:rPr>
              <w:t>We have similar concern as Nokia, suggest to add a Note as follows:</w:t>
            </w:r>
          </w:p>
          <w:p>
            <w:pPr>
              <w:rPr>
                <w:rFonts w:hint="default" w:ascii="Times New Roman" w:hAnsi="Times New Roman" w:cs="Times New Roman" w:eastAsiaTheme="minorEastAsia"/>
                <w:lang w:val="en-US" w:eastAsia="ko-KR" w:bidi="ar-SA"/>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CMCC</w:t>
            </w:r>
          </w:p>
        </w:tc>
        <w:tc>
          <w:tcPr>
            <w:tcW w:w="1039" w:type="dxa"/>
            <w:vAlign w:val="top"/>
          </w:tcPr>
          <w:p>
            <w:pPr>
              <w:tabs>
                <w:tab w:val="left" w:pos="551"/>
              </w:tabs>
              <w:rPr>
                <w:rFonts w:hint="eastAsia" w:ascii="Times New Roman" w:hAnsi="Times New Roman" w:eastAsia="Malgun Gothic" w:cs="Times New Roman"/>
                <w:lang w:val="en-US" w:eastAsia="zh-CN" w:bidi="ar-SA"/>
              </w:rPr>
            </w:pPr>
            <w:r>
              <w:rPr>
                <w:rFonts w:hint="default" w:eastAsia="Malgun Gothic"/>
                <w:lang w:val="en-US" w:eastAsia="ko-KR"/>
              </w:rPr>
              <w:t>Y</w:t>
            </w:r>
          </w:p>
        </w:tc>
        <w:tc>
          <w:tcPr>
            <w:tcW w:w="1134" w:type="dxa"/>
            <w:vAlign w:val="top"/>
          </w:tcPr>
          <w:p>
            <w:pPr>
              <w:rPr>
                <w:rFonts w:hint="eastAsia" w:ascii="Times New Roman" w:hAnsi="Times New Roman" w:eastAsia="Malgun Gothic" w:cs="Times New Roman"/>
                <w:lang w:val="en-US" w:eastAsia="ko-KR" w:bidi="ar-SA"/>
              </w:rPr>
            </w:pPr>
          </w:p>
        </w:tc>
        <w:tc>
          <w:tcPr>
            <w:tcW w:w="5982" w:type="dxa"/>
            <w:vAlign w:val="top"/>
          </w:tcPr>
          <w:p>
            <w:pPr>
              <w:rPr>
                <w:rFonts w:hint="default" w:ascii="Times New Roman" w:hAnsi="Times New Roman" w:eastAsia="Malgun Gothic" w:cs="Times New Roman"/>
                <w:lang w:val="en-US" w:eastAsia="zh-CN" w:bidi="ar-SA"/>
              </w:rPr>
            </w:pPr>
            <w:r>
              <w:rPr>
                <w:rFonts w:hint="default" w:eastAsia="Malgun Gothic"/>
                <w:lang w:val="en-US" w:eastAsia="ko-KR"/>
              </w:rPr>
              <w:t>We also think current proposal include shared case. If not shared, then option 1 is enough.</w:t>
            </w: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372" w:type="dxa"/>
          </w:tcPr>
          <w:p>
            <w:pPr>
              <w:tabs>
                <w:tab w:val="left" w:pos="551"/>
              </w:tabs>
              <w:jc w:val="left"/>
              <w:rPr>
                <w:rFonts w:hint="eastAsia"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OK with MTK</w:t>
            </w:r>
            <w:r>
              <w:rPr>
                <w:rFonts w:hint="default"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lang w:val="en-US" w:eastAsia="zh-CN"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eastAsia="Malgun Gothic" w:cs="Times New Roman"/>
                <w:lang w:val="en-US" w:eastAsia="zh-CN" w:bidi="ar-SA"/>
              </w:rPr>
            </w:pPr>
            <w:r>
              <w:rPr>
                <w:rFonts w:hint="default" w:eastAsiaTheme="minorEastAsia"/>
                <w:lang w:val="en-US" w:eastAsia="zh-CN"/>
              </w:rPr>
              <w:t>Y</w:t>
            </w:r>
          </w:p>
        </w:tc>
        <w:tc>
          <w:tcPr>
            <w:tcW w:w="6780" w:type="dxa"/>
            <w:vAlign w:val="top"/>
          </w:tcPr>
          <w:p>
            <w:pPr>
              <w:rPr>
                <w:rFonts w:hint="eastAsia" w:ascii="Times New Roman" w:hAnsi="Times New Roman" w:eastAsia="Malgun Gothic" w:cs="Times New Roman"/>
                <w:lang w:val="en-US" w:eastAsia="zh-CN" w:bidi="ar-SA"/>
              </w:rPr>
            </w:pPr>
            <w:r>
              <w:rPr>
                <w:rFonts w:hint="default"/>
                <w:lang w:val="en-US"/>
              </w:rPr>
              <w:t>It is not necessary to emphasize distributed resource allocation in the main bullet, and can be deleted</w:t>
            </w:r>
          </w:p>
        </w:tc>
      </w:tr>
    </w:tbl>
    <w:p>
      <w:pPr>
        <w:rPr>
          <w:rFonts w:eastAsia="Microsoft YaHei UI"/>
          <w:lang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4"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22"/>
              </w:numPr>
              <w:rPr>
                <w:rFonts w:eastAsia="Yu Mincho"/>
                <w:lang w:val="en-US"/>
              </w:rPr>
            </w:pPr>
            <w:r>
              <w:rPr>
                <w:rFonts w:eastAsia="Yu Mincho"/>
                <w:sz w:val="20"/>
                <w:szCs w:val="21"/>
                <w:lang w:val="en-US"/>
              </w:rPr>
              <w:t>Opt.1: semi-static FDRA/pre-defined FDRA</w:t>
            </w:r>
          </w:p>
          <w:p>
            <w:pPr>
              <w:pStyle w:val="49"/>
              <w:numPr>
                <w:ilvl w:val="0"/>
                <w:numId w:val="22"/>
              </w:numPr>
              <w:rPr>
                <w:rFonts w:eastAsia="Yu Mincho"/>
                <w:lang w:val="en-US"/>
              </w:rPr>
            </w:pPr>
            <w:r>
              <w:rPr>
                <w:rFonts w:eastAsia="Yu Mincho"/>
                <w:sz w:val="20"/>
                <w:szCs w:val="21"/>
                <w:lang w:val="en-US"/>
              </w:rPr>
              <w:t>Opt.2: cross-slot scheduling</w:t>
            </w:r>
          </w:p>
          <w:p>
            <w:pPr>
              <w:pStyle w:val="49"/>
              <w:numPr>
                <w:ilvl w:val="0"/>
                <w:numId w:val="22"/>
              </w:numPr>
              <w:rPr>
                <w:rFonts w:eastAsia="Yu Mincho"/>
                <w:lang w:val="en-US"/>
              </w:rPr>
            </w:pPr>
            <w:r>
              <w:rPr>
                <w:rFonts w:eastAsia="Yu Mincho"/>
                <w:sz w:val="20"/>
                <w:szCs w:val="21"/>
                <w:lang w:val="en-US"/>
              </w:rPr>
              <w:t>Opt.3: soft-combining of multiple reception</w:t>
            </w:r>
          </w:p>
          <w:p>
            <w:pPr>
              <w:pStyle w:val="49"/>
              <w:numPr>
                <w:ilvl w:val="0"/>
                <w:numId w:val="22"/>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ko-KR" w:bidi="ar-SA"/>
              </w:rPr>
            </w:pPr>
          </w:p>
        </w:tc>
        <w:tc>
          <w:tcPr>
            <w:tcW w:w="6780" w:type="dxa"/>
            <w:vAlign w:val="top"/>
          </w:tcPr>
          <w:p>
            <w:pPr>
              <w:rPr>
                <w:rFonts w:hint="default"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hint="default" w:ascii="Times New Roman" w:hAnsi="Times New Roman" w:eastAsia="宋体" w:cs="Times New Roman"/>
                <w:b/>
                <w:bCs/>
                <w:lang w:val="en-US" w:eastAsia="ko-KR" w:bidi="ar-SA"/>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 xml:space="preserve">or 20M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ko-KR" w:bidi="ar-SA"/>
              </w:rPr>
            </w:pPr>
          </w:p>
        </w:tc>
        <w:tc>
          <w:tcPr>
            <w:tcW w:w="6780" w:type="dxa"/>
            <w:vAlign w:val="top"/>
          </w:tcPr>
          <w:p>
            <w:pPr>
              <w:rPr>
                <w:rFonts w:hint="default" w:eastAsiaTheme="minorEastAsia"/>
                <w:lang w:val="en-US" w:eastAsia="zh-CN"/>
              </w:rPr>
            </w:pPr>
            <w:r>
              <w:rPr>
                <w:rFonts w:hint="default" w:eastAsiaTheme="minorEastAsia"/>
                <w:lang w:val="en-US" w:eastAsia="zh-CN"/>
              </w:rPr>
              <w:t xml:space="preserve">We share similar view as </w:t>
            </w:r>
            <w:r>
              <w:rPr>
                <w:rFonts w:eastAsiaTheme="minorEastAsia"/>
                <w:lang w:val="en-US" w:eastAsia="zh-CN"/>
              </w:rPr>
              <w:t>FUTUREWEI</w:t>
            </w:r>
            <w:r>
              <w:rPr>
                <w:rFonts w:hint="default" w:eastAsiaTheme="minorEastAsia"/>
                <w:lang w:val="en-US" w:eastAsia="zh-CN"/>
              </w:rPr>
              <w:t>, both BW3 and PR3 have been evaluated during SI. And BW3 is recommended for WI not PR3, however, it seems now PR3 is re-chosen and replace BW3.</w:t>
            </w:r>
          </w:p>
          <w:p>
            <w:pPr>
              <w:rPr>
                <w:rFonts w:hint="default" w:ascii="Times New Roman" w:hAnsi="Times New Roman" w:cs="Times New Roman" w:eastAsiaTheme="minorEastAsia"/>
                <w:lang w:val="en-US" w:eastAsia="ko-KR" w:bidi="ar-SA"/>
              </w:rPr>
            </w:pPr>
            <w:r>
              <w:rPr>
                <w:rFonts w:hint="default" w:eastAsiaTheme="minorEastAsia"/>
                <w:lang w:val="en-US" w:eastAsia="zh-CN"/>
              </w:rPr>
              <w:t>Maybe we should first clarify which one we are specifying now, then lot of the issues can be resolved.  Our preference is BW3.</w:t>
            </w:r>
          </w:p>
        </w:tc>
      </w:tr>
    </w:tbl>
    <w:p>
      <w:pPr>
        <w:rPr>
          <w:b/>
          <w:bC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25"/>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25"/>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25"/>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26"/>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27"/>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26"/>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Situation 2: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rPr>
                <w:rFonts w:eastAsiaTheme="minorEastAsia"/>
                <w:lang w:val="en-US" w:eastAsia="zh-CN"/>
              </w:rPr>
            </w:pPr>
          </w:p>
          <w:p>
            <w:pPr>
              <w:pStyle w:val="49"/>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r>
                    <m:rP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26"/>
              </w:numPr>
              <w:rPr>
                <w:b/>
                <w:bCs/>
                <w:sz w:val="20"/>
              </w:rPr>
            </w:pPr>
            <w:r>
              <w:rPr>
                <w:sz w:val="20"/>
                <w:lang w:eastAsia="zh-CN"/>
              </w:rPr>
              <w:t>For add-on, according to SI conclusion from 38.865(also mentioned by FW), we suggest to conclude at this stage whether to adopt this feature for Rel-18 eRedCap, and leave constraint value FFS.</w:t>
            </w:r>
          </w:p>
          <w:p>
            <w:pPr>
              <w:pStyle w:val="49"/>
              <w:numPr>
                <w:ilvl w:val="0"/>
                <w:numId w:val="26"/>
              </w:numPr>
              <w:rPr>
                <w:rFonts w:eastAsiaTheme="minorEastAsia"/>
                <w:lang w:val="en-US" w:eastAsia="zh-CN"/>
              </w:rPr>
            </w:pPr>
            <w:r>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372" w:type="dxa"/>
          </w:tcPr>
          <w:p>
            <w:pPr>
              <w:tabs>
                <w:tab w:val="left" w:pos="551"/>
              </w:tabs>
              <w:rPr>
                <w:rFonts w:hint="eastAsia"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eastAsia="Yu Mincho" w:cs="Times New Roman"/>
                <w:lang w:val="en-US" w:eastAsia="zh-CN" w:bidi="ar-SA"/>
              </w:rPr>
            </w:pPr>
          </w:p>
        </w:tc>
        <w:tc>
          <w:tcPr>
            <w:tcW w:w="6780" w:type="dxa"/>
            <w:vAlign w:val="top"/>
          </w:tcPr>
          <w:p>
            <w:pPr>
              <w:rPr>
                <w:rFonts w:hint="eastAsia"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hint="eastAsia"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hint="default" w:ascii="Times New Roman" w:hAnsi="Times New Roman" w:cs="Times New Roman" w:eastAsiaTheme="minorEastAsia"/>
                <w:lang w:val="en-US" w:eastAsia="zh-CN" w:bidi="ar-SA"/>
              </w:rPr>
            </w:pPr>
            <w:r>
              <w:rPr>
                <w:rFonts w:hint="eastAsia" w:eastAsiaTheme="minorEastAsia"/>
                <w:lang w:val="en-US" w:eastAsia="zh-CN"/>
              </w:rPr>
              <w:t>Therefore, we are OK with the down-selection and the constrain can be relaxed to 2.</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Malgun Gothic" w:cs="Times New Roman"/>
                <w:lang w:val="en-US" w:eastAsia="zh-CN" w:bidi="ar-SA"/>
              </w:rPr>
            </w:pPr>
            <w:r>
              <w:rPr>
                <w:rFonts w:hint="default" w:eastAsia="Malgun Gothic"/>
                <w:lang w:val="en-US" w:eastAsia="ko-KR"/>
              </w:rPr>
              <w:t>CMCC</w:t>
            </w:r>
          </w:p>
        </w:tc>
        <w:tc>
          <w:tcPr>
            <w:tcW w:w="1372" w:type="dxa"/>
            <w:vAlign w:val="top"/>
          </w:tcPr>
          <w:p>
            <w:pPr>
              <w:tabs>
                <w:tab w:val="left" w:pos="551"/>
              </w:tabs>
              <w:rPr>
                <w:rFonts w:hint="eastAsia" w:ascii="Times New Roman" w:hAnsi="Times New Roman" w:eastAsia="Malgun Gothic" w:cs="Times New Roman"/>
                <w:lang w:val="en-US" w:eastAsia="zh-CN" w:bidi="ar-SA"/>
              </w:rPr>
            </w:pPr>
            <w:r>
              <w:rPr>
                <w:rFonts w:hint="default" w:eastAsia="Malgun Gothic"/>
                <w:lang w:val="en-US" w:eastAsia="ko-KR"/>
              </w:rPr>
              <w:t>Y</w:t>
            </w:r>
          </w:p>
        </w:tc>
        <w:tc>
          <w:tcPr>
            <w:tcW w:w="6780" w:type="dxa"/>
            <w:vAlign w:val="top"/>
          </w:tcPr>
          <w:p>
            <w:pPr>
              <w:rPr>
                <w:rFonts w:hint="eastAsia" w:ascii="Times New Roman" w:hAnsi="Times New Roman" w:eastAsia="Batang" w:cs="Times New Roman"/>
                <w:lang w:val="en-US" w:eastAsia="zh-CN" w:bidi="ar-SA"/>
              </w:rPr>
            </w:pPr>
            <w:r>
              <w:rPr>
                <w:rFonts w:hint="default"/>
                <w:lang w:val="en-US" w:eastAsia="ko-KR"/>
              </w:rPr>
              <w:t>Our preference is option 1.</w:t>
            </w:r>
          </w:p>
        </w:tc>
      </w:tr>
    </w:tbl>
    <w:p>
      <w:pPr>
        <w:rPr>
          <w:bCs/>
          <w:lang w:val="en-US"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8">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5"/>
  </w:num>
  <w:num w:numId="21">
    <w:abstractNumId w:val="4"/>
  </w:num>
  <w:num w:numId="22">
    <w:abstractNumId w:val="19"/>
  </w:num>
  <w:num w:numId="23">
    <w:abstractNumId w:val="0"/>
  </w:num>
  <w:num w:numId="24">
    <w:abstractNumId w:val="21"/>
  </w:num>
  <w:num w:numId="25">
    <w:abstractNumId w:val="22"/>
  </w:num>
  <w:num w:numId="26">
    <w:abstractNumId w:val="26"/>
  </w:num>
  <w:num w:numId="27">
    <w:abstractNumId w:val="14"/>
  </w:num>
  <w:num w:numId="28">
    <w:abstractNumId w:val="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CC10B-EF57-4B87-8D2F-B4CA4261B09C}">
  <ds:schemaRefs/>
</ds:datastoreItem>
</file>

<file path=customXml/itemProps3.xml><?xml version="1.0" encoding="utf-8"?>
<ds:datastoreItem xmlns:ds="http://schemas.openxmlformats.org/officeDocument/2006/customXml" ds:itemID="{DB1F0A25-A2A7-4A82-9056-CFB231E20E65}">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41</Pages>
  <Words>16792</Words>
  <Characters>95716</Characters>
  <Lines>797</Lines>
  <Paragraphs>224</Paragraphs>
  <TotalTime>0</TotalTime>
  <ScaleCrop>false</ScaleCrop>
  <LinksUpToDate>false</LinksUpToDate>
  <CharactersWithSpaces>112284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2022-10-12T08:12:00Z</dcterms:created>
  <dc:creator>Johan Bergman</dc:creator>
  <cp:lastModifiedBy>CMCC-hulijie</cp:lastModifiedBy>
  <dcterms:modified xsi:type="dcterms:W3CDTF">2022-10-12T08:34:13Z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