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bookmarkStart w:id="6" w:name="_GoBack"/>
      <w:bookmarkEnd w:id="6"/>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for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3</w:t>
            </w:r>
            <w:r>
              <w:rPr>
                <w:rFonts w:eastAsia="Malgun Gothic"/>
                <w:lang w:val="en-US" w:eastAsia="ko-KR"/>
              </w:rPr>
              <w:t>/4</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Option 3</w:t>
            </w:r>
            <w:r>
              <w:rPr>
                <w:rFonts w:eastAsia="Malgun Gothic"/>
                <w:lang w:val="en-US" w:eastAsia="ko-KR"/>
              </w:rPr>
              <w:t>/4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rFonts w:eastAsiaTheme="minorEastAsia"/>
                <w:lang w:val="en-US" w:eastAsia="zh-CN"/>
              </w:rPr>
              <w:t>Sequans</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hint="eastAsia"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18"/>
        </w:numPr>
        <w:rPr>
          <w:b/>
          <w:bCs/>
          <w:sz w:val="20"/>
          <w:szCs w:val="22"/>
          <w:lang w:val="en-US"/>
        </w:rPr>
      </w:pPr>
      <w:r>
        <w:rPr>
          <w:b/>
          <w:bCs/>
          <w:sz w:val="20"/>
          <w:szCs w:val="22"/>
          <w:lang w:val="en-US"/>
        </w:rPr>
        <w:t>The Rel-18 RedCap UEs can share the same separate DL/UL BWP as the Rel-17 RedCap UEs.</w:t>
      </w:r>
    </w:p>
    <w:p>
      <w:pPr>
        <w:pStyle w:val="49"/>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SIB1 to be within 5 MHz</w:t>
            </w:r>
          </w:p>
          <w:p>
            <w:pPr>
              <w:pStyle w:val="49"/>
              <w:numPr>
                <w:ilvl w:val="0"/>
                <w:numId w:val="16"/>
              </w:numPr>
              <w:rPr>
                <w:sz w:val="20"/>
                <w:szCs w:val="22"/>
                <w:lang w:val="en-US"/>
              </w:rPr>
            </w:pPr>
            <w:r>
              <w:rPr>
                <w:sz w:val="20"/>
                <w:szCs w:val="22"/>
                <w:lang w:val="en-US"/>
              </w:rPr>
              <w:t>Option 2: Allow the scheduling of SIB1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20"/>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bl>
    <w:p>
      <w:pPr>
        <w:rPr>
          <w:lang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20"/>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prefer Option 2 for OSI PDSCH and Option 1 for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 xml:space="preserve">Sequans </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372" w:type="dxa"/>
          </w:tcPr>
          <w:p>
            <w:pPr>
              <w:tabs>
                <w:tab w:val="left" w:pos="551"/>
              </w:tabs>
              <w:jc w:val="left"/>
              <w:rPr>
                <w:rFonts w:hint="eastAsia"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bl>
    <w:p>
      <w:pPr>
        <w:rPr>
          <w:rFonts w:eastAsia="Microsoft YaHei UI"/>
          <w:lang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4"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22"/>
              </w:numPr>
              <w:rPr>
                <w:rFonts w:eastAsia="Yu Mincho"/>
                <w:lang w:val="en-US"/>
              </w:rPr>
            </w:pPr>
            <w:r>
              <w:rPr>
                <w:rFonts w:eastAsia="Yu Mincho"/>
                <w:sz w:val="20"/>
                <w:szCs w:val="21"/>
                <w:lang w:val="en-US"/>
              </w:rPr>
              <w:t>Opt.1: semi-static FDRA/pre-defined FDRA</w:t>
            </w:r>
          </w:p>
          <w:p>
            <w:pPr>
              <w:pStyle w:val="49"/>
              <w:numPr>
                <w:ilvl w:val="0"/>
                <w:numId w:val="22"/>
              </w:numPr>
              <w:rPr>
                <w:rFonts w:eastAsia="Yu Mincho"/>
                <w:lang w:val="en-US"/>
              </w:rPr>
            </w:pPr>
            <w:r>
              <w:rPr>
                <w:rFonts w:eastAsia="Yu Mincho"/>
                <w:sz w:val="20"/>
                <w:szCs w:val="21"/>
                <w:lang w:val="en-US"/>
              </w:rPr>
              <w:t>Opt.2: cross-slot scheduling</w:t>
            </w:r>
          </w:p>
          <w:p>
            <w:pPr>
              <w:pStyle w:val="49"/>
              <w:numPr>
                <w:ilvl w:val="0"/>
                <w:numId w:val="22"/>
              </w:numPr>
              <w:rPr>
                <w:rFonts w:eastAsia="Yu Mincho"/>
                <w:lang w:val="en-US"/>
              </w:rPr>
            </w:pPr>
            <w:r>
              <w:rPr>
                <w:rFonts w:eastAsia="Yu Mincho"/>
                <w:sz w:val="20"/>
                <w:szCs w:val="21"/>
                <w:lang w:val="en-US"/>
              </w:rPr>
              <w:t>Opt.3: soft-combining of multiple reception</w:t>
            </w:r>
          </w:p>
          <w:p>
            <w:pPr>
              <w:pStyle w:val="49"/>
              <w:numPr>
                <w:ilvl w:val="0"/>
                <w:numId w:val="22"/>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bl>
    <w:p>
      <w:pPr>
        <w:rPr>
          <w:b/>
          <w:bC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25"/>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25"/>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25"/>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26"/>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27"/>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26"/>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Situation 2: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rPr>
                <w:rFonts w:eastAsiaTheme="minorEastAsia"/>
                <w:lang w:val="en-US" w:eastAsia="zh-CN"/>
              </w:rPr>
            </w:pPr>
          </w:p>
          <w:p>
            <w:pPr>
              <w:pStyle w:val="49"/>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26"/>
              </w:numPr>
              <w:rPr>
                <w:b/>
                <w:bCs/>
                <w:sz w:val="20"/>
              </w:rPr>
            </w:pPr>
            <w:r>
              <w:rPr>
                <w:sz w:val="20"/>
                <w:lang w:eastAsia="zh-CN"/>
              </w:rPr>
              <w:t>For add-on, according to SI conclusion from 38.865(also mentioned by FW), we suggest to conclude at this stage whether to adopt this feature for Rel-18 eRedCap, and leave constraint value FFS.</w:t>
            </w:r>
          </w:p>
          <w:p>
            <w:pPr>
              <w:pStyle w:val="49"/>
              <w:numPr>
                <w:ilvl w:val="0"/>
                <w:numId w:val="26"/>
              </w:numPr>
              <w:rPr>
                <w:rFonts w:eastAsiaTheme="minorEastAsia"/>
                <w:lang w:val="en-US" w:eastAsia="zh-CN"/>
              </w:rPr>
            </w:pPr>
            <w:r>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372" w:type="dxa"/>
          </w:tcPr>
          <w:p>
            <w:pPr>
              <w:tabs>
                <w:tab w:val="left" w:pos="551"/>
              </w:tabs>
              <w:rPr>
                <w:rFonts w:hint="eastAsia"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bl>
    <w:p>
      <w:pPr>
        <w:rPr>
          <w:bCs/>
          <w:lang w:val="en-US"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8">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5"/>
  </w:num>
  <w:num w:numId="21">
    <w:abstractNumId w:val="4"/>
  </w:num>
  <w:num w:numId="22">
    <w:abstractNumId w:val="19"/>
  </w:num>
  <w:num w:numId="23">
    <w:abstractNumId w:val="0"/>
  </w:num>
  <w:num w:numId="24">
    <w:abstractNumId w:val="21"/>
  </w:num>
  <w:num w:numId="25">
    <w:abstractNumId w:val="22"/>
  </w:num>
  <w:num w:numId="26">
    <w:abstractNumId w:val="26"/>
  </w:num>
  <w:num w:numId="27">
    <w:abstractNumId w:val="14"/>
  </w:num>
  <w:num w:numId="28">
    <w:abstractNumId w:val="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9E86BEF"/>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CC10B-EF57-4B87-8D2F-B4CA4261B09C}">
  <ds:schemaRefs/>
</ds:datastoreItem>
</file>

<file path=customXml/itemProps3.xml><?xml version="1.0" encoding="utf-8"?>
<ds:datastoreItem xmlns:ds="http://schemas.openxmlformats.org/officeDocument/2006/customXml" ds:itemID="{DB1F0A25-A2A7-4A82-9056-CFB231E20E65}">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41</Pages>
  <Words>16792</Words>
  <Characters>95716</Characters>
  <Lines>797</Lines>
  <Paragraphs>224</Paragraphs>
  <TotalTime>0</TotalTime>
  <ScaleCrop>false</ScaleCrop>
  <LinksUpToDate>false</LinksUpToDate>
  <CharactersWithSpaces>112284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2022-10-12T08:12:00Z</dcterms:created>
  <dc:creator>Johan Bergman</dc:creator>
  <cp:lastModifiedBy>ZTE</cp:lastModifiedBy>
  <dcterms:modified xsi:type="dcterms:W3CDTF">2022-10-12T08:16:15Z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