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w:t>
            </w:r>
            <w:r>
              <w:rPr>
                <w:rFonts w:ascii="Times New Roman" w:eastAsiaTheme="minorEastAsia" w:hAnsi="Times New Roman" w:cs="Times New Roman"/>
                <w:sz w:val="20"/>
                <w:szCs w:val="20"/>
                <w:lang w:val="en-US" w:eastAsia="zh-CN"/>
              </w:rPr>
              <w:lastRenderedPageBreak/>
              <w:t>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w:t>
            </w:r>
            <w:r>
              <w:rPr>
                <w:rFonts w:eastAsiaTheme="minorEastAsia"/>
                <w:lang w:val="en-US" w:eastAsia="zh-CN"/>
              </w:rPr>
              <w:lastRenderedPageBreak/>
              <w:t>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w:t>
            </w:r>
            <w:proofErr w:type="gramStart"/>
            <w:r>
              <w:rPr>
                <w:rFonts w:eastAsiaTheme="minorEastAsia"/>
                <w:lang w:val="en-US" w:eastAsia="zh-CN"/>
              </w:rPr>
              <w:t>considerations, but</w:t>
            </w:r>
            <w:proofErr w:type="gramEnd"/>
            <w:r>
              <w:rPr>
                <w:rFonts w:eastAsiaTheme="minorEastAsia"/>
                <w:lang w:val="en-US" w:eastAsia="zh-CN"/>
              </w:rPr>
              <w:t xml:space="preserve"> given some explanations regarding scheduling and  UL data rate, we </w:t>
            </w:r>
            <w:r>
              <w:rPr>
                <w:rFonts w:eastAsiaTheme="minorEastAsia"/>
                <w:lang w:val="en-US" w:eastAsia="zh-CN"/>
              </w:rPr>
              <w:t>would</w:t>
            </w:r>
            <w:r>
              <w:rPr>
                <w:rFonts w:eastAsiaTheme="minorEastAsia"/>
                <w:lang w:val="en-US" w:eastAsia="zh-CN"/>
              </w:rPr>
              <w:t xml:space="preserve"> also </w:t>
            </w:r>
            <w:r>
              <w:rPr>
                <w:rFonts w:eastAsiaTheme="minorEastAsia"/>
                <w:lang w:val="en-US" w:eastAsia="zh-CN"/>
              </w:rPr>
              <w:t xml:space="preserve">be </w:t>
            </w:r>
            <w:r>
              <w:rPr>
                <w:rFonts w:eastAsiaTheme="minorEastAsia"/>
                <w:lang w:val="en-US" w:eastAsia="zh-CN"/>
              </w:rPr>
              <w:t xml:space="preserve">ok with option 4. We do not support options 1 nor 2 since one motivation for those options was improving DL performance. </w:t>
            </w: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w:t>
            </w:r>
            <w:r>
              <w:rPr>
                <w:lang w:val="en-US"/>
              </w:rPr>
              <w:lastRenderedPageBreak/>
              <w:t>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lastRenderedPageBreak/>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lastRenderedPageBreak/>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w:t>
            </w:r>
            <w:r>
              <w:rPr>
                <w:rFonts w:eastAsiaTheme="minorEastAsia"/>
                <w:lang w:val="en-US" w:eastAsia="zh-CN"/>
              </w:rPr>
              <w:lastRenderedPageBreak/>
              <w:t xml:space="preserve">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lastRenderedPageBreak/>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lastRenderedPageBreak/>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lastRenderedPageBreak/>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r>
              <w:rPr>
                <w:rFonts w:eastAsiaTheme="minorEastAsia"/>
                <w:lang w:val="en-US" w:eastAsia="zh-CN"/>
              </w:rPr>
              <w:lastRenderedPageBreak/>
              <w:t>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lastRenderedPageBreak/>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lastRenderedPageBreak/>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proofErr w:type="gramStart"/>
            <w:r>
              <w:rPr>
                <w:rFonts w:eastAsiaTheme="minorEastAsia"/>
                <w:lang w:val="en-US" w:eastAsia="zh-CN"/>
              </w:rPr>
              <w:t>And 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lastRenderedPageBreak/>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proofErr w:type="gramStart"/>
            <w:r w:rsidR="00D81706">
              <w:rPr>
                <w:rFonts w:eastAsiaTheme="minorEastAsia"/>
                <w:lang w:val="en-US" w:eastAsia="zh-CN"/>
              </w:rPr>
              <w:t>”</w:t>
            </w:r>
            <w:r>
              <w:rPr>
                <w:rFonts w:eastAsiaTheme="minorEastAsia"/>
                <w:lang w:val="en-US" w:eastAsia="zh-CN"/>
              </w:rPr>
              <w:t>, but</w:t>
            </w:r>
            <w:proofErr w:type="gramEnd"/>
            <w:r>
              <w:rPr>
                <w:rFonts w:eastAsiaTheme="minorEastAsia"/>
                <w:lang w:val="en-US" w:eastAsia="zh-CN"/>
              </w:rPr>
              <w:t xml:space="preserve">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lastRenderedPageBreak/>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77777777" w:rsidR="00B9479C" w:rsidRDefault="00B9479C" w:rsidP="005934AD">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w:t>
            </w:r>
            <w:r w:rsidR="00A573B4">
              <w:rPr>
                <w:rFonts w:eastAsiaTheme="minorEastAsia"/>
                <w:lang w:val="en-US" w:eastAsia="zh-CN"/>
              </w:rPr>
              <w:lastRenderedPageBreak/>
              <w:t xml:space="preserve">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w:t>
            </w:r>
            <w:proofErr w:type="gramStart"/>
            <w:r w:rsidRPr="00D93E7F">
              <w:rPr>
                <w:rFonts w:eastAsiaTheme="minorEastAsia"/>
                <w:lang w:val="en-US" w:eastAsia="zh-CN"/>
              </w:rPr>
              <w:t>only, or</w:t>
            </w:r>
            <w:proofErr w:type="gramEnd"/>
            <w:r w:rsidRPr="00D93E7F">
              <w:rPr>
                <w:rFonts w:eastAsiaTheme="minorEastAsia"/>
                <w:lang w:val="en-US" w:eastAsia="zh-CN"/>
              </w:rPr>
              <w:t xml:space="preserve">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w:t>
            </w:r>
            <w:r>
              <w:rPr>
                <w:lang w:val="en-US"/>
              </w:rPr>
              <w:lastRenderedPageBreak/>
              <w:t xml:space="preserve">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00000">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00000">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0668DEEF" w14:textId="77777777" w:rsidR="00D845A9" w:rsidRDefault="00000000">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00000">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00000">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00000">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00000">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000000">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00000">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00000">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000000">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00000">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00000">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00000">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00000">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00000">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00000">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00000">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00000">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000000">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00000">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00000">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00000">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00000">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00000">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000000">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00000">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00000">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00000">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0668DF76" w14:textId="77777777" w:rsidR="00D845A9" w:rsidRDefault="00000000">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00000">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00000">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00000">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00000">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00000">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000000">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ADBF" w14:textId="77777777" w:rsidR="00E44B7A" w:rsidRDefault="00E44B7A">
      <w:pPr>
        <w:spacing w:line="240" w:lineRule="auto"/>
      </w:pPr>
      <w:r>
        <w:separator/>
      </w:r>
    </w:p>
  </w:endnote>
  <w:endnote w:type="continuationSeparator" w:id="0">
    <w:p w14:paraId="61F3AA06" w14:textId="77777777" w:rsidR="00E44B7A" w:rsidRDefault="00E44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52F6" w14:textId="77777777" w:rsidR="00E44B7A" w:rsidRDefault="00E44B7A">
      <w:pPr>
        <w:spacing w:after="0"/>
      </w:pPr>
      <w:r>
        <w:separator/>
      </w:r>
    </w:p>
  </w:footnote>
  <w:footnote w:type="continuationSeparator" w:id="0">
    <w:p w14:paraId="397A5EB1" w14:textId="77777777" w:rsidR="00E44B7A" w:rsidRDefault="00E44B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2059621961">
    <w:abstractNumId w:val="3"/>
  </w:num>
  <w:num w:numId="2" w16cid:durableId="598559479">
    <w:abstractNumId w:val="6"/>
  </w:num>
  <w:num w:numId="3" w16cid:durableId="1561094953">
    <w:abstractNumId w:val="2"/>
  </w:num>
  <w:num w:numId="4" w16cid:durableId="1232042724">
    <w:abstractNumId w:val="1"/>
  </w:num>
  <w:num w:numId="5" w16cid:durableId="1099060895">
    <w:abstractNumId w:val="10"/>
  </w:num>
  <w:num w:numId="6" w16cid:durableId="943613836">
    <w:abstractNumId w:val="14"/>
    <w:lvlOverride w:ilvl="0">
      <w:startOverride w:val="1"/>
    </w:lvlOverride>
  </w:num>
  <w:num w:numId="7" w16cid:durableId="1714839674">
    <w:abstractNumId w:val="15"/>
  </w:num>
  <w:num w:numId="8" w16cid:durableId="446582317">
    <w:abstractNumId w:val="22"/>
  </w:num>
  <w:num w:numId="9" w16cid:durableId="1056852073">
    <w:abstractNumId w:val="26"/>
  </w:num>
  <w:num w:numId="10" w16cid:durableId="1882787656">
    <w:abstractNumId w:val="23"/>
  </w:num>
  <w:num w:numId="11" w16cid:durableId="320431857">
    <w:abstractNumId w:val="11"/>
  </w:num>
  <w:num w:numId="12" w16cid:durableId="511528187">
    <w:abstractNumId w:val="19"/>
  </w:num>
  <w:num w:numId="13" w16cid:durableId="1824471832">
    <w:abstractNumId w:val="7"/>
  </w:num>
  <w:num w:numId="14" w16cid:durableId="1711035340">
    <w:abstractNumId w:val="24"/>
  </w:num>
  <w:num w:numId="15" w16cid:durableId="824781927">
    <w:abstractNumId w:val="12"/>
  </w:num>
  <w:num w:numId="16" w16cid:durableId="577977440">
    <w:abstractNumId w:val="8"/>
  </w:num>
  <w:num w:numId="17" w16cid:durableId="666909405">
    <w:abstractNumId w:val="16"/>
  </w:num>
  <w:num w:numId="18" w16cid:durableId="819422810">
    <w:abstractNumId w:val="28"/>
  </w:num>
  <w:num w:numId="19" w16cid:durableId="338000729">
    <w:abstractNumId w:val="17"/>
  </w:num>
  <w:num w:numId="20" w16cid:durableId="1905993018">
    <w:abstractNumId w:val="4"/>
  </w:num>
  <w:num w:numId="21" w16cid:durableId="870655870">
    <w:abstractNumId w:val="18"/>
  </w:num>
  <w:num w:numId="22" w16cid:durableId="1947736345">
    <w:abstractNumId w:val="0"/>
  </w:num>
  <w:num w:numId="23" w16cid:durableId="476456148">
    <w:abstractNumId w:val="20"/>
  </w:num>
  <w:num w:numId="24" w16cid:durableId="267932151">
    <w:abstractNumId w:val="21"/>
  </w:num>
  <w:num w:numId="25" w16cid:durableId="515929111">
    <w:abstractNumId w:val="25"/>
  </w:num>
  <w:num w:numId="26" w16cid:durableId="1234854956">
    <w:abstractNumId w:val="13"/>
  </w:num>
  <w:num w:numId="27" w16cid:durableId="1965496794">
    <w:abstractNumId w:val="5"/>
  </w:num>
  <w:num w:numId="28" w16cid:durableId="140118603">
    <w:abstractNumId w:val="9"/>
  </w:num>
  <w:num w:numId="29" w16cid:durableId="227225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13679</Words>
  <Characters>77972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2</cp:revision>
  <dcterms:created xsi:type="dcterms:W3CDTF">2022-10-11T21:06:00Z</dcterms:created>
  <dcterms:modified xsi:type="dcterms:W3CDTF">2022-10-11T21:06:00Z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