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r>
              <w:rPr>
                <w:bCs/>
              </w:rPr>
              <w:lastRenderedPageBreak/>
              <w:t xml:space="preserve">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65pt;height:230.6pt;mso-width-percent:0;mso-height-percent:0;mso-width-percent:0;mso-height-percent:0" o:ole="">
                  <v:imagedata r:id="rId15" o:title=""/>
                </v:shape>
                <o:OLEObject Type="Embed" ProgID="Visio.Drawing.15" ShapeID="_x0000_i1025" DrawAspect="Content" ObjectID="_1727604848"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B95599">
            <w:pPr>
              <w:rPr>
                <w:bCs/>
              </w:rPr>
            </w:pPr>
            <w:r>
              <w:rPr>
                <w:rFonts w:eastAsia="Malgun Gothic" w:hint="eastAsia"/>
                <w:bCs/>
              </w:rPr>
              <w:lastRenderedPageBreak/>
              <w:t>LG</w:t>
            </w:r>
          </w:p>
        </w:tc>
        <w:tc>
          <w:tcPr>
            <w:tcW w:w="8407" w:type="dxa"/>
          </w:tcPr>
          <w:p w14:paraId="343A1DF6" w14:textId="77777777" w:rsidR="006E2B4A" w:rsidRDefault="006E2B4A" w:rsidP="00B95599">
            <w:pPr>
              <w:rPr>
                <w:bCs/>
              </w:rPr>
            </w:pPr>
            <w:r>
              <w:rPr>
                <w:rFonts w:eastAsia="Malgun Gothic" w:hint="eastAsia"/>
                <w:bCs/>
              </w:rPr>
              <w:t>We support the proposal.</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000000"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000000"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000000"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000000" w:rsidP="005478DC">
      <w:pPr>
        <w:pStyle w:val="ListParagraph"/>
        <w:numPr>
          <w:ilvl w:val="0"/>
          <w:numId w:val="48"/>
        </w:numPr>
        <w:ind w:firstLineChars="0"/>
        <w:rPr>
          <w:bCs/>
          <w:color w:val="FF0000"/>
        </w:rPr>
      </w:pPr>
      <m:oMath>
        <m:sSub>
          <m:sSubPr>
            <m:ctrlPr>
              <w:rPr>
                <w:rFonts w:ascii="Cambria Math" w:eastAsia="宋体" w:hAnsi="Cambria Math" w:cs="宋体"/>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005478DC" w:rsidRPr="005478DC">
        <w:rPr>
          <w:rFonts w:hint="eastAsia"/>
          <w:color w:val="FF0000"/>
          <w:szCs w:val="21"/>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000000" w:rsidP="005478DC">
      <w:pPr>
        <w:pStyle w:val="ListParagraph"/>
        <w:numPr>
          <w:ilvl w:val="1"/>
          <w:numId w:val="48"/>
        </w:numPr>
        <w:ind w:firstLineChars="0"/>
        <w:rPr>
          <w:rFonts w:ascii="Calibri" w:eastAsia="Times New Roman" w:hAnsi="Calibri" w:cs="Calibri"/>
          <w:color w:val="FF0000"/>
          <w:szCs w:val="21"/>
        </w:rPr>
      </w:pPr>
      <m:oMath>
        <m:sSub>
          <m:sSubPr>
            <m:ctrlPr>
              <w:rPr>
                <w:rFonts w:ascii="Cambria Math" w:eastAsia="宋体"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oMath>
      <w:r w:rsidR="005478DC" w:rsidRPr="005478DC">
        <w:rPr>
          <w:rFonts w:hint="eastAsia"/>
          <w:color w:val="FF0000"/>
          <w:szCs w:val="21"/>
        </w:rPr>
        <w:t xml:space="preserve"> </w:t>
      </w:r>
      <w:r w:rsidR="005478DC" w:rsidRPr="005478DC">
        <w:rPr>
          <w:color w:val="FF0000"/>
          <w:szCs w:val="21"/>
        </w:rPr>
        <w:t>is the power of</w:t>
      </w:r>
      <w:r w:rsidR="005478DC" w:rsidRPr="005478DC">
        <w:rPr>
          <w:rFonts w:hint="eastAsia"/>
          <w:color w:val="FF0000"/>
          <w:szCs w:val="21"/>
        </w:rPr>
        <w:t xml:space="preserve"> co-channel blocker interference</w:t>
      </w:r>
      <w:r w:rsidR="005478DC" w:rsidRPr="005478DC">
        <w:rPr>
          <w:color w:val="FF0000"/>
          <w:szCs w:val="21"/>
        </w:rPr>
        <w:t xml:space="preserve">. </w:t>
      </w:r>
      <m:oMath>
        <m:sSub>
          <m:sSubPr>
            <m:ctrlPr>
              <w:rPr>
                <w:rFonts w:ascii="Cambria Math" w:eastAsia="宋体" w:hAnsi="Cambria Math" w:cs="Calibri"/>
                <w:color w:val="FF0000"/>
                <w:szCs w:val="21"/>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r>
          <w:rPr>
            <w:rFonts w:ascii="Cambria Math" w:hAnsi="Cambria Math"/>
            <w:color w:val="FF0000"/>
            <w:szCs w:val="21"/>
          </w:rPr>
          <m:t>=</m:t>
        </m:r>
        <m:nary>
          <m:naryPr>
            <m:chr m:val="∑"/>
            <m:limLoc m:val="undOvr"/>
            <m:supHide m:val="1"/>
            <m:ctrlPr>
              <w:rPr>
                <w:rFonts w:ascii="Cambria Math" w:eastAsia="宋体" w:hAnsi="Cambria Math" w:cs="Calibri"/>
                <w:i/>
                <w:iCs/>
                <w:color w:val="FF0000"/>
                <w:szCs w:val="21"/>
              </w:rPr>
            </m:ctrlPr>
          </m:naryPr>
          <m:sub>
            <m:r>
              <m:rPr>
                <m:sty m:val="p"/>
              </m:rPr>
              <w:rPr>
                <w:rFonts w:ascii="Cambria Math" w:hAnsi="Cambria Math"/>
                <w:color w:val="FF0000"/>
                <w:szCs w:val="21"/>
              </w:rPr>
              <m:t>m∈Used DL RBs</m:t>
            </m:r>
          </m:sub>
          <m:sup/>
          <m:e>
            <m:r>
              <w:rPr>
                <w:rFonts w:ascii="Cambria Math" w:hAnsi="Cambria Math"/>
                <w:color w:val="FF0000"/>
                <w:szCs w:val="21"/>
              </w:rPr>
              <m:t xml:space="preserve">| </m:t>
            </m:r>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宋体" w:hAnsi="Cambria Math" w:cs="Calibri"/>
                    <w:i/>
                    <w:iCs/>
                    <w:color w:val="FF0000"/>
                    <w:szCs w:val="21"/>
                  </w:rPr>
                </m:ctrlPr>
              </m:sSupPr>
              <m:e>
                <m:d>
                  <m:dPr>
                    <m:begChr m:val=""/>
                    <m:endChr m:val="|"/>
                    <m:ctrlPr>
                      <w:rPr>
                        <w:rFonts w:ascii="Cambria Math" w:eastAsia="宋体" w:hAnsi="Cambria Math" w:cs="Calibri"/>
                        <w:i/>
                        <w:iCs/>
                        <w:color w:val="FF0000"/>
                        <w:szCs w:val="21"/>
                      </w:rPr>
                    </m:ctrlPr>
                  </m:dPr>
                  <m:e>
                    <m:r>
                      <w:rPr>
                        <w:rFonts w:ascii="Cambria Math" w:hAnsi="Cambria Math"/>
                        <w:color w:val="FF0000"/>
                        <w:szCs w:val="21"/>
                      </w:rPr>
                      <m:t>​</m:t>
                    </m:r>
                  </m:e>
                </m:d>
              </m:e>
              <m:sup>
                <m:r>
                  <w:rPr>
                    <w:rFonts w:ascii="Cambria Math" w:hAnsi="Cambria Math"/>
                    <w:color w:val="FF0000"/>
                    <w:szCs w:val="21"/>
                  </w:rPr>
                  <m:t>2</m:t>
                </m:r>
              </m:sup>
            </m:sSup>
          </m:e>
        </m:nary>
        <m:r>
          <w:rPr>
            <w:rFonts w:ascii="Cambria Math" w:hAnsi="Cambria Math"/>
            <w:color w:val="FF0000"/>
            <w:szCs w:val="21"/>
          </w:rPr>
          <m:t xml:space="preserve"> </m:t>
        </m:r>
      </m:oMath>
      <w:r w:rsidR="005478DC" w:rsidRPr="005478DC">
        <w:rPr>
          <w:color w:val="FF0000"/>
          <w:szCs w:val="21"/>
        </w:rPr>
        <w:t xml:space="preserve">where </w:t>
      </w:r>
      <m:oMath>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r>
          <m:rPr>
            <m:sty m:val="bi"/>
          </m:rPr>
          <w:rPr>
            <w:rFonts w:ascii="Cambria Math" w:hAnsi="Cambria Math"/>
            <w:color w:val="FF0000"/>
            <w:szCs w:val="21"/>
          </w:rPr>
          <m:t xml:space="preserve">= </m:t>
        </m:r>
        <m:sSubSup>
          <m:sSubSupPr>
            <m:ctrlPr>
              <w:rPr>
                <w:rFonts w:ascii="Cambria Math" w:eastAsia="宋体" w:hAnsi="Cambria Math" w:cs="Calibri"/>
                <w:i/>
                <w:iCs/>
                <w:color w:val="FF0000"/>
                <w:szCs w:val="21"/>
              </w:rPr>
            </m:ctrlPr>
          </m:sSubSupPr>
          <m:e>
            <m:r>
              <m:rPr>
                <m:sty m:val="b"/>
              </m:rPr>
              <w:rPr>
                <w:rFonts w:ascii="Cambria Math" w:hAnsi="Cambria Math"/>
                <w:color w:val="FF0000"/>
                <w:szCs w:val="21"/>
              </w:rPr>
              <m:t>H</m:t>
            </m:r>
          </m:e>
          <m:sub>
            <m:r>
              <m:rPr>
                <m:sty m:val="p"/>
              </m:rPr>
              <w:rPr>
                <w:rFonts w:ascii="Cambria Math" w:hAnsi="Cambria Math"/>
                <w:color w:val="FF0000"/>
                <w:szCs w:val="21"/>
              </w:rPr>
              <m:t>CLI</m:t>
            </m:r>
          </m:sub>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bSup>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W</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sSup>
          <m:sSupPr>
            <m:ctrlPr>
              <w:rPr>
                <w:rFonts w:ascii="Cambria Math" w:eastAsia="宋体" w:hAnsi="Cambria Math" w:cs="Calibri"/>
                <w:b/>
                <w:bCs/>
                <w:i/>
                <w:iCs/>
                <w:color w:val="FF0000"/>
                <w:szCs w:val="21"/>
              </w:rPr>
            </m:ctrlPr>
          </m:sSupPr>
          <m:e>
            <m:r>
              <m:rPr>
                <m:sty m:val="b"/>
              </m:rPr>
              <w:rPr>
                <w:rFonts w:ascii="Cambria Math" w:hAnsi="Cambria Math"/>
                <w:color w:val="FF0000"/>
                <w:szCs w:val="21"/>
              </w:rPr>
              <m:t>s</m:t>
            </m:r>
          </m:e>
          <m:sup>
            <m:d>
              <m:dPr>
                <m:ctrlPr>
                  <w:rPr>
                    <w:rFonts w:ascii="Cambria Math" w:eastAsia="宋体" w:hAnsi="Cambria Math" w:cs="Calibri"/>
                    <w:i/>
                    <w:iCs/>
                    <w:color w:val="FF0000"/>
                    <w:szCs w:val="21"/>
                  </w:rPr>
                </m:ctrlPr>
              </m:dPr>
              <m:e>
                <m:r>
                  <m:rPr>
                    <m:sty m:val="p"/>
                  </m:rPr>
                  <w:rPr>
                    <w:rFonts w:ascii="Cambria Math" w:hAnsi="Cambria Math"/>
                    <w:color w:val="FF0000"/>
                    <w:szCs w:val="21"/>
                  </w:rPr>
                  <m:t>m</m:t>
                </m:r>
              </m:e>
            </m:d>
          </m:sup>
        </m:sSup>
      </m:oMath>
    </w:p>
    <w:p w14:paraId="1E151339" w14:textId="2F95EF81" w:rsidR="005478DC" w:rsidRPr="005478DC" w:rsidRDefault="00000000"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szCs w:val="21"/>
        </w:rPr>
      </w:pPr>
      <w:r w:rsidRPr="005478DC">
        <w:rPr>
          <w:color w:val="FF0000"/>
          <w:szCs w:val="21"/>
        </w:rPr>
        <w:t xml:space="preserve">FFS: Whether/how to model </w:t>
      </w:r>
      <m:oMath>
        <m:sSub>
          <m:sSubPr>
            <m:ctrlPr>
              <w:rPr>
                <w:rFonts w:ascii="Cambria Math" w:eastAsia="宋体" w:hAnsi="Cambria Math" w:cs="Calibri"/>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color w:val="FF0000"/>
          <w:szCs w:val="21"/>
        </w:rPr>
        <w:t xml:space="preserve"> depending on gNB ACS, blocker power and </w:t>
      </w:r>
      <w:r w:rsidR="00D76E39">
        <w:rPr>
          <w:color w:val="FF0000"/>
          <w:szCs w:val="21"/>
        </w:rPr>
        <w:t>other factors (if needed)</w:t>
      </w:r>
      <w:r w:rsidRPr="005478DC">
        <w:rPr>
          <w:color w:val="FF0000"/>
          <w:szCs w:val="21"/>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lastRenderedPageBreak/>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BE1CEE">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BE1CEE">
            <w:pPr>
              <w:rPr>
                <w:bCs/>
              </w:rPr>
            </w:pPr>
            <w:r>
              <w:rPr>
                <w:bCs/>
              </w:rPr>
              <w:t>Thanks, FL for the updates!</w:t>
            </w:r>
          </w:p>
          <w:p w14:paraId="09E1B74D" w14:textId="6A0FC3C5" w:rsidR="00674246" w:rsidRDefault="00674246" w:rsidP="00BE1CEE">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ListParagraph"/>
            </w:pPr>
          </w:p>
          <w:p w14:paraId="6AFF7FE1" w14:textId="3A87E179" w:rsidR="00674246" w:rsidRDefault="00674246" w:rsidP="00BE1CEE">
            <w:pPr>
              <w:rPr>
                <w:bCs/>
              </w:rPr>
            </w:pPr>
            <w:r>
              <w:rPr>
                <w:bCs/>
              </w:rPr>
              <w:t xml:space="preserve"> </w:t>
            </w:r>
          </w:p>
        </w:tc>
      </w:tr>
      <w:tr w:rsidR="003903E9" w14:paraId="019C42BB"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BE1CEE">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BE1CEE">
            <w:pPr>
              <w:rPr>
                <w:bCs/>
              </w:rPr>
            </w:pPr>
            <w:r>
              <w:rPr>
                <w:bCs/>
              </w:rPr>
              <w:t>Support in principal.</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B95599">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B95599">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B95599">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B95599">
            <w:pPr>
              <w:rPr>
                <w:rFonts w:ascii="Calibri" w:eastAsia="Batang" w:hAnsi="Calibri" w:cs="Calibri"/>
              </w:rPr>
            </w:pPr>
            <w:r>
              <w:rPr>
                <w:rFonts w:ascii="Calibri" w:eastAsia="Batang" w:hAnsi="Calibri" w:cs="Calibri"/>
              </w:rPr>
              <w:t>We are open to discss about the simplified model.</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gNB suffered by other gNBs should be evaluated </w:t>
            </w:r>
            <w:r w:rsidRPr="006F4248">
              <w:rPr>
                <w:i/>
              </w:rPr>
              <w:lastRenderedPageBreak/>
              <w:t>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subband full duplex evaluation scenario, support SBFD slot utilization is </w:t>
            </w:r>
            <w:r w:rsidRPr="006F4248">
              <w:rPr>
                <w:b/>
                <w:iCs/>
              </w:rPr>
              <w:lastRenderedPageBreak/>
              <w:t>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lastRenderedPageBreak/>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lastRenderedPageBreak/>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w:t>
            </w:r>
            <w:r>
              <w:rPr>
                <w:bCs/>
              </w:rPr>
              <w:lastRenderedPageBreak/>
              <w:t>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lastRenderedPageBreak/>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lastRenderedPageBreak/>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lastRenderedPageBreak/>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w:t>
            </w:r>
            <w:r>
              <w:lastRenderedPageBreak/>
              <w:t xml:space="preserve">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lastRenderedPageBreak/>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w:t>
            </w:r>
            <w:r>
              <w:rPr>
                <w:bCs/>
              </w:rPr>
              <w:lastRenderedPageBreak/>
              <w:t xml:space="preserve">‘optional’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952231">
      <w:pPr>
        <w:pStyle w:val="ListParagraph"/>
        <w:numPr>
          <w:ilvl w:val="0"/>
          <w:numId w:val="172"/>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586341">
        <w:tc>
          <w:tcPr>
            <w:tcW w:w="2263" w:type="dxa"/>
          </w:tcPr>
          <w:p w14:paraId="454A3D62" w14:textId="77777777" w:rsidR="00952231" w:rsidRDefault="00952231" w:rsidP="00586341">
            <w:pPr>
              <w:autoSpaceDE/>
              <w:autoSpaceDN/>
              <w:adjustRightInd/>
              <w:spacing w:line="240" w:lineRule="auto"/>
            </w:pPr>
          </w:p>
        </w:tc>
        <w:tc>
          <w:tcPr>
            <w:tcW w:w="3828" w:type="dxa"/>
          </w:tcPr>
          <w:p w14:paraId="4C21B4FD" w14:textId="77777777" w:rsidR="00952231" w:rsidRPr="0065630F" w:rsidRDefault="00952231" w:rsidP="00586341">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586341">
            <w:pPr>
              <w:autoSpaceDE/>
              <w:autoSpaceDN/>
              <w:adjustRightInd/>
              <w:spacing w:line="240" w:lineRule="auto"/>
              <w:jc w:val="center"/>
              <w:rPr>
                <w:b/>
                <w:bCs/>
              </w:rPr>
            </w:pPr>
            <w:r w:rsidRPr="0065630F">
              <w:rPr>
                <w:b/>
                <w:bCs/>
              </w:rPr>
              <w:t>Dense Urban Macro Layer (FR2)</w:t>
            </w:r>
          </w:p>
        </w:tc>
      </w:tr>
      <w:tr w:rsidR="00952231" w14:paraId="721F7E2E" w14:textId="77777777" w:rsidTr="00586341">
        <w:tc>
          <w:tcPr>
            <w:tcW w:w="2263" w:type="dxa"/>
            <w:vAlign w:val="center"/>
          </w:tcPr>
          <w:p w14:paraId="7583A6B3" w14:textId="77777777" w:rsidR="00952231" w:rsidRPr="0065630F" w:rsidRDefault="00952231" w:rsidP="00586341">
            <w:pPr>
              <w:autoSpaceDE/>
              <w:autoSpaceDN/>
              <w:adjustRightInd/>
              <w:spacing w:line="240" w:lineRule="auto"/>
              <w:rPr>
                <w:b/>
                <w:bCs/>
              </w:rPr>
            </w:pPr>
            <w:r w:rsidRPr="0065630F">
              <w:rPr>
                <w:b/>
                <w:bCs/>
              </w:rPr>
              <w:lastRenderedPageBreak/>
              <w:t>Mechanic tilt</w:t>
            </w:r>
          </w:p>
        </w:tc>
        <w:tc>
          <w:tcPr>
            <w:tcW w:w="3828" w:type="dxa"/>
          </w:tcPr>
          <w:p w14:paraId="569F0EA5" w14:textId="77777777" w:rsidR="00952231" w:rsidRDefault="00952231" w:rsidP="00586341">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586341">
            <w:pPr>
              <w:autoSpaceDE/>
              <w:autoSpaceDN/>
              <w:adjustRightInd/>
              <w:spacing w:line="240" w:lineRule="auto"/>
            </w:pPr>
            <w:r w:rsidRPr="00BC25F2">
              <w:t>90° in GCS (pointing to horizontal direction)</w:t>
            </w:r>
          </w:p>
        </w:tc>
      </w:tr>
      <w:tr w:rsidR="00952231" w14:paraId="2E96BD80" w14:textId="77777777" w:rsidTr="00586341">
        <w:tc>
          <w:tcPr>
            <w:tcW w:w="2263" w:type="dxa"/>
            <w:vAlign w:val="center"/>
          </w:tcPr>
          <w:p w14:paraId="3D38B15C" w14:textId="77777777" w:rsidR="00952231" w:rsidRPr="0065630F" w:rsidRDefault="00952231" w:rsidP="00586341">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586341">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586341">
            <w:pPr>
              <w:autoSpaceDE/>
              <w:autoSpaceDN/>
              <w:adjustRightInd/>
              <w:spacing w:line="240" w:lineRule="auto"/>
            </w:pPr>
            <w:r w:rsidRPr="00BC25F2">
              <w:t>(According to Zenith angle in "Beam set at TRxP")</w:t>
            </w:r>
          </w:p>
        </w:tc>
      </w:tr>
      <w:tr w:rsidR="00952231" w14:paraId="340C1263" w14:textId="77777777" w:rsidTr="00586341">
        <w:tc>
          <w:tcPr>
            <w:tcW w:w="2263" w:type="dxa"/>
            <w:vAlign w:val="center"/>
          </w:tcPr>
          <w:p w14:paraId="67F0A7AC" w14:textId="77777777" w:rsidR="00952231" w:rsidRPr="0065630F" w:rsidRDefault="00952231" w:rsidP="00586341">
            <w:pPr>
              <w:autoSpaceDE/>
              <w:autoSpaceDN/>
              <w:adjustRightInd/>
              <w:spacing w:line="240" w:lineRule="auto"/>
              <w:rPr>
                <w:b/>
                <w:bCs/>
              </w:rPr>
            </w:pPr>
            <w:r w:rsidRPr="0065630F">
              <w:rPr>
                <w:b/>
                <w:bCs/>
              </w:rPr>
              <w:t>Beam set at TRxP</w:t>
            </w:r>
          </w:p>
          <w:p w14:paraId="165D58F7" w14:textId="77777777" w:rsidR="00952231" w:rsidRPr="0065630F" w:rsidRDefault="00952231" w:rsidP="0058634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586341">
            <w:pPr>
              <w:autoSpaceDE/>
              <w:autoSpaceDN/>
              <w:adjustRightInd/>
              <w:spacing w:line="240" w:lineRule="auto"/>
            </w:pPr>
            <w:r w:rsidRPr="00BC25F2">
              <w:t>For direction of TRxP analog beam steering (in LCS):</w:t>
            </w:r>
          </w:p>
          <w:p w14:paraId="7DAD4024" w14:textId="77777777" w:rsidR="00952231" w:rsidRPr="00BC25F2" w:rsidRDefault="00952231" w:rsidP="00586341">
            <w:pPr>
              <w:autoSpaceDE/>
              <w:autoSpaceDN/>
              <w:adjustRightInd/>
              <w:spacing w:line="240" w:lineRule="auto"/>
            </w:pPr>
            <w:r w:rsidRPr="00BC25F2">
              <w:t>Azimuth angle φi = 0</w:t>
            </w:r>
          </w:p>
          <w:p w14:paraId="7A82911F" w14:textId="77777777" w:rsidR="00952231" w:rsidRPr="00BC25F2" w:rsidRDefault="00952231" w:rsidP="00586341">
            <w:pPr>
              <w:autoSpaceDE/>
              <w:autoSpaceDN/>
              <w:adjustRightInd/>
              <w:spacing w:line="240" w:lineRule="auto"/>
            </w:pPr>
            <w:r w:rsidRPr="00BC25F2">
              <w:t>Zenith angle θj = [5*pi/8, 7*pi/8]</w:t>
            </w:r>
          </w:p>
          <w:p w14:paraId="7E064FC3" w14:textId="77777777" w:rsidR="00952231" w:rsidRPr="00BC25F2" w:rsidRDefault="00952231" w:rsidP="00586341">
            <w:pPr>
              <w:autoSpaceDE/>
              <w:autoSpaceDN/>
              <w:adjustRightInd/>
              <w:spacing w:line="240" w:lineRule="auto"/>
            </w:pPr>
          </w:p>
          <w:p w14:paraId="532EF5A2"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4B922330" w14:textId="77777777" w:rsidR="00952231" w:rsidRDefault="00952231" w:rsidP="0058634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586341">
            <w:pPr>
              <w:autoSpaceDE/>
              <w:autoSpaceDN/>
              <w:adjustRightInd/>
              <w:spacing w:line="240" w:lineRule="auto"/>
            </w:pPr>
            <w:r w:rsidRPr="00BC25F2">
              <w:t>For direction of TRxP analog beam steering (in LCS):</w:t>
            </w:r>
          </w:p>
          <w:p w14:paraId="43FFF3A9" w14:textId="77777777" w:rsidR="00952231" w:rsidRPr="00BC25F2" w:rsidRDefault="00952231" w:rsidP="00586341">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586341">
            <w:pPr>
              <w:autoSpaceDE/>
              <w:autoSpaceDN/>
              <w:adjustRightInd/>
              <w:spacing w:line="240" w:lineRule="auto"/>
            </w:pPr>
            <w:r w:rsidRPr="00BC25F2">
              <w:t>Zenith angle θj = [5*pi/8, 7*pi/8]</w:t>
            </w:r>
          </w:p>
          <w:p w14:paraId="4960DA95" w14:textId="77777777" w:rsidR="00952231" w:rsidRPr="00BC25F2" w:rsidRDefault="00952231" w:rsidP="00586341">
            <w:pPr>
              <w:autoSpaceDE/>
              <w:autoSpaceDN/>
              <w:adjustRightInd/>
              <w:spacing w:line="240" w:lineRule="auto"/>
            </w:pPr>
          </w:p>
          <w:p w14:paraId="23AE5C00"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586341">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586341">
        <w:tc>
          <w:tcPr>
            <w:tcW w:w="2263" w:type="dxa"/>
            <w:vAlign w:val="center"/>
          </w:tcPr>
          <w:p w14:paraId="4E2A40B2" w14:textId="77777777" w:rsidR="00952231" w:rsidRPr="0065630F" w:rsidRDefault="00952231" w:rsidP="00586341">
            <w:pPr>
              <w:autoSpaceDE/>
              <w:autoSpaceDN/>
              <w:adjustRightInd/>
              <w:spacing w:line="240" w:lineRule="auto"/>
              <w:rPr>
                <w:b/>
                <w:bCs/>
              </w:rPr>
            </w:pPr>
            <w:r w:rsidRPr="0065630F">
              <w:rPr>
                <w:b/>
                <w:bCs/>
              </w:rPr>
              <w:t>Beam set at UE</w:t>
            </w:r>
          </w:p>
          <w:p w14:paraId="4600D99C" w14:textId="77777777" w:rsidR="00952231" w:rsidRPr="0065630F" w:rsidRDefault="00952231" w:rsidP="0058634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586341">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586341">
            <w:pPr>
              <w:autoSpaceDE/>
              <w:autoSpaceDN/>
              <w:adjustRightInd/>
              <w:spacing w:line="240" w:lineRule="auto"/>
            </w:pPr>
            <w:r w:rsidRPr="00BC25F2">
              <w:t>For direction of UE analog beam steering (in LCS):</w:t>
            </w:r>
          </w:p>
          <w:p w14:paraId="409CC7D3" w14:textId="77777777" w:rsidR="00952231" w:rsidRPr="00BC25F2" w:rsidRDefault="00952231" w:rsidP="00586341">
            <w:pPr>
              <w:autoSpaceDE/>
              <w:autoSpaceDN/>
              <w:adjustRightInd/>
              <w:spacing w:line="240" w:lineRule="auto"/>
            </w:pPr>
            <w:r w:rsidRPr="00BC25F2">
              <w:t>Azimuth angle φi = [-3*pi/8, -pi/8, pi/8, 3*pi/8];</w:t>
            </w:r>
          </w:p>
          <w:p w14:paraId="59AACC1B" w14:textId="77777777" w:rsidR="00952231" w:rsidRPr="00BC25F2" w:rsidRDefault="00952231" w:rsidP="00586341">
            <w:pPr>
              <w:autoSpaceDE/>
              <w:autoSpaceDN/>
              <w:adjustRightInd/>
              <w:spacing w:line="240" w:lineRule="auto"/>
            </w:pPr>
            <w:r w:rsidRPr="00BC25F2">
              <w:t>Zenith angle θj = [pi/4, 3*pi/4];</w:t>
            </w:r>
          </w:p>
          <w:p w14:paraId="08651B94" w14:textId="77777777" w:rsidR="00952231" w:rsidRPr="00BC25F2" w:rsidRDefault="00952231" w:rsidP="00586341">
            <w:pPr>
              <w:autoSpaceDE/>
              <w:autoSpaceDN/>
              <w:adjustRightInd/>
              <w:spacing w:line="240" w:lineRule="auto"/>
            </w:pPr>
          </w:p>
          <w:p w14:paraId="29DFA23B" w14:textId="77777777" w:rsidR="00952231" w:rsidRPr="00BC25F2" w:rsidRDefault="00952231" w:rsidP="00586341">
            <w:pPr>
              <w:autoSpaceDE/>
              <w:autoSpaceDN/>
              <w:adjustRightInd/>
              <w:spacing w:line="240" w:lineRule="auto"/>
            </w:pPr>
            <w:r w:rsidRPr="00BC25F2">
              <w:t>NOTE: (azimuth, zenith)=(0, pi/2) is the direction perpendicular to the array.</w:t>
            </w:r>
          </w:p>
          <w:p w14:paraId="035F8462" w14:textId="77777777" w:rsidR="00952231" w:rsidRDefault="00952231" w:rsidP="00586341">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5863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5863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586341">
            <w:pPr>
              <w:spacing w:line="240" w:lineRule="auto"/>
              <w:jc w:val="center"/>
              <w:rPr>
                <w:b/>
              </w:rPr>
            </w:pPr>
            <w:r>
              <w:rPr>
                <w:b/>
              </w:rPr>
              <w:t>Comment</w:t>
            </w:r>
          </w:p>
        </w:tc>
      </w:tr>
      <w:tr w:rsidR="00952231" w14:paraId="11DF5523"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586341">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586341">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586341">
        <w:tc>
          <w:tcPr>
            <w:tcW w:w="1555" w:type="dxa"/>
            <w:tcBorders>
              <w:top w:val="single" w:sz="4" w:space="0" w:color="auto"/>
              <w:left w:val="single" w:sz="4" w:space="0" w:color="auto"/>
              <w:bottom w:val="single" w:sz="4" w:space="0" w:color="auto"/>
              <w:right w:val="single" w:sz="4" w:space="0" w:color="auto"/>
            </w:tcBorders>
            <w:vAlign w:val="center"/>
          </w:tcPr>
          <w:p w14:paraId="3FD1D537" w14:textId="77777777" w:rsidR="00952231" w:rsidRPr="00B56D13" w:rsidRDefault="00952231" w:rsidP="005863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77777777" w:rsidR="00952231" w:rsidRPr="00B56D13" w:rsidRDefault="00952231" w:rsidP="00586341">
            <w:pPr>
              <w:rPr>
                <w:bCs/>
                <w:color w:val="FF0000"/>
              </w:rPr>
            </w:pPr>
          </w:p>
        </w:tc>
      </w:tr>
    </w:tbl>
    <w:p w14:paraId="38B41908" w14:textId="77777777" w:rsidR="00952231" w:rsidRDefault="00952231" w:rsidP="00952231">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w:t>
                  </w:r>
                  <w:r w:rsidRPr="00FD4C5B">
                    <w:rPr>
                      <w:bCs/>
                    </w:rPr>
                    <w:lastRenderedPageBreak/>
                    <w:t xml:space="preserve">(12BSs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lastRenderedPageBreak/>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lastRenderedPageBreak/>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lastRenderedPageBreak/>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lastRenderedPageBreak/>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lastRenderedPageBreak/>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w:t>
            </w:r>
            <w:r w:rsidRPr="00FD4C5B">
              <w:rPr>
                <w:b/>
                <w:i/>
              </w:rPr>
              <w:lastRenderedPageBreak/>
              <w:t xml:space="preserve">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lastRenderedPageBreak/>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5pt;height:159pt;mso-width-percent:0;mso-height-percent:0;mso-width-percent:0;mso-height-percent:0" o:ole="">
            <v:imagedata r:id="rId20" o:title=""/>
          </v:shape>
          <o:OLEObject Type="Embed" ProgID="Visio.Drawing.15" ShapeID="_x0000_i1026" DrawAspect="Content" ObjectID="_1727604849" r:id="rId21"/>
        </w:object>
      </w:r>
    </w:p>
    <w:p w14:paraId="5C3D5E19" w14:textId="4303196A" w:rsidR="00964923" w:rsidRDefault="00964923" w:rsidP="00964923">
      <w:pPr>
        <w:spacing w:after="120"/>
        <w:rPr>
          <w:b/>
          <w:bCs/>
        </w:rPr>
      </w:pPr>
      <w:r>
        <w:lastRenderedPageBreak/>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lastRenderedPageBreak/>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lastRenderedPageBreak/>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lastRenderedPageBreak/>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lastRenderedPageBreak/>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604850"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 xml:space="preserve">Micro layer: According to previous </w:t>
            </w:r>
            <w:r w:rsidRPr="0060687D">
              <w:rPr>
                <w:bCs/>
              </w:rPr>
              <w:lastRenderedPageBreak/>
              <w:t>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w:t>
            </w:r>
            <w:r>
              <w:rPr>
                <w:bCs/>
              </w:rPr>
              <w:lastRenderedPageBreak/>
              <w:t>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lastRenderedPageBreak/>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lastRenderedPageBreak/>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lastRenderedPageBreak/>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lastRenderedPageBreak/>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604851"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w:t>
            </w:r>
            <w:r w:rsidRPr="00043518">
              <w:rPr>
                <w:rFonts w:cs="Times"/>
                <w:highlight w:val="cyan"/>
              </w:rPr>
              <w:lastRenderedPageBreak/>
              <w:t>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lastRenderedPageBreak/>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lastRenderedPageBreak/>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lastRenderedPageBreak/>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lastRenderedPageBreak/>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lastRenderedPageBreak/>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w:t>
            </w:r>
            <w:r w:rsidRPr="00E7404E">
              <w:rPr>
                <w:rFonts w:ascii="Calibri" w:eastAsia="Malgun Gothic" w:hAnsi="Calibri" w:cs="Calibri"/>
                <w:szCs w:val="20"/>
              </w:rPr>
              <w:lastRenderedPageBreak/>
              <w:t>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lastRenderedPageBreak/>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w:t>
            </w:r>
            <w:r w:rsidRPr="00430C3A">
              <w:rPr>
                <w:bCs/>
              </w:rPr>
              <w:lastRenderedPageBreak/>
              <w:t>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lastRenderedPageBreak/>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lastRenderedPageBreak/>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lastRenderedPageBreak/>
              <w:t>QC</w:t>
            </w:r>
          </w:p>
        </w:tc>
        <w:tc>
          <w:tcPr>
            <w:tcW w:w="873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6E2B4A">
        <w:tc>
          <w:tcPr>
            <w:tcW w:w="1226" w:type="dxa"/>
          </w:tcPr>
          <w:p w14:paraId="40749590" w14:textId="77777777" w:rsidR="006E2B4A" w:rsidRPr="00261648" w:rsidRDefault="006E2B4A" w:rsidP="00B95599">
            <w:pPr>
              <w:rPr>
                <w:rFonts w:eastAsia="Malgun Gothic"/>
                <w:bCs/>
              </w:rPr>
            </w:pPr>
            <w:r>
              <w:rPr>
                <w:rFonts w:eastAsia="Malgun Gothic" w:hint="eastAsia"/>
                <w:bCs/>
              </w:rPr>
              <w:t>LG</w:t>
            </w:r>
          </w:p>
        </w:tc>
        <w:tc>
          <w:tcPr>
            <w:tcW w:w="8736" w:type="dxa"/>
          </w:tcPr>
          <w:p w14:paraId="539A8E8D" w14:textId="77777777" w:rsidR="006E2B4A" w:rsidRPr="00261648" w:rsidRDefault="006E2B4A" w:rsidP="00B95599">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8C6D87">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B95599">
            <w:pPr>
              <w:rPr>
                <w:bCs/>
                <w:color w:val="FF0000"/>
              </w:rPr>
            </w:pPr>
            <w:r w:rsidRPr="00E34B5A">
              <w:rPr>
                <w:rFonts w:eastAsia="Malgun Gothic"/>
                <w:bCs/>
              </w:rPr>
              <w:t>LG</w:t>
            </w:r>
          </w:p>
        </w:tc>
        <w:tc>
          <w:tcPr>
            <w:tcW w:w="8407" w:type="dxa"/>
          </w:tcPr>
          <w:p w14:paraId="55CC56A3" w14:textId="77777777" w:rsidR="006E2B4A" w:rsidRDefault="006E2B4A" w:rsidP="00B95599">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w:t>
            </w:r>
            <w:r w:rsidRPr="00B83904">
              <w:lastRenderedPageBreak/>
              <w:t xml:space="preserve">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lastRenderedPageBreak/>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lastRenderedPageBreak/>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lastRenderedPageBreak/>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w:t>
      </w:r>
      <w:r w:rsidRPr="00A318A0">
        <w:lastRenderedPageBreak/>
        <w:t>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lastRenderedPageBreak/>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lastRenderedPageBreak/>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t>
            </w:r>
            <w:r>
              <w:rPr>
                <w:bCs/>
                <w:color w:val="000000" w:themeColor="text1"/>
              </w:rPr>
              <w:lastRenderedPageBreak/>
              <w:t xml:space="preserve">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lastRenderedPageBreak/>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w:t>
            </w:r>
            <w:r w:rsidRPr="00450FEB">
              <w:rPr>
                <w:strike/>
              </w:rPr>
              <w:lastRenderedPageBreak/>
              <w:t>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w:t>
            </w:r>
            <w:r w:rsidRPr="009B567B">
              <w:rPr>
                <w:bCs/>
                <w:color w:val="FF0000"/>
              </w:rPr>
              <w:lastRenderedPageBreak/>
              <w:t xml:space="preserve">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lastRenderedPageBreak/>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subband spans </w:t>
      </w:r>
      <w:r w:rsidRPr="00A318A0">
        <w:rPr>
          <w:iCs/>
        </w:rPr>
        <w:lastRenderedPageBreak/>
        <w:t>all the symbols in a SBFD slot. In frequency domain, SBFD UL subband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4B1D51">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t>
            </w:r>
            <w:r>
              <w:rPr>
                <w:bCs/>
              </w:rPr>
              <w:lastRenderedPageBreak/>
              <w:t xml:space="preserve">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E3BC5">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reach target DL traffic </w:t>
                  </w:r>
                  <w:r w:rsidRPr="00F05397">
                    <w:rPr>
                      <w:rFonts w:cs="Times"/>
                      <w:iCs/>
                    </w:rPr>
                    <w:lastRenderedPageBreak/>
                    <w:t>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w:t>
                  </w:r>
                  <w:r w:rsidRPr="00F05397">
                    <w:rPr>
                      <w:rFonts w:eastAsia="Batang" w:cs="Times"/>
                      <w:iCs/>
                    </w:rPr>
                    <w:lastRenderedPageBreak/>
                    <w:t>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lastRenderedPageBreak/>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Note: Type-2 RU definition (calculated per link direction) is </w:t>
                  </w:r>
                  <w:r w:rsidRPr="00A04B79">
                    <w:rPr>
                      <w:rFonts w:cs="Times"/>
                      <w:iCs/>
                    </w:rPr>
                    <w:lastRenderedPageBreak/>
                    <w:t>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lastRenderedPageBreak/>
              <w:t>Combination</w:t>
            </w:r>
          </w:p>
        </w:tc>
        <w:tc>
          <w:tcPr>
            <w:tcW w:w="0" w:type="auto"/>
          </w:tcPr>
          <w:p w14:paraId="7BEA554B"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 xml:space="preserve">aybe we can discuss this after we decide type-1 or type-2 RU definition is used for dynamic TDD </w:t>
            </w:r>
            <w:r w:rsidRPr="007917DD">
              <w:rPr>
                <w:bCs/>
                <w:color w:val="FF0000"/>
              </w:rPr>
              <w:lastRenderedPageBreak/>
              <w:t>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lastRenderedPageBreak/>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lastRenderedPageBreak/>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w:t>
            </w:r>
            <w:r w:rsidRPr="006B2DE9">
              <w:rPr>
                <w:bCs/>
              </w:rPr>
              <w:lastRenderedPageBreak/>
              <w:t xml:space="preserve">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lastRenderedPageBreak/>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 xml:space="preserve">For evaluation and comparison between SBFD and legacy TDD, the two options for the SBFD antenna configuration </w:t>
            </w:r>
            <w:r>
              <w:lastRenderedPageBreak/>
              <w:t>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w:t>
                  </w:r>
                  <w:r w:rsidRPr="008251A2">
                    <w:rPr>
                      <w:b/>
                      <w:bCs/>
                    </w:rPr>
                    <w:lastRenderedPageBreak/>
                    <w:t>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lastRenderedPageBreak/>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lastRenderedPageBreak/>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lastRenderedPageBreak/>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(M,N,P,Mg,Ng;Mp,Np) = (2,4,2,1,2;1,1); (dH,dV) = (0.5,0.5)λ,(dg,V,dg,H)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lastRenderedPageBreak/>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 xml:space="preserve">=10m); ASA and ZSA statistics updated to be the same as ASD and ZSD; ZoD </w:t>
                        </w:r>
                        <w:r w:rsidRPr="00F97D8F">
                          <w:rPr>
                            <w:rFonts w:cs="Times"/>
                          </w:rPr>
                          <w:lastRenderedPageBreak/>
                          <w:t>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UMi” for LOS Probability derivation. </w:t>
                        </w:r>
                        <w:r w:rsidRPr="00F97D8F">
                          <w:lastRenderedPageBreak/>
                          <w:t>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lastRenderedPageBreak/>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w:t>
                  </w:r>
                  <w:r w:rsidRPr="00582B4B">
                    <w:rPr>
                      <w:rFonts w:cs="Times"/>
                      <w:szCs w:val="20"/>
                    </w:rPr>
                    <w:lastRenderedPageBreak/>
                    <w:t xml:space="preserve">=25m)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w:t>
      </w:r>
      <w:r>
        <w:lastRenderedPageBreak/>
        <w:t>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3pt;height:108.65pt;mso-width-percent:0;mso-height-percent:0;mso-width-percent:0;mso-height-percent:0" o:ole="" o:allowoverlap="f">
            <v:imagedata r:id="rId28" o:title=""/>
          </v:shape>
          <o:OLEObject Type="Embed" ProgID="Visio.Drawing.11" ShapeID="_x0000_i1029" DrawAspect="Content" ObjectID="_1727604852" r:id="rId29"/>
        </w:object>
      </w:r>
      <w:r w:rsidR="005F10B2">
        <w:t xml:space="preserve">  </w:t>
      </w:r>
      <w:r>
        <w:rPr>
          <w:noProof/>
        </w:rPr>
        <w:object w:dxaOrig="8385" w:dyaOrig="3420" w14:anchorId="13FFE5C1">
          <v:shape id="_x0000_i1030" type="#_x0000_t75" alt="" style="width:278.3pt;height:115.3pt;mso-width-percent:0;mso-height-percent:0;mso-width-percent:0;mso-height-percent:0" o:ole="">
            <v:imagedata r:id="rId30" o:title=""/>
          </v:shape>
          <o:OLEObject Type="Embed" ProgID="Visio.Drawing.15" ShapeID="_x0000_i1030" DrawAspect="Content" ObjectID="_1727604853"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lastRenderedPageBreak/>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w:t>
            </w:r>
            <w:r>
              <w:rPr>
                <w:bCs/>
              </w:rPr>
              <w:lastRenderedPageBreak/>
              <w:t xml:space="preserve">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lastRenderedPageBreak/>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lastRenderedPageBreak/>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lastRenderedPageBreak/>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lastRenderedPageBreak/>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lastRenderedPageBreak/>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E3BC5">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E3BC5">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E3BC5">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E3BC5">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B95599">
            <w:pPr>
              <w:rPr>
                <w:bCs/>
              </w:rPr>
            </w:pPr>
            <w:r>
              <w:rPr>
                <w:rFonts w:eastAsia="Malgun Gothic" w:hint="eastAsia"/>
                <w:bCs/>
              </w:rPr>
              <w:t>LG</w:t>
            </w:r>
          </w:p>
        </w:tc>
        <w:tc>
          <w:tcPr>
            <w:tcW w:w="8496" w:type="dxa"/>
          </w:tcPr>
          <w:p w14:paraId="382A0777" w14:textId="77777777" w:rsidR="006E2B4A" w:rsidRDefault="006E2B4A" w:rsidP="00B95599">
            <w:pPr>
              <w:rPr>
                <w:bCs/>
              </w:rPr>
            </w:pPr>
            <w:r>
              <w:rPr>
                <w:rFonts w:eastAsia="Malgun Gothic"/>
                <w:bCs/>
              </w:rPr>
              <w:t>We support the proposal.</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lastRenderedPageBreak/>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lastRenderedPageBreak/>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lastRenderedPageBreak/>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 xml:space="preserve">The permitted frequency placement of SBFD deployment(s) and the flexibility of dynamically switching TDD configurations within these sub-bands impact </w:t>
            </w:r>
            <w:r w:rsidRPr="00213C05">
              <w:rPr>
                <w:b/>
                <w:bCs/>
                <w:i/>
                <w:iCs/>
              </w:rPr>
              <w:lastRenderedPageBreak/>
              <w:t>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lastRenderedPageBreak/>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w:t>
            </w:r>
            <w:r w:rsidRPr="00D503A3">
              <w:lastRenderedPageBreak/>
              <w:t>[refer to TR 38.828 Table 5.2.1.4-1]</w:t>
            </w:r>
          </w:p>
        </w:tc>
        <w:tc>
          <w:tcPr>
            <w:tcW w:w="4287" w:type="dxa"/>
            <w:shd w:val="clear" w:color="auto" w:fill="auto"/>
          </w:tcPr>
          <w:p w14:paraId="0F9E37EA" w14:textId="77777777" w:rsidR="00513014" w:rsidRPr="00D503A3" w:rsidRDefault="00513014" w:rsidP="00F70EDC">
            <w:r w:rsidRPr="00D503A3">
              <w:rPr>
                <w:rFonts w:hint="eastAsia"/>
              </w:rPr>
              <w:lastRenderedPageBreak/>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lastRenderedPageBreak/>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lastRenderedPageBreak/>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w:t>
            </w:r>
            <w:r>
              <w:rPr>
                <w:rFonts w:eastAsia="Malgun Gothic"/>
                <w:bCs/>
              </w:rPr>
              <w:lastRenderedPageBreak/>
              <w:t xml:space="preserve">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lastRenderedPageBreak/>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E3BC5">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E3BC5">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 xml:space="preserve">LLS + Link budget </w:t>
            </w:r>
            <w:r w:rsidRPr="009B213E">
              <w:rPr>
                <w:iCs/>
              </w:rPr>
              <w:lastRenderedPageBreak/>
              <w:t>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lastRenderedPageBreak/>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Realistic net effect model for the gNB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Realistic model for the gNB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Reciprocal mixing interference to different sub-carriers in the UL subband from the DL subbands</w:t>
            </w:r>
            <w:bookmarkEnd w:id="1346"/>
            <w:bookmarkEnd w:id="1347"/>
            <w:bookmarkEnd w:id="1348"/>
            <w:bookmarkEnd w:id="1349"/>
            <w:bookmarkEnd w:id="1350"/>
            <w:bookmarkEnd w:id="1351"/>
            <w:bookmarkEnd w:id="1352"/>
            <w:bookmarkEnd w:id="1353"/>
            <w:bookmarkEnd w:id="1354"/>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SBFD  performance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gNB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00000"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000000"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00000"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Huawei, HiSilicon</w:t>
      </w:r>
      <w:bookmarkEnd w:id="142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1E48" w14:textId="77777777" w:rsidR="005F3A3F" w:rsidRDefault="005F3A3F">
      <w:r>
        <w:separator/>
      </w:r>
    </w:p>
  </w:endnote>
  <w:endnote w:type="continuationSeparator" w:id="0">
    <w:p w14:paraId="2A6C0865" w14:textId="77777777" w:rsidR="005F3A3F" w:rsidRDefault="005F3A3F">
      <w:r>
        <w:continuationSeparator/>
      </w:r>
    </w:p>
  </w:endnote>
  <w:endnote w:type="continuationNotice" w:id="1">
    <w:p w14:paraId="23E40D4A" w14:textId="77777777" w:rsidR="005F3A3F" w:rsidRDefault="005F3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D58" w:rsidRDefault="00295D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D58" w:rsidRDefault="00295D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3673EA64" w:rsidR="00295D58" w:rsidRDefault="00295D58">
    <w:pPr>
      <w:pStyle w:val="Footer"/>
      <w:ind w:right="360"/>
    </w:pPr>
    <w:r>
      <w:rPr>
        <w:rStyle w:val="PageNumber"/>
      </w:rPr>
      <w:fldChar w:fldCharType="begin"/>
    </w:r>
    <w:r>
      <w:rPr>
        <w:rStyle w:val="PageNumber"/>
      </w:rPr>
      <w:instrText xml:space="preserve"> PAGE </w:instrText>
    </w:r>
    <w:r>
      <w:rPr>
        <w:rStyle w:val="PageNumber"/>
      </w:rPr>
      <w:fldChar w:fldCharType="separate"/>
    </w:r>
    <w:r w:rsidR="003364BC">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64B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DD99F" w14:textId="77777777" w:rsidR="005F3A3F" w:rsidRDefault="005F3A3F">
      <w:r>
        <w:separator/>
      </w:r>
    </w:p>
  </w:footnote>
  <w:footnote w:type="continuationSeparator" w:id="0">
    <w:p w14:paraId="1F9344EC" w14:textId="77777777" w:rsidR="005F3A3F" w:rsidRDefault="005F3A3F">
      <w:r>
        <w:continuationSeparator/>
      </w:r>
    </w:p>
  </w:footnote>
  <w:footnote w:type="continuationNotice" w:id="1">
    <w:p w14:paraId="6027404B" w14:textId="77777777" w:rsidR="005F3A3F" w:rsidRDefault="005F3A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14ACA"/>
    <w:multiLevelType w:val="hybridMultilevel"/>
    <w:tmpl w:val="2E889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3"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9"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6"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7"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9"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2"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7"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9"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3"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9"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5"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1"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3"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4"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5"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4"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8"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2"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4"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2"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4"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5"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6"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7"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0"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1"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2"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76390524">
    <w:abstractNumId w:val="57"/>
  </w:num>
  <w:num w:numId="2" w16cid:durableId="3094870">
    <w:abstractNumId w:val="52"/>
  </w:num>
  <w:num w:numId="3" w16cid:durableId="2084837253">
    <w:abstractNumId w:val="68"/>
  </w:num>
  <w:num w:numId="4" w16cid:durableId="1691561222">
    <w:abstractNumId w:val="89"/>
  </w:num>
  <w:num w:numId="5" w16cid:durableId="1916813132">
    <w:abstractNumId w:val="100"/>
  </w:num>
  <w:num w:numId="6" w16cid:durableId="1684743406">
    <w:abstractNumId w:val="168"/>
  </w:num>
  <w:num w:numId="7" w16cid:durableId="1330518316">
    <w:abstractNumId w:val="101"/>
  </w:num>
  <w:num w:numId="8" w16cid:durableId="1723167986">
    <w:abstractNumId w:val="153"/>
  </w:num>
  <w:num w:numId="9" w16cid:durableId="2032610340">
    <w:abstractNumId w:val="80"/>
  </w:num>
  <w:num w:numId="10" w16cid:durableId="1109810359">
    <w:abstractNumId w:val="119"/>
  </w:num>
  <w:num w:numId="11" w16cid:durableId="1504929414">
    <w:abstractNumId w:val="92"/>
  </w:num>
  <w:num w:numId="12" w16cid:durableId="1770003884">
    <w:abstractNumId w:val="54"/>
  </w:num>
  <w:num w:numId="13" w16cid:durableId="1557862009">
    <w:abstractNumId w:val="141"/>
  </w:num>
  <w:num w:numId="14" w16cid:durableId="723066428">
    <w:abstractNumId w:val="83"/>
  </w:num>
  <w:num w:numId="15" w16cid:durableId="1805192854">
    <w:abstractNumId w:val="159"/>
  </w:num>
  <w:num w:numId="16" w16cid:durableId="793451634">
    <w:abstractNumId w:val="143"/>
  </w:num>
  <w:num w:numId="17" w16cid:durableId="1276718145">
    <w:abstractNumId w:val="158"/>
  </w:num>
  <w:num w:numId="18" w16cid:durableId="664086343">
    <w:abstractNumId w:val="107"/>
  </w:num>
  <w:num w:numId="19" w16cid:durableId="367220265">
    <w:abstractNumId w:val="104"/>
  </w:num>
  <w:num w:numId="20" w16cid:durableId="18115534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2619421">
    <w:abstractNumId w:val="90"/>
  </w:num>
  <w:num w:numId="22" w16cid:durableId="1714503867">
    <w:abstractNumId w:val="152"/>
  </w:num>
  <w:num w:numId="23" w16cid:durableId="2113088502">
    <w:abstractNumId w:val="38"/>
  </w:num>
  <w:num w:numId="24" w16cid:durableId="1068456785">
    <w:abstractNumId w:val="51"/>
  </w:num>
  <w:num w:numId="25" w16cid:durableId="297609655">
    <w:abstractNumId w:val="11"/>
  </w:num>
  <w:num w:numId="26" w16cid:durableId="1485004491">
    <w:abstractNumId w:val="75"/>
  </w:num>
  <w:num w:numId="27" w16cid:durableId="483201067">
    <w:abstractNumId w:val="105"/>
  </w:num>
  <w:num w:numId="28" w16cid:durableId="1500268788">
    <w:abstractNumId w:val="149"/>
  </w:num>
  <w:num w:numId="29" w16cid:durableId="1253585507">
    <w:abstractNumId w:val="138"/>
  </w:num>
  <w:num w:numId="30" w16cid:durableId="1857232094">
    <w:abstractNumId w:val="60"/>
  </w:num>
  <w:num w:numId="31" w16cid:durableId="926503071">
    <w:abstractNumId w:val="39"/>
  </w:num>
  <w:num w:numId="32" w16cid:durableId="1655833799">
    <w:abstractNumId w:val="150"/>
  </w:num>
  <w:num w:numId="33" w16cid:durableId="1829594066">
    <w:abstractNumId w:val="161"/>
  </w:num>
  <w:num w:numId="34" w16cid:durableId="1677413786">
    <w:abstractNumId w:val="3"/>
  </w:num>
  <w:num w:numId="35" w16cid:durableId="1977947337">
    <w:abstractNumId w:val="30"/>
  </w:num>
  <w:num w:numId="36" w16cid:durableId="1015813509">
    <w:abstractNumId w:val="112"/>
  </w:num>
  <w:num w:numId="37" w16cid:durableId="227613082">
    <w:abstractNumId w:val="108"/>
  </w:num>
  <w:num w:numId="38" w16cid:durableId="1458914860">
    <w:abstractNumId w:val="70"/>
  </w:num>
  <w:num w:numId="39" w16cid:durableId="793988377">
    <w:abstractNumId w:val="63"/>
  </w:num>
  <w:num w:numId="40" w16cid:durableId="255867186">
    <w:abstractNumId w:val="48"/>
  </w:num>
  <w:num w:numId="41" w16cid:durableId="1413696211">
    <w:abstractNumId w:val="95"/>
  </w:num>
  <w:num w:numId="42" w16cid:durableId="1973752448">
    <w:abstractNumId w:val="97"/>
  </w:num>
  <w:num w:numId="43" w16cid:durableId="428888118">
    <w:abstractNumId w:val="135"/>
  </w:num>
  <w:num w:numId="44" w16cid:durableId="1780686201">
    <w:abstractNumId w:val="74"/>
  </w:num>
  <w:num w:numId="45" w16cid:durableId="1669988825">
    <w:abstractNumId w:val="16"/>
  </w:num>
  <w:num w:numId="46" w16cid:durableId="660280838">
    <w:abstractNumId w:val="43"/>
  </w:num>
  <w:num w:numId="47" w16cid:durableId="877013059">
    <w:abstractNumId w:val="12"/>
  </w:num>
  <w:num w:numId="48" w16cid:durableId="66349244">
    <w:abstractNumId w:val="56"/>
  </w:num>
  <w:num w:numId="49" w16cid:durableId="1700858074">
    <w:abstractNumId w:val="124"/>
  </w:num>
  <w:num w:numId="50" w16cid:durableId="1212573220">
    <w:abstractNumId w:val="154"/>
  </w:num>
  <w:num w:numId="51" w16cid:durableId="1039629345">
    <w:abstractNumId w:val="132"/>
  </w:num>
  <w:num w:numId="52" w16cid:durableId="249243367">
    <w:abstractNumId w:val="166"/>
  </w:num>
  <w:num w:numId="53" w16cid:durableId="1184592312">
    <w:abstractNumId w:val="81"/>
  </w:num>
  <w:num w:numId="54" w16cid:durableId="1567835901">
    <w:abstractNumId w:val="111"/>
  </w:num>
  <w:num w:numId="55" w16cid:durableId="274941781">
    <w:abstractNumId w:val="106"/>
  </w:num>
  <w:num w:numId="56" w16cid:durableId="1323967570">
    <w:abstractNumId w:val="115"/>
  </w:num>
  <w:num w:numId="57" w16cid:durableId="433211913">
    <w:abstractNumId w:val="133"/>
  </w:num>
  <w:num w:numId="58" w16cid:durableId="1485245701">
    <w:abstractNumId w:val="99"/>
  </w:num>
  <w:num w:numId="59" w16cid:durableId="1732190111">
    <w:abstractNumId w:val="160"/>
  </w:num>
  <w:num w:numId="60" w16cid:durableId="727847065">
    <w:abstractNumId w:val="137"/>
  </w:num>
  <w:num w:numId="61" w16cid:durableId="1826704751">
    <w:abstractNumId w:val="98"/>
  </w:num>
  <w:num w:numId="62" w16cid:durableId="560094815">
    <w:abstractNumId w:val="88"/>
  </w:num>
  <w:num w:numId="63" w16cid:durableId="2063164288">
    <w:abstractNumId w:val="147"/>
  </w:num>
  <w:num w:numId="64" w16cid:durableId="1935937835">
    <w:abstractNumId w:val="42"/>
  </w:num>
  <w:num w:numId="65" w16cid:durableId="1442266154">
    <w:abstractNumId w:val="29"/>
  </w:num>
  <w:num w:numId="66" w16cid:durableId="466821914">
    <w:abstractNumId w:val="140"/>
  </w:num>
  <w:num w:numId="67" w16cid:durableId="1913194493">
    <w:abstractNumId w:val="55"/>
  </w:num>
  <w:num w:numId="68" w16cid:durableId="999773150">
    <w:abstractNumId w:val="1"/>
  </w:num>
  <w:num w:numId="69" w16cid:durableId="853760438">
    <w:abstractNumId w:val="91"/>
  </w:num>
  <w:num w:numId="70" w16cid:durableId="1831404094">
    <w:abstractNumId w:val="86"/>
  </w:num>
  <w:num w:numId="71" w16cid:durableId="1189441718">
    <w:abstractNumId w:val="146"/>
  </w:num>
  <w:num w:numId="72" w16cid:durableId="1585215089">
    <w:abstractNumId w:val="5"/>
  </w:num>
  <w:num w:numId="73" w16cid:durableId="1294557944">
    <w:abstractNumId w:val="31"/>
  </w:num>
  <w:num w:numId="74" w16cid:durableId="17589335">
    <w:abstractNumId w:val="49"/>
  </w:num>
  <w:num w:numId="75" w16cid:durableId="1288584906">
    <w:abstractNumId w:val="66"/>
  </w:num>
  <w:num w:numId="76" w16cid:durableId="441612569">
    <w:abstractNumId w:val="125"/>
  </w:num>
  <w:num w:numId="77" w16cid:durableId="150803722">
    <w:abstractNumId w:val="136"/>
  </w:num>
  <w:num w:numId="78" w16cid:durableId="1606156433">
    <w:abstractNumId w:val="2"/>
  </w:num>
  <w:num w:numId="79" w16cid:durableId="1715277167">
    <w:abstractNumId w:val="53"/>
  </w:num>
  <w:num w:numId="80" w16cid:durableId="866329364">
    <w:abstractNumId w:val="69"/>
  </w:num>
  <w:num w:numId="81" w16cid:durableId="1404450481">
    <w:abstractNumId w:val="15"/>
  </w:num>
  <w:num w:numId="82" w16cid:durableId="120612804">
    <w:abstractNumId w:val="126"/>
  </w:num>
  <w:num w:numId="83" w16cid:durableId="1091269315">
    <w:abstractNumId w:val="120"/>
  </w:num>
  <w:num w:numId="84" w16cid:durableId="1777095217">
    <w:abstractNumId w:val="139"/>
  </w:num>
  <w:num w:numId="85" w16cid:durableId="899099340">
    <w:abstractNumId w:val="23"/>
  </w:num>
  <w:num w:numId="86" w16cid:durableId="1682929417">
    <w:abstractNumId w:val="117"/>
  </w:num>
  <w:num w:numId="87" w16cid:durableId="2087726559">
    <w:abstractNumId w:val="67"/>
  </w:num>
  <w:num w:numId="88" w16cid:durableId="1486629559">
    <w:abstractNumId w:val="85"/>
  </w:num>
  <w:num w:numId="89" w16cid:durableId="1728795652">
    <w:abstractNumId w:val="121"/>
  </w:num>
  <w:num w:numId="90" w16cid:durableId="2144469199">
    <w:abstractNumId w:val="164"/>
  </w:num>
  <w:num w:numId="91" w16cid:durableId="2012566177">
    <w:abstractNumId w:val="46"/>
  </w:num>
  <w:num w:numId="92" w16cid:durableId="1234969118">
    <w:abstractNumId w:val="93"/>
  </w:num>
  <w:num w:numId="93" w16cid:durableId="2712516">
    <w:abstractNumId w:val="62"/>
  </w:num>
  <w:num w:numId="94" w16cid:durableId="1843858981">
    <w:abstractNumId w:val="40"/>
  </w:num>
  <w:num w:numId="95" w16cid:durableId="1606889204">
    <w:abstractNumId w:val="113"/>
  </w:num>
  <w:num w:numId="96" w16cid:durableId="1652369419">
    <w:abstractNumId w:val="72"/>
  </w:num>
  <w:num w:numId="97" w16cid:durableId="1223634149">
    <w:abstractNumId w:val="4"/>
  </w:num>
  <w:num w:numId="98" w16cid:durableId="1877618472">
    <w:abstractNumId w:val="79"/>
  </w:num>
  <w:num w:numId="99" w16cid:durableId="807743630">
    <w:abstractNumId w:val="26"/>
  </w:num>
  <w:num w:numId="100" w16cid:durableId="1991129497">
    <w:abstractNumId w:val="148"/>
  </w:num>
  <w:num w:numId="101" w16cid:durableId="677925607">
    <w:abstractNumId w:val="134"/>
  </w:num>
  <w:num w:numId="102" w16cid:durableId="1649624525">
    <w:abstractNumId w:val="59"/>
  </w:num>
  <w:num w:numId="103" w16cid:durableId="1924800702">
    <w:abstractNumId w:val="35"/>
  </w:num>
  <w:num w:numId="104" w16cid:durableId="2059433383">
    <w:abstractNumId w:val="61"/>
  </w:num>
  <w:num w:numId="105" w16cid:durableId="1613628907">
    <w:abstractNumId w:val="17"/>
  </w:num>
  <w:num w:numId="106" w16cid:durableId="2040933582">
    <w:abstractNumId w:val="78"/>
  </w:num>
  <w:num w:numId="107" w16cid:durableId="1945964954">
    <w:abstractNumId w:val="19"/>
  </w:num>
  <w:num w:numId="108" w16cid:durableId="67970110">
    <w:abstractNumId w:val="116"/>
  </w:num>
  <w:num w:numId="109" w16cid:durableId="55318383">
    <w:abstractNumId w:val="77"/>
  </w:num>
  <w:num w:numId="110" w16cid:durableId="1938446472">
    <w:abstractNumId w:val="37"/>
  </w:num>
  <w:num w:numId="111" w16cid:durableId="823080604">
    <w:abstractNumId w:val="32"/>
  </w:num>
  <w:num w:numId="112" w16cid:durableId="1037925996">
    <w:abstractNumId w:val="14"/>
  </w:num>
  <w:num w:numId="113" w16cid:durableId="1079326893">
    <w:abstractNumId w:val="50"/>
  </w:num>
  <w:num w:numId="114" w16cid:durableId="1224752911">
    <w:abstractNumId w:val="65"/>
  </w:num>
  <w:num w:numId="115" w16cid:durableId="618607242">
    <w:abstractNumId w:val="167"/>
  </w:num>
  <w:num w:numId="116" w16cid:durableId="735981920">
    <w:abstractNumId w:val="122"/>
  </w:num>
  <w:num w:numId="117" w16cid:durableId="2053651061">
    <w:abstractNumId w:val="96"/>
  </w:num>
  <w:num w:numId="118" w16cid:durableId="2005544802">
    <w:abstractNumId w:val="8"/>
  </w:num>
  <w:num w:numId="119" w16cid:durableId="1070149878">
    <w:abstractNumId w:val="144"/>
  </w:num>
  <w:num w:numId="120" w16cid:durableId="1828084387">
    <w:abstractNumId w:val="22"/>
  </w:num>
  <w:num w:numId="121" w16cid:durableId="1409838262">
    <w:abstractNumId w:val="76"/>
  </w:num>
  <w:num w:numId="122" w16cid:durableId="150489049">
    <w:abstractNumId w:val="9"/>
  </w:num>
  <w:num w:numId="123" w16cid:durableId="1526015681">
    <w:abstractNumId w:val="114"/>
  </w:num>
  <w:num w:numId="124" w16cid:durableId="1816797937">
    <w:abstractNumId w:val="82"/>
  </w:num>
  <w:num w:numId="125" w16cid:durableId="704403067">
    <w:abstractNumId w:val="128"/>
  </w:num>
  <w:num w:numId="126" w16cid:durableId="1702633074">
    <w:abstractNumId w:val="94"/>
  </w:num>
  <w:num w:numId="127" w16cid:durableId="90666575">
    <w:abstractNumId w:val="157"/>
  </w:num>
  <w:num w:numId="128" w16cid:durableId="1199859999">
    <w:abstractNumId w:val="127"/>
  </w:num>
  <w:num w:numId="129" w16cid:durableId="1898470949">
    <w:abstractNumId w:val="129"/>
  </w:num>
  <w:num w:numId="130" w16cid:durableId="1556236942">
    <w:abstractNumId w:val="41"/>
  </w:num>
  <w:num w:numId="131" w16cid:durableId="1102534803">
    <w:abstractNumId w:val="24"/>
  </w:num>
  <w:num w:numId="132" w16cid:durableId="12989554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6008682">
    <w:abstractNumId w:val="18"/>
  </w:num>
  <w:num w:numId="134" w16cid:durableId="271085712">
    <w:abstractNumId w:val="163"/>
  </w:num>
  <w:num w:numId="135" w16cid:durableId="929199715">
    <w:abstractNumId w:val="0"/>
  </w:num>
  <w:num w:numId="136" w16cid:durableId="1887327987">
    <w:abstractNumId w:val="162"/>
  </w:num>
  <w:num w:numId="137" w16cid:durableId="96215004">
    <w:abstractNumId w:val="27"/>
  </w:num>
  <w:num w:numId="138" w16cid:durableId="448621090">
    <w:abstractNumId w:val="145"/>
  </w:num>
  <w:num w:numId="139" w16cid:durableId="1482193148">
    <w:abstractNumId w:val="118"/>
  </w:num>
  <w:num w:numId="140" w16cid:durableId="1310210829">
    <w:abstractNumId w:val="45"/>
  </w:num>
  <w:num w:numId="141" w16cid:durableId="825392164">
    <w:abstractNumId w:val="156"/>
  </w:num>
  <w:num w:numId="142" w16cid:durableId="300499261">
    <w:abstractNumId w:val="47"/>
  </w:num>
  <w:num w:numId="143" w16cid:durableId="658852968">
    <w:abstractNumId w:val="130"/>
  </w:num>
  <w:num w:numId="144" w16cid:durableId="129447981">
    <w:abstractNumId w:val="123"/>
  </w:num>
  <w:num w:numId="145" w16cid:durableId="373971856">
    <w:abstractNumId w:val="151"/>
  </w:num>
  <w:num w:numId="146" w16cid:durableId="93669373">
    <w:abstractNumId w:val="64"/>
  </w:num>
  <w:num w:numId="147" w16cid:durableId="189027277">
    <w:abstractNumId w:val="155"/>
  </w:num>
  <w:num w:numId="148" w16cid:durableId="1972906647">
    <w:abstractNumId w:val="36"/>
  </w:num>
  <w:num w:numId="149" w16cid:durableId="66274135">
    <w:abstractNumId w:val="110"/>
  </w:num>
  <w:num w:numId="150" w16cid:durableId="1244072272">
    <w:abstractNumId w:val="10"/>
  </w:num>
  <w:num w:numId="151" w16cid:durableId="88619062">
    <w:abstractNumId w:val="103"/>
  </w:num>
  <w:num w:numId="152" w16cid:durableId="218711659">
    <w:abstractNumId w:val="13"/>
  </w:num>
  <w:num w:numId="153" w16cid:durableId="598030883">
    <w:abstractNumId w:val="58"/>
  </w:num>
  <w:num w:numId="154" w16cid:durableId="1632439444">
    <w:abstractNumId w:val="109"/>
  </w:num>
  <w:num w:numId="155" w16cid:durableId="1250499490">
    <w:abstractNumId w:val="28"/>
  </w:num>
  <w:num w:numId="156" w16cid:durableId="1055348533">
    <w:abstractNumId w:val="44"/>
  </w:num>
  <w:num w:numId="157" w16cid:durableId="304555199">
    <w:abstractNumId w:val="25"/>
  </w:num>
  <w:num w:numId="158" w16cid:durableId="846094862">
    <w:abstractNumId w:val="34"/>
  </w:num>
  <w:num w:numId="159" w16cid:durableId="665674465">
    <w:abstractNumId w:val="131"/>
  </w:num>
  <w:num w:numId="160" w16cid:durableId="1291204722">
    <w:abstractNumId w:val="142"/>
  </w:num>
  <w:num w:numId="161" w16cid:durableId="1959413727">
    <w:abstractNumId w:val="6"/>
  </w:num>
  <w:num w:numId="162" w16cid:durableId="924608941">
    <w:abstractNumId w:val="21"/>
  </w:num>
  <w:num w:numId="163" w16cid:durableId="78988722">
    <w:abstractNumId w:val="71"/>
  </w:num>
  <w:num w:numId="164" w16cid:durableId="1303341008">
    <w:abstractNumId w:val="33"/>
  </w:num>
  <w:num w:numId="165" w16cid:durableId="1079910213">
    <w:abstractNumId w:val="102"/>
  </w:num>
  <w:num w:numId="166" w16cid:durableId="301473087">
    <w:abstractNumId w:val="73"/>
  </w:num>
  <w:num w:numId="167" w16cid:durableId="907574076">
    <w:abstractNumId w:val="87"/>
  </w:num>
  <w:num w:numId="168" w16cid:durableId="1141314799">
    <w:abstractNumId w:val="165"/>
  </w:num>
  <w:num w:numId="169" w16cid:durableId="1188910454">
    <w:abstractNumId w:val="125"/>
  </w:num>
  <w:num w:numId="170" w16cid:durableId="326633361">
    <w:abstractNumId w:val="56"/>
  </w:num>
  <w:num w:numId="171" w16cid:durableId="1337906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34040277">
    <w:abstractNumId w:val="20"/>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231"/>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9522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2231"/>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黑体" w:hAnsi="Arial"/>
      <w:sz w:val="18"/>
    </w:rPr>
  </w:style>
  <w:style w:type="paragraph" w:customStyle="1" w:styleId="a9">
    <w:name w:val="注示文本"/>
    <w:basedOn w:val="Normal"/>
    <w:rsid w:val="000F1700"/>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宋体" w:hAnsi="宋体"/>
      <w:b/>
      <w:bCs/>
      <w:color w:val="000000"/>
      <w:sz w:val="36"/>
    </w:rPr>
  </w:style>
  <w:style w:type="character" w:customStyle="1" w:styleId="ac">
    <w:name w:val="样式二"/>
    <w:basedOn w:val="ab"/>
    <w:rsid w:val="000F1700"/>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3" Type="http://schemas.openxmlformats.org/officeDocument/2006/relationships/customXml" Target="../customXml/item3.xml"/><Relationship Id="rId21" Type="http://schemas.openxmlformats.org/officeDocument/2006/relationships/package" Target="embeddings/Microsoft_Visio___2.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image" Target="media/image7.emf"/><Relationship Id="rId29" Type="http://schemas.openxmlformats.org/officeDocument/2006/relationships/oleObject" Target="embeddings/Microsoft_Visio_2003-2010___1.vsd"/><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3.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202</Pages>
  <Words>73205</Words>
  <Characters>417271</Characters>
  <Application>Microsoft Office Word</Application>
  <DocSecurity>0</DocSecurity>
  <Lines>3477</Lines>
  <Paragraphs>978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489498</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4</cp:revision>
  <cp:lastPrinted>2014-11-07T02:38:00Z</cp:lastPrinted>
  <dcterms:created xsi:type="dcterms:W3CDTF">2022-10-18T05:05:00Z</dcterms:created>
  <dcterms:modified xsi:type="dcterms:W3CDTF">2022-10-18T05:25:00Z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