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401F2552"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3F58AC">
            <w:rPr>
              <w:rFonts w:ascii="Arial" w:hAnsi="Arial" w:cs="Arial"/>
              <w:b/>
              <w:sz w:val="24"/>
              <w:szCs w:val="24"/>
            </w:rPr>
            <w:t>Discussion and decision</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Spreadtrum]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3F58AC">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3F58A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3F58A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3F58A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3F58A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3F58AC">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t xml:space="preserve">[4, Spreadtrum] proposed to support to utilize PRU to achieve ground truth label and to consider training data without labels. </w:t>
      </w:r>
    </w:p>
    <w:p w14:paraId="38C7C5A5" w14:textId="77777777" w:rsidR="009505F6" w:rsidRDefault="00D9748E">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2-1c</w:t>
      </w:r>
    </w:p>
    <w:p w14:paraId="51FEBA95" w14:textId="77777777" w:rsidR="009505F6" w:rsidRDefault="00D9748E">
      <w:pPr>
        <w:rPr>
          <w:lang w:eastAsia="zh-CN"/>
        </w:rPr>
      </w:pPr>
      <w:r>
        <w:rPr>
          <w:lang w:eastAsia="zh-CN"/>
        </w:rPr>
        <w:lastRenderedPageBreak/>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As we commented before, there are different combination for the location of the entities {data collection</w:t>
            </w:r>
            <w:proofErr w:type="gramStart"/>
            <w:r>
              <w:rPr>
                <w:rFonts w:ascii="Times New Roman" w:hAnsi="Times New Roman"/>
                <w:sz w:val="20"/>
                <w:lang w:eastAsia="zh-CN"/>
              </w:rPr>
              <w:t>,  training</w:t>
            </w:r>
            <w:proofErr w:type="gramEnd"/>
            <w:r>
              <w:rPr>
                <w:rFonts w:ascii="Times New Roman" w:hAnsi="Times New Roman"/>
                <w:sz w:val="20"/>
                <w:lang w:eastAsia="zh-CN"/>
              </w:rPr>
              <w:t xml:space="preserve">,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Pr>
                <w:rFonts w:ascii="Times New Roman" w:hAnsi="Times New Roman"/>
                <w:szCs w:val="20"/>
                <w:lang w:eastAsia="zh-CN"/>
              </w:rPr>
              <w:t>Proposal</w:t>
            </w:r>
            <w:proofErr w:type="spellEnd"/>
            <w:r>
              <w:rPr>
                <w:rFonts w:ascii="Times New Roman" w:hAnsi="Times New Roman"/>
                <w:szCs w:val="20"/>
                <w:lang w:eastAsia="zh-CN"/>
              </w:rPr>
              <w:t xml:space="preserve">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Pr="00643F75" w:rsidRDefault="00D9748E" w:rsidP="00643F75">
      <w:pPr>
        <w:rPr>
          <w:rFonts w:asciiTheme="majorHAnsi" w:hAnsiTheme="majorHAnsi" w:cstheme="majorHAnsi"/>
          <w:sz w:val="22"/>
          <w:szCs w:val="22"/>
        </w:rPr>
      </w:pPr>
      <w:r w:rsidRPr="00643F75">
        <w:rPr>
          <w:rFonts w:asciiTheme="majorHAnsi" w:hAnsiTheme="majorHAnsi" w:cstheme="majorHAnsi"/>
          <w:sz w:val="22"/>
          <w:szCs w:val="22"/>
          <w:highlight w:val="cya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For the second bullet, in my understanding, how to enable the delivery is included the specification impact of report. Otherwise, will we study and design a mechanism for reporting but it </w:t>
            </w:r>
            <w:proofErr w:type="spellStart"/>
            <w:r>
              <w:rPr>
                <w:rFonts w:ascii="Times New Roman" w:hAnsi="Times New Roman"/>
                <w:szCs w:val="20"/>
                <w:lang w:eastAsia="zh-CN"/>
              </w:rPr>
              <w:t>can not</w:t>
            </w:r>
            <w:proofErr w:type="spellEnd"/>
            <w:r>
              <w:rPr>
                <w:rFonts w:ascii="Times New Roman" w:hAnsi="Times New Roman"/>
                <w:szCs w:val="20"/>
                <w:lang w:eastAsia="zh-CN"/>
              </w:rPr>
              <w:t xml:space="preserve">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w:t>
            </w:r>
            <w:proofErr w:type="spellStart"/>
            <w:r>
              <w:rPr>
                <w:rFonts w:ascii="Times New Roman" w:hAnsi="Times New Roman"/>
                <w:szCs w:val="20"/>
                <w:lang w:eastAsia="zh-CN"/>
              </w:rPr>
              <w:t>bullel</w:t>
            </w:r>
            <w:proofErr w:type="spellEnd"/>
            <w:r>
              <w:rPr>
                <w:rFonts w:ascii="Times New Roman" w:hAnsi="Times New Roman"/>
                <w:szCs w:val="20"/>
                <w:lang w:eastAsia="zh-CN"/>
              </w:rPr>
              <w:t xml:space="preserve">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clarified. In the GTW session, a network node was suggested to be “TRP”, but some company 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lastRenderedPageBreak/>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lastRenderedPageBreak/>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‘FFS’ before the sub-bullets was kept when copied from original proposal 2-1 where the main bullets are not ‘study’ but ‘support’. I don’t think keeping FFS will cause mis-interpretation.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Rel-17 specified LOS/NLOS indicator, which is always associated and reported along with other measurements, for DL-/UL-</w:t>
            </w:r>
            <w:proofErr w:type="spellStart"/>
            <w:r>
              <w:rPr>
                <w:lang w:eastAsia="ja-JP"/>
              </w:rPr>
              <w:t>TDoA</w:t>
            </w:r>
            <w:proofErr w:type="spellEnd"/>
            <w:r>
              <w:rPr>
                <w:lang w:eastAsia="ja-JP"/>
              </w:rPr>
              <w:t xml:space="preserve">, DL-AoD and Multi-RTT, UL-AoA. There’s no independent report of LOS/NLOS indicator. In other words, it’s not necessary to training an AI/ML mode output </w:t>
            </w:r>
            <w:r>
              <w:rPr>
                <w:lang w:eastAsia="zh-CN"/>
              </w:rPr>
              <w:t>LOS/NLOS 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 xml:space="preserve">We support the FL’s updated proposal with the inclusion of studying how a UE/PRU/network node may collect </w:t>
            </w:r>
            <w:proofErr w:type="spellStart"/>
            <w:r>
              <w:rPr>
                <w:rFonts w:asciiTheme="minorHAnsi" w:hAnsiTheme="minorHAnsi" w:cstheme="minorHAnsi"/>
                <w:lang w:eastAsia="zh-CN"/>
              </w:rPr>
              <w:t>groud</w:t>
            </w:r>
            <w:proofErr w:type="spellEnd"/>
            <w:r>
              <w:rPr>
                <w:rFonts w:asciiTheme="minorHAnsi" w:hAnsiTheme="minorHAnsi" w:cstheme="minorHAnsi"/>
                <w:lang w:eastAsia="zh-CN"/>
              </w:rPr>
              <w:t xml:space="preserve"> truth labels or training data</w:t>
            </w:r>
            <w:proofErr w:type="gramStart"/>
            <w:r>
              <w:rPr>
                <w:rFonts w:asciiTheme="minorHAnsi" w:hAnsiTheme="minorHAnsi" w:cstheme="minorHAnsi"/>
                <w:lang w:eastAsia="zh-CN"/>
              </w:rPr>
              <w:t>..</w:t>
            </w:r>
            <w:proofErr w:type="gramEnd"/>
            <w:r>
              <w:rPr>
                <w:rFonts w:asciiTheme="minorHAnsi" w:hAnsiTheme="minorHAnsi" w:cstheme="minorHAnsi"/>
                <w:lang w:eastAsia="zh-CN"/>
              </w:rPr>
              <w:t xml:space="preserve"> Just a general clarification, in Rel-17 PRU, the PRU was also discussed in the context of a PRU UE or PRU TRP, although the PRU has been defined as a UE in TS38.305. We assume that the PRU in the latest proposal is aligned with the definition according to </w:t>
            </w:r>
            <w:proofErr w:type="gramStart"/>
            <w:r>
              <w:rPr>
                <w:rFonts w:asciiTheme="minorHAnsi" w:hAnsiTheme="minorHAnsi" w:cstheme="minorHAnsi"/>
                <w:lang w:eastAsia="zh-CN"/>
              </w:rPr>
              <w:t>TS38.305 ?</w:t>
            </w:r>
            <w:proofErr w:type="gramEnd"/>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To OPPO::</w:t>
            </w:r>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Our understanding is similar to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intermediate features such as LOS/NLOS indicator or other timing/angular/power measurements could be the model output, for which UE location is not considered at all – either as model input or output. 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says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high level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hint="eastAsia"/>
                <w:lang w:eastAsia="zh-CN"/>
              </w:rPr>
              <w:t>OK with the proposal.</w:t>
            </w:r>
          </w:p>
        </w:tc>
      </w:tr>
      <w:tr w:rsidR="00A24234" w14:paraId="1760CE5F" w14:textId="77777777">
        <w:trPr>
          <w:trHeight w:val="339"/>
        </w:trPr>
        <w:tc>
          <w:tcPr>
            <w:tcW w:w="1871" w:type="dxa"/>
          </w:tcPr>
          <w:p w14:paraId="63CB3289" w14:textId="68A7990E" w:rsidR="00A24234" w:rsidRDefault="00A24234"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455F8A" w14:textId="546AA53E" w:rsidR="0071494C" w:rsidRPr="007229F7" w:rsidRDefault="0071494C" w:rsidP="00A24234">
            <w:pPr>
              <w:pStyle w:val="BodyText"/>
              <w:spacing w:after="0"/>
              <w:rPr>
                <w:rFonts w:ascii="Times New Roman" w:hAnsi="Times New Roman"/>
                <w:szCs w:val="20"/>
                <w:lang w:eastAsia="zh-CN"/>
              </w:rPr>
            </w:pPr>
            <w:r w:rsidRPr="007229F7">
              <w:rPr>
                <w:rFonts w:ascii="Times New Roman" w:hAnsi="Times New Roman"/>
                <w:szCs w:val="20"/>
                <w:lang w:eastAsia="zh-CN"/>
              </w:rPr>
              <w:t>Companies need to agree on what labels and training data need to be collected</w:t>
            </w:r>
            <w:r w:rsidR="007229F7" w:rsidRPr="007229F7">
              <w:rPr>
                <w:rFonts w:ascii="Times New Roman" w:hAnsi="Times New Roman"/>
                <w:szCs w:val="20"/>
                <w:lang w:eastAsia="zh-CN"/>
              </w:rPr>
              <w:t>. In addition, the whole training data collection is better to be studied considering agreed cases (Case1 to Case3b).</w:t>
            </w:r>
          </w:p>
          <w:p w14:paraId="5174CD08" w14:textId="77777777" w:rsidR="007229F7" w:rsidRDefault="007229F7" w:rsidP="00A24234">
            <w:pPr>
              <w:pStyle w:val="BodyText"/>
              <w:spacing w:after="0"/>
              <w:rPr>
                <w:rFonts w:ascii="Times New Roman" w:hAnsi="Times New Roman"/>
                <w:color w:val="4472C4" w:themeColor="accent5"/>
                <w:szCs w:val="20"/>
                <w:lang w:eastAsia="zh-CN"/>
              </w:rPr>
            </w:pPr>
          </w:p>
          <w:p w14:paraId="00A7A407" w14:textId="6A4F9F1A" w:rsidR="00A24234" w:rsidRDefault="007229F7" w:rsidP="00A24234">
            <w:pPr>
              <w:pStyle w:val="BodyText"/>
              <w:spacing w:after="0"/>
              <w:rPr>
                <w:rFonts w:ascii="Times New Roman" w:hAnsi="Times New Roman"/>
                <w:color w:val="4472C4" w:themeColor="accent5"/>
                <w:szCs w:val="20"/>
                <w:lang w:eastAsia="zh-CN"/>
              </w:rPr>
            </w:pPr>
            <w:r>
              <w:rPr>
                <w:rFonts w:ascii="Times New Roman" w:hAnsi="Times New Roman"/>
                <w:color w:val="4472C4" w:themeColor="accent5"/>
                <w:szCs w:val="20"/>
                <w:lang w:eastAsia="zh-CN"/>
              </w:rPr>
              <w:t>We propose this m</w:t>
            </w:r>
            <w:r w:rsidR="00A24234" w:rsidRPr="009C011C">
              <w:rPr>
                <w:rFonts w:ascii="Times New Roman" w:hAnsi="Times New Roman"/>
                <w:color w:val="4472C4" w:themeColor="accent5"/>
                <w:szCs w:val="20"/>
                <w:lang w:eastAsia="zh-CN"/>
              </w:rPr>
              <w:t>odified wording</w:t>
            </w:r>
            <w:r>
              <w:rPr>
                <w:rFonts w:ascii="Times New Roman" w:hAnsi="Times New Roman"/>
                <w:color w:val="4472C4" w:themeColor="accent5"/>
                <w:szCs w:val="20"/>
                <w:lang w:eastAsia="zh-CN"/>
              </w:rPr>
              <w:t>:</w:t>
            </w:r>
          </w:p>
          <w:p w14:paraId="0B97AAF9" w14:textId="6139DCA9" w:rsidR="007229F7" w:rsidRPr="007229F7" w:rsidRDefault="007229F7" w:rsidP="007229F7">
            <w:pPr>
              <w:rPr>
                <w:lang w:eastAsia="zh-CN"/>
              </w:rPr>
            </w:pPr>
            <w:r>
              <w:rPr>
                <w:lang w:eastAsia="zh-CN"/>
              </w:rPr>
              <w:t xml:space="preserve">Regarding data collection for AI/ML model training for AI/ML based positioning, </w:t>
            </w:r>
          </w:p>
          <w:p w14:paraId="3A4C5046" w14:textId="77777777" w:rsidR="00A24234" w:rsidRDefault="00A24234" w:rsidP="00A24234">
            <w:pPr>
              <w:numPr>
                <w:ilvl w:val="0"/>
                <w:numId w:val="28"/>
              </w:numPr>
              <w:overflowPunct/>
              <w:autoSpaceDE/>
              <w:autoSpaceDN/>
              <w:adjustRightInd/>
              <w:spacing w:after="0"/>
              <w:textAlignment w:val="auto"/>
              <w:rPr>
                <w:lang w:eastAsia="zh-CN"/>
              </w:rPr>
            </w:pPr>
            <w:r>
              <w:rPr>
                <w:lang w:eastAsia="zh-CN"/>
              </w:rPr>
              <w:t xml:space="preserve">Study </w:t>
            </w:r>
            <w:r w:rsidRPr="003B37BB">
              <w:rPr>
                <w:color w:val="4472C4" w:themeColor="accent5"/>
                <w:lang w:eastAsia="zh-CN"/>
              </w:rPr>
              <w:t xml:space="preserve">whether (and if so how) </w:t>
            </w:r>
            <w:r w:rsidRPr="006B78B2">
              <w:rPr>
                <w:color w:val="FF0000"/>
                <w:lang w:eastAsia="zh-CN"/>
              </w:rPr>
              <w:t>an entity</w:t>
            </w:r>
            <w:r>
              <w:rPr>
                <w:lang w:eastAsia="zh-CN"/>
              </w:rPr>
              <w:t xml:space="preserve"> </w:t>
            </w:r>
            <w:r w:rsidRPr="003B37BB">
              <w:rPr>
                <w:color w:val="4472C4" w:themeColor="accent5"/>
                <w:lang w:eastAsia="zh-CN"/>
              </w:rPr>
              <w:t xml:space="preserve">can be </w:t>
            </w:r>
            <w:r>
              <w:rPr>
                <w:lang w:eastAsia="zh-CN"/>
              </w:rPr>
              <w:t xml:space="preserve">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1CB05BF5"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ground truth label for each of the cases (Case1 to Case3b)</w:t>
            </w:r>
          </w:p>
          <w:p w14:paraId="34C492BB"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training data for each of the cases (Case1 to Case3b)</w:t>
            </w:r>
          </w:p>
          <w:p w14:paraId="743DE9C5"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063E229B"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8C2477D"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703D3C35"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the required training dataset size</w:t>
            </w:r>
          </w:p>
          <w:p w14:paraId="783BA720" w14:textId="77777777" w:rsidR="00A24234" w:rsidRDefault="00A24234" w:rsidP="00A24234">
            <w:pPr>
              <w:pStyle w:val="BodyText"/>
              <w:spacing w:after="0"/>
              <w:rPr>
                <w:rFonts w:ascii="Times New Roman" w:hAnsi="Times New Roman"/>
                <w:szCs w:val="20"/>
                <w:lang w:eastAsia="zh-CN"/>
              </w:rPr>
            </w:pPr>
          </w:p>
          <w:p w14:paraId="238769CB" w14:textId="77777777" w:rsidR="00A24234" w:rsidRPr="00613FB6" w:rsidRDefault="00A24234" w:rsidP="00A24234">
            <w:pPr>
              <w:pStyle w:val="ListParagraph"/>
              <w:numPr>
                <w:ilvl w:val="0"/>
                <w:numId w:val="28"/>
              </w:numPr>
              <w:rPr>
                <w:rFonts w:ascii="Times New Roman" w:eastAsia="SimSun" w:hAnsi="Times New Roman"/>
                <w:color w:val="4472C4" w:themeColor="accent5"/>
                <w:sz w:val="20"/>
                <w:szCs w:val="20"/>
                <w:lang w:val="en-GB"/>
              </w:rPr>
            </w:pPr>
            <w:r>
              <w:rPr>
                <w:rFonts w:ascii="Times New Roman" w:hAnsi="Times New Roman"/>
                <w:sz w:val="20"/>
                <w:szCs w:val="20"/>
                <w:lang w:val="en-GB"/>
              </w:rPr>
              <w:t xml:space="preserve">Study </w:t>
            </w:r>
            <w:r w:rsidRPr="003626A6">
              <w:rPr>
                <w:rFonts w:ascii="Times New Roman" w:hAnsi="Times New Roman"/>
                <w:color w:val="4472C4" w:themeColor="accent5"/>
                <w:sz w:val="20"/>
                <w:szCs w:val="20"/>
                <w:lang w:val="en-GB"/>
              </w:rPr>
              <w:t>the necessity of</w:t>
            </w:r>
            <w:r>
              <w:rPr>
                <w:color w:val="4472C4" w:themeColor="accent5"/>
                <w:lang w:eastAsia="zh-CN"/>
              </w:rPr>
              <w:t xml:space="preserve"> </w:t>
            </w:r>
            <w:r>
              <w:rPr>
                <w:rFonts w:ascii="Times New Roman" w:hAnsi="Times New Roman"/>
                <w:sz w:val="20"/>
                <w:szCs w:val="20"/>
                <w:lang w:val="en-GB"/>
              </w:rPr>
              <w:t xml:space="preserve">signalling and procedure to enable data collection </w:t>
            </w:r>
            <w:r w:rsidRPr="00613FB6">
              <w:rPr>
                <w:rFonts w:ascii="Times New Roman" w:hAnsi="Times New Roman"/>
                <w:color w:val="4472C4" w:themeColor="accent5"/>
                <w:sz w:val="20"/>
                <w:szCs w:val="20"/>
                <w:lang w:val="en-GB"/>
              </w:rPr>
              <w:t xml:space="preserve">for each of the cases </w:t>
            </w:r>
            <w:r w:rsidRPr="000E72AE">
              <w:rPr>
                <w:rFonts w:asciiTheme="minorHAnsi" w:hAnsiTheme="minorHAnsi" w:cstheme="minorHAnsi"/>
                <w:color w:val="4472C4" w:themeColor="accent5"/>
                <w:sz w:val="20"/>
                <w:szCs w:val="20"/>
                <w:lang w:eastAsia="zh-CN"/>
              </w:rPr>
              <w:t>(Case1 to Case3b)</w:t>
            </w:r>
          </w:p>
          <w:p w14:paraId="1CF24B44"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163E443A"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5E8D56" w14:textId="77777777" w:rsidR="00A24234" w:rsidRDefault="00A24234" w:rsidP="00BF1646">
            <w:pPr>
              <w:overflowPunct/>
              <w:autoSpaceDE/>
              <w:autoSpaceDN/>
              <w:adjustRightInd/>
              <w:spacing w:after="0"/>
              <w:textAlignment w:val="auto"/>
              <w:rPr>
                <w:rFonts w:asciiTheme="minorHAnsi" w:hAnsiTheme="minorHAnsi" w:cstheme="minorHAnsi"/>
                <w:lang w:eastAsia="zh-CN"/>
              </w:rPr>
            </w:pPr>
          </w:p>
        </w:tc>
      </w:tr>
      <w:tr w:rsidR="00643F75" w14:paraId="2D8A7E87" w14:textId="77777777">
        <w:trPr>
          <w:trHeight w:val="339"/>
        </w:trPr>
        <w:tc>
          <w:tcPr>
            <w:tcW w:w="1871" w:type="dxa"/>
          </w:tcPr>
          <w:p w14:paraId="60827D9A" w14:textId="13DAA9CC" w:rsidR="00643F75" w:rsidRDefault="00643F75"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9E098E" w14:textId="77777777" w:rsidR="00643F75"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ZTE:</w:t>
            </w:r>
          </w:p>
          <w:p w14:paraId="3F2FD99D" w14:textId="7C9CCC66"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I don’t see how this bullet is restricting that the request/report can only be from the training entity to the collecting entity.</w:t>
            </w:r>
          </w:p>
          <w:p w14:paraId="085EBCE6" w14:textId="77777777" w:rsidR="008F3E09" w:rsidRDefault="008F3E09" w:rsidP="008F3E09">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2542EF0C" w14:textId="77777777" w:rsidR="008F3E09" w:rsidRDefault="008F3E09" w:rsidP="00A24234">
            <w:pPr>
              <w:pStyle w:val="BodyText"/>
              <w:spacing w:after="0"/>
              <w:rPr>
                <w:rFonts w:ascii="Times New Roman" w:hAnsi="Times New Roman"/>
                <w:szCs w:val="20"/>
                <w:lang w:eastAsia="zh-CN"/>
              </w:rPr>
            </w:pPr>
          </w:p>
          <w:p w14:paraId="4584A80D"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Qualcomm:</w:t>
            </w:r>
          </w:p>
          <w:p w14:paraId="48914D0C" w14:textId="4F823BD6" w:rsidR="008F3E09" w:rsidRDefault="00540B69" w:rsidP="008F3E09">
            <w:pPr>
              <w:rPr>
                <w:rFonts w:asciiTheme="minorHAnsi" w:hAnsiTheme="minorHAnsi" w:cstheme="minorHAnsi"/>
                <w:lang w:eastAsia="zh-CN"/>
              </w:rPr>
            </w:pPr>
            <w:r>
              <w:rPr>
                <w:lang w:eastAsia="zh-CN"/>
              </w:rPr>
              <w:t xml:space="preserve">1. </w:t>
            </w:r>
            <w:r w:rsidR="008F3E09">
              <w:rPr>
                <w:lang w:eastAsia="zh-CN"/>
              </w:rPr>
              <w:t xml:space="preserve">I thought that’s obvious when we agreed “Study and provide inputs on benefit(s) and </w:t>
            </w:r>
            <w:r w:rsidR="008F3E09">
              <w:rPr>
                <w:rFonts w:asciiTheme="minorHAnsi" w:hAnsiTheme="minorHAnsi" w:cstheme="minorHAnsi"/>
                <w:lang w:eastAsia="zh-CN"/>
              </w:rPr>
              <w:t>potential specification impact</w:t>
            </w:r>
            <w:r w:rsidR="008F3E09">
              <w:rPr>
                <w:lang w:eastAsia="zh-CN"/>
              </w:rPr>
              <w:t xml:space="preserve"> at least for </w:t>
            </w:r>
            <w:r w:rsidR="008F3E09">
              <w:rPr>
                <w:rFonts w:asciiTheme="minorHAnsi" w:hAnsiTheme="minorHAnsi" w:cstheme="minorHAnsi"/>
                <w:lang w:eastAsia="zh-CN"/>
              </w:rPr>
              <w:t xml:space="preserve">the following cases (case 1 to case 3b) of AI/ML based positioning accuracy enhancement”. Anyway, I added </w:t>
            </w:r>
            <w:r>
              <w:rPr>
                <w:rFonts w:asciiTheme="minorHAnsi" w:hAnsiTheme="minorHAnsi" w:cstheme="minorHAnsi"/>
                <w:lang w:eastAsia="zh-CN"/>
              </w:rPr>
              <w:t xml:space="preserve">to the main sentence </w:t>
            </w:r>
            <w:r w:rsidR="008F3E09">
              <w:rPr>
                <w:rFonts w:asciiTheme="minorHAnsi" w:hAnsiTheme="minorHAnsi" w:cstheme="minorHAnsi"/>
                <w:lang w:eastAsia="zh-CN"/>
              </w:rPr>
              <w:t>in case that’s not obvious to everyone.</w:t>
            </w:r>
          </w:p>
          <w:p w14:paraId="523E6599" w14:textId="69988015" w:rsidR="00540B69" w:rsidRPr="00540B69" w:rsidRDefault="00540B69" w:rsidP="008F3E09">
            <w:pPr>
              <w:rPr>
                <w:rFonts w:asciiTheme="minorHAnsi" w:hAnsiTheme="minorHAnsi" w:cstheme="minorHAnsi"/>
                <w:lang w:eastAsia="zh-CN"/>
              </w:rPr>
            </w:pPr>
            <w:r>
              <w:rPr>
                <w:lang w:eastAsia="zh-CN"/>
              </w:rPr>
              <w:t>2. On your suggested wording “</w:t>
            </w:r>
            <w:r>
              <w:rPr>
                <w:lang w:val="en-GB"/>
              </w:rPr>
              <w:t xml:space="preserve">Study </w:t>
            </w:r>
            <w:r w:rsidRPr="003626A6">
              <w:rPr>
                <w:color w:val="4472C4" w:themeColor="accent5"/>
                <w:lang w:val="en-GB"/>
              </w:rPr>
              <w:t>the necessity of</w:t>
            </w:r>
            <w:r w:rsidRPr="00540B69">
              <w:rPr>
                <w:lang w:val="en-GB"/>
              </w:rPr>
              <w:t>”</w:t>
            </w:r>
            <w:r>
              <w:rPr>
                <w:lang w:val="en-GB"/>
              </w:rPr>
              <w:t>, my understanding is that the study is not just on the necessity but also the contents</w:t>
            </w:r>
            <w:r w:rsidR="00384806">
              <w:rPr>
                <w:lang w:val="en-GB"/>
              </w:rPr>
              <w:t xml:space="preserve"> of signalling and procedure.</w:t>
            </w:r>
          </w:p>
          <w:p w14:paraId="3E53C467" w14:textId="6AE25AC7" w:rsidR="008F3E09" w:rsidRDefault="008F3E09" w:rsidP="00A24234">
            <w:pPr>
              <w:pStyle w:val="BodyText"/>
              <w:spacing w:after="0"/>
              <w:rPr>
                <w:rFonts w:ascii="Times New Roman" w:hAnsi="Times New Roman"/>
                <w:szCs w:val="20"/>
                <w:lang w:eastAsia="zh-CN"/>
              </w:rPr>
            </w:pPr>
          </w:p>
          <w:p w14:paraId="08C17B6F" w14:textId="5A19E6C6" w:rsidR="00384806" w:rsidRDefault="00384806" w:rsidP="00A24234">
            <w:pPr>
              <w:pStyle w:val="BodyText"/>
              <w:spacing w:after="0"/>
              <w:rPr>
                <w:rFonts w:ascii="Times New Roman" w:hAnsi="Times New Roman"/>
                <w:szCs w:val="20"/>
                <w:lang w:eastAsia="zh-CN"/>
              </w:rPr>
            </w:pPr>
            <w:r>
              <w:rPr>
                <w:rFonts w:ascii="Times New Roman" w:hAnsi="Times New Roman"/>
                <w:szCs w:val="20"/>
                <w:lang w:eastAsia="zh-CN"/>
              </w:rPr>
              <w:t>To OPPO:</w:t>
            </w:r>
          </w:p>
          <w:p w14:paraId="2EB7321E" w14:textId="19FE3980" w:rsidR="00384806" w:rsidRDefault="00384806" w:rsidP="00A24234">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p w14:paraId="48F0B15A" w14:textId="77777777" w:rsidR="00384806" w:rsidRDefault="00384806" w:rsidP="00A24234">
            <w:pPr>
              <w:pStyle w:val="BodyText"/>
              <w:spacing w:after="0"/>
              <w:rPr>
                <w:rFonts w:ascii="Times New Roman" w:hAnsi="Times New Roman"/>
                <w:szCs w:val="20"/>
                <w:lang w:eastAsia="zh-CN"/>
              </w:rPr>
            </w:pPr>
          </w:p>
          <w:p w14:paraId="6304A891"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all:</w:t>
            </w:r>
          </w:p>
          <w:p w14:paraId="09196027" w14:textId="47DB5A65" w:rsidR="008F3E09" w:rsidRPr="007229F7"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Wording update (</w:t>
            </w:r>
            <w:r w:rsidR="00540B69">
              <w:rPr>
                <w:rFonts w:ascii="Times New Roman" w:hAnsi="Times New Roman"/>
                <w:szCs w:val="20"/>
                <w:lang w:eastAsia="zh-CN"/>
              </w:rPr>
              <w:t xml:space="preserve">the changes are </w:t>
            </w:r>
            <w:r>
              <w:rPr>
                <w:rFonts w:ascii="Times New Roman" w:hAnsi="Times New Roman"/>
                <w:szCs w:val="20"/>
                <w:lang w:eastAsia="zh-CN"/>
              </w:rPr>
              <w:t xml:space="preserve">highlighted in </w:t>
            </w:r>
            <w:r w:rsidRPr="008F3E09">
              <w:rPr>
                <w:rFonts w:ascii="Times New Roman" w:hAnsi="Times New Roman"/>
                <w:color w:val="FF0000"/>
                <w:szCs w:val="20"/>
                <w:lang w:eastAsia="zh-CN"/>
              </w:rPr>
              <w:t xml:space="preserve">red </w:t>
            </w:r>
            <w:r>
              <w:rPr>
                <w:rFonts w:ascii="Times New Roman" w:hAnsi="Times New Roman"/>
                <w:szCs w:val="20"/>
                <w:lang w:eastAsia="zh-CN"/>
              </w:rPr>
              <w:t>compared to proposal 2-1f) into proposal 2-1g below.</w:t>
            </w:r>
          </w:p>
        </w:tc>
      </w:tr>
    </w:tbl>
    <w:p w14:paraId="252A67B3" w14:textId="517DCDD9" w:rsidR="009505F6" w:rsidRDefault="009505F6"/>
    <w:p w14:paraId="1D15F966" w14:textId="6C46D40C" w:rsidR="00643F75" w:rsidRDefault="00643F75" w:rsidP="00643F75">
      <w:pPr>
        <w:pStyle w:val="Heading5"/>
        <w:rPr>
          <w:lang w:eastAsia="zh-CN"/>
        </w:rPr>
      </w:pPr>
      <w:r>
        <w:rPr>
          <w:highlight w:val="cyan"/>
          <w:lang w:eastAsia="zh-CN"/>
        </w:rPr>
        <w:t>Proposal 2-1g</w:t>
      </w:r>
    </w:p>
    <w:p w14:paraId="6F0D884E" w14:textId="1395B555" w:rsidR="00643F75" w:rsidRPr="008F3E09" w:rsidRDefault="00643F75" w:rsidP="00643F75">
      <w:pPr>
        <w:rPr>
          <w:color w:val="FF0000"/>
          <w:lang w:eastAsia="zh-CN"/>
        </w:rPr>
      </w:pPr>
      <w:r w:rsidRPr="008F3E09">
        <w:rPr>
          <w:lang w:eastAsia="zh-CN"/>
        </w:rPr>
        <w:t xml:space="preserve">Regarding data collection for AI/ML model training for AI/ML based positioning, </w:t>
      </w:r>
      <w:r w:rsidR="008F3E09" w:rsidRPr="008F3E09">
        <w:rPr>
          <w:color w:val="FF0000"/>
          <w:lang w:eastAsia="zh-CN"/>
        </w:rPr>
        <w:t xml:space="preserve">at least for </w:t>
      </w:r>
      <w:r w:rsidR="00540B69">
        <w:rPr>
          <w:color w:val="FF0000"/>
          <w:lang w:eastAsia="zh-CN"/>
        </w:rPr>
        <w:t xml:space="preserve">each of </w:t>
      </w:r>
      <w:r w:rsidR="008F3E09" w:rsidRPr="008F3E09">
        <w:rPr>
          <w:color w:val="FF0000"/>
          <w:lang w:eastAsia="zh-CN"/>
        </w:rPr>
        <w:t>the agreed cases (Case 1 to Case 3b)</w:t>
      </w:r>
    </w:p>
    <w:p w14:paraId="753318C3" w14:textId="2D230F28" w:rsidR="00643F75" w:rsidRDefault="00643F75" w:rsidP="00643F75">
      <w:pPr>
        <w:numPr>
          <w:ilvl w:val="0"/>
          <w:numId w:val="28"/>
        </w:numPr>
        <w:overflowPunct/>
        <w:autoSpaceDE/>
        <w:autoSpaceDN/>
        <w:adjustRightInd/>
        <w:spacing w:after="0"/>
        <w:textAlignment w:val="auto"/>
        <w:rPr>
          <w:lang w:eastAsia="zh-CN"/>
        </w:rPr>
      </w:pPr>
      <w:r w:rsidRPr="008F3E09">
        <w:rPr>
          <w:lang w:eastAsia="zh-CN"/>
        </w:rPr>
        <w:t xml:space="preserve">Study </w:t>
      </w:r>
      <w:r w:rsidR="008F3E09" w:rsidRPr="008F3E09">
        <w:rPr>
          <w:color w:val="FF0000"/>
          <w:lang w:eastAsia="zh-CN"/>
        </w:rPr>
        <w:t xml:space="preserve">whether (and if so how) </w:t>
      </w:r>
      <w:r w:rsidRPr="008F3E09">
        <w:rPr>
          <w:lang w:eastAsia="zh-CN"/>
        </w:rPr>
        <w:t xml:space="preserve">an entity </w:t>
      </w:r>
      <w:r w:rsidR="00540B69" w:rsidRPr="00540B69">
        <w:rPr>
          <w:color w:val="FF0000"/>
          <w:lang w:eastAsia="zh-CN"/>
        </w:rPr>
        <w:t>can be</w:t>
      </w:r>
      <w:r w:rsidRPr="00540B69">
        <w:rPr>
          <w:color w:val="FF0000"/>
          <w:lang w:eastAsia="zh-CN"/>
        </w:rPr>
        <w:t xml:space="preserv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35093172" w14:textId="36FD7C0E" w:rsidR="00540B69" w:rsidRPr="00540B69" w:rsidRDefault="00540B69" w:rsidP="00540B69">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sidR="00384806">
        <w:rPr>
          <w:color w:val="FF0000"/>
          <w:lang w:eastAsia="zh-CN"/>
        </w:rPr>
        <w:t xml:space="preserve"> for each case </w:t>
      </w:r>
      <w:r w:rsidR="00384806" w:rsidRPr="008F3E09">
        <w:rPr>
          <w:color w:val="FF0000"/>
          <w:lang w:eastAsia="zh-CN"/>
        </w:rPr>
        <w:t>(Case 1 to Case 3b)</w:t>
      </w:r>
    </w:p>
    <w:p w14:paraId="4449D791" w14:textId="0AF82558"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capability for the entity to obtain label and/or other training data if the entity is a UE or a PRU</w:t>
      </w:r>
    </w:p>
    <w:p w14:paraId="5FDFB0B6" w14:textId="77777777" w:rsidR="00643F75" w:rsidRPr="008F3E09" w:rsidRDefault="00643F75" w:rsidP="00643F75">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238B2A8F"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2CEC6DC4"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the required training dataset size</w:t>
      </w:r>
    </w:p>
    <w:p w14:paraId="053BCC6D" w14:textId="38ABB78B" w:rsidR="00643F75" w:rsidRPr="008F3E09" w:rsidRDefault="00643F75" w:rsidP="00643F75">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00540B69"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621E2B5E" w14:textId="069E4F5D"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 xml:space="preserve">otential specification impact on the details of request/report of label and/or other training data, and to </w:t>
      </w:r>
      <w:r w:rsidR="00643F75" w:rsidRPr="008F3E09">
        <w:rPr>
          <w:lang w:val="en-GB"/>
        </w:rPr>
        <w:t>enable delivering the collected label and/or other training data to the training entity when the training entity is not the same entity to obtain label and/or other training data</w:t>
      </w:r>
      <w:r w:rsidR="00643F75" w:rsidRPr="008F3E09">
        <w:rPr>
          <w:lang w:eastAsia="zh-CN"/>
        </w:rPr>
        <w:t xml:space="preserve"> </w:t>
      </w:r>
    </w:p>
    <w:p w14:paraId="3A7290B6" w14:textId="5DB1AB24"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assistance signaling indicating reference signal configuration(s) to derive label and/or other training data</w:t>
      </w:r>
    </w:p>
    <w:p w14:paraId="58266E9B" w14:textId="77777777" w:rsidR="00643F75" w:rsidRDefault="00643F75" w:rsidP="00643F75">
      <w:pPr>
        <w:rPr>
          <w:lang w:val="en-GB"/>
        </w:rPr>
      </w:pPr>
    </w:p>
    <w:p w14:paraId="556E1E01" w14:textId="14959243" w:rsidR="00643F75" w:rsidRDefault="00643F75" w:rsidP="00643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40B69">
        <w:rPr>
          <w:rFonts w:ascii="Times New Roman" w:hAnsi="Times New Roman"/>
          <w:szCs w:val="20"/>
          <w:lang w:eastAsia="zh-CN"/>
        </w:rPr>
        <w:t xml:space="preserve"> </w:t>
      </w:r>
      <w:r w:rsidR="00540B69"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43F75" w14:paraId="0892243B" w14:textId="77777777" w:rsidTr="008F3E09">
        <w:trPr>
          <w:trHeight w:val="224"/>
        </w:trPr>
        <w:tc>
          <w:tcPr>
            <w:tcW w:w="1871" w:type="dxa"/>
            <w:shd w:val="clear" w:color="auto" w:fill="FFE599" w:themeFill="accent4" w:themeFillTint="66"/>
          </w:tcPr>
          <w:p w14:paraId="7C81E334"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DF62FBD"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F75" w14:paraId="0CC4CC71" w14:textId="77777777" w:rsidTr="008F3E09">
        <w:trPr>
          <w:trHeight w:val="339"/>
        </w:trPr>
        <w:tc>
          <w:tcPr>
            <w:tcW w:w="1871" w:type="dxa"/>
          </w:tcPr>
          <w:p w14:paraId="6984923F" w14:textId="3616B494" w:rsidR="00643F75" w:rsidRDefault="00384806"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EEF04C" w14:textId="77777777" w:rsidR="00384806" w:rsidRDefault="00384806" w:rsidP="00384806">
            <w:pPr>
              <w:pStyle w:val="BodyText"/>
              <w:spacing w:after="0"/>
              <w:rPr>
                <w:rFonts w:ascii="Times New Roman" w:hAnsi="Times New Roman"/>
                <w:szCs w:val="20"/>
                <w:lang w:eastAsia="zh-CN"/>
              </w:rPr>
            </w:pPr>
            <w:r>
              <w:rPr>
                <w:rFonts w:ascii="Times New Roman" w:hAnsi="Times New Roman"/>
                <w:szCs w:val="20"/>
                <w:lang w:eastAsia="zh-CN"/>
              </w:rPr>
              <w:t>To OPPO:</w:t>
            </w:r>
          </w:p>
          <w:p w14:paraId="2FCAA911" w14:textId="4D2CDC82" w:rsidR="00643F75" w:rsidRPr="00384806" w:rsidRDefault="00384806" w:rsidP="008F3E09">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tc>
      </w:tr>
      <w:tr w:rsidR="00643F75" w14:paraId="17964689" w14:textId="77777777" w:rsidTr="008F3E09">
        <w:trPr>
          <w:trHeight w:val="339"/>
        </w:trPr>
        <w:tc>
          <w:tcPr>
            <w:tcW w:w="1871" w:type="dxa"/>
          </w:tcPr>
          <w:p w14:paraId="74E3C7AA" w14:textId="009DDA8A" w:rsidR="00643F75" w:rsidRDefault="00643F75" w:rsidP="008F3E09">
            <w:pPr>
              <w:pStyle w:val="BodyText"/>
              <w:spacing w:after="0"/>
              <w:rPr>
                <w:rFonts w:ascii="Times New Roman" w:hAnsi="Times New Roman"/>
                <w:szCs w:val="20"/>
                <w:lang w:eastAsia="zh-CN"/>
              </w:rPr>
            </w:pPr>
          </w:p>
        </w:tc>
        <w:tc>
          <w:tcPr>
            <w:tcW w:w="8021" w:type="dxa"/>
          </w:tcPr>
          <w:p w14:paraId="616FC2EF" w14:textId="16597302" w:rsidR="00643F75" w:rsidRDefault="00643F75" w:rsidP="008F3E09">
            <w:pPr>
              <w:pStyle w:val="BodyText"/>
              <w:spacing w:after="0"/>
              <w:rPr>
                <w:rFonts w:ascii="Times New Roman" w:hAnsi="Times New Roman"/>
                <w:szCs w:val="20"/>
                <w:lang w:eastAsia="zh-CN"/>
              </w:rPr>
            </w:pPr>
          </w:p>
        </w:tc>
      </w:tr>
      <w:tr w:rsidR="00643F75" w14:paraId="4F8852DD" w14:textId="77777777" w:rsidTr="008F3E09">
        <w:trPr>
          <w:trHeight w:val="339"/>
        </w:trPr>
        <w:tc>
          <w:tcPr>
            <w:tcW w:w="1871" w:type="dxa"/>
          </w:tcPr>
          <w:p w14:paraId="7B1CA4F9" w14:textId="148A107F" w:rsidR="00643F75" w:rsidRDefault="00643F75" w:rsidP="008F3E09">
            <w:pPr>
              <w:pStyle w:val="BodyText"/>
              <w:spacing w:after="0"/>
              <w:rPr>
                <w:rFonts w:ascii="Times New Roman" w:hAnsi="Times New Roman"/>
                <w:szCs w:val="20"/>
                <w:lang w:eastAsia="zh-CN"/>
              </w:rPr>
            </w:pPr>
          </w:p>
        </w:tc>
        <w:tc>
          <w:tcPr>
            <w:tcW w:w="8021" w:type="dxa"/>
          </w:tcPr>
          <w:p w14:paraId="4EA949FD" w14:textId="42D58632" w:rsidR="00643F75" w:rsidRDefault="00643F75" w:rsidP="008F3E09">
            <w:pPr>
              <w:pStyle w:val="BodyText"/>
              <w:spacing w:after="0"/>
              <w:rPr>
                <w:rFonts w:ascii="Times New Roman" w:hAnsi="Times New Roman"/>
                <w:szCs w:val="20"/>
                <w:lang w:eastAsia="zh-CN"/>
              </w:rPr>
            </w:pPr>
          </w:p>
        </w:tc>
      </w:tr>
    </w:tbl>
    <w:p w14:paraId="624EED40" w14:textId="77777777" w:rsidR="00643F75" w:rsidRDefault="00643F75"/>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14:paraId="3A715AAF" w14:textId="77777777" w:rsidR="009505F6" w:rsidRDefault="009505F6"/>
    <w:p w14:paraId="29B0C75D" w14:textId="77777777" w:rsidR="009505F6" w:rsidRDefault="009505F6"/>
    <w:p w14:paraId="7DDD01D0" w14:textId="7D29E214" w:rsidR="009505F6" w:rsidRDefault="00D9748E">
      <w:pPr>
        <w:pStyle w:val="Heading5"/>
      </w:pPr>
      <w:r>
        <w:rPr>
          <w:highlight w:val="cyan"/>
        </w:rPr>
        <w:t>Discussion point 2-1</w:t>
      </w:r>
      <w:r w:rsidR="00384806">
        <w:rPr>
          <w:highlight w:val="cyan"/>
        </w:rPr>
        <w:t>a (closed)</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lastRenderedPageBreak/>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proofErr w:type="gramStart"/>
            <w:r>
              <w:rPr>
                <w:rFonts w:ascii="Times New Roman" w:hAnsi="Times New Roman"/>
                <w:szCs w:val="20"/>
                <w:lang w:eastAsia="zh-CN"/>
              </w:rPr>
              <w:t>we</w:t>
            </w:r>
            <w:proofErr w:type="gramEnd"/>
            <w:r>
              <w:rPr>
                <w:rFonts w:ascii="Times New Roman" w:hAnsi="Times New Roman"/>
                <w:szCs w:val="20"/>
                <w:lang w:eastAsia="zh-CN"/>
              </w:rPr>
              <w:t xml:space="preserv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 xml:space="preserve">and report these measurements to a location server.” The PRU can report everything related to the RS and </w:t>
            </w:r>
            <w:r>
              <w:lastRenderedPageBreak/>
              <w:t xml:space="preserve">measurement such as RSRP, CIR, </w:t>
            </w:r>
            <w:proofErr w:type="spellStart"/>
            <w:r>
              <w:t>ToA</w:t>
            </w:r>
            <w:proofErr w:type="spellEnd"/>
            <w:r>
              <w:t xml:space="preserve"> or LOS/NLOS indication, at least the </w:t>
            </w:r>
            <w:proofErr w:type="spellStart"/>
            <w:r>
              <w:t>ToA</w:t>
            </w:r>
            <w:proofErr w:type="spellEnd"/>
            <w:r>
              <w:t xml:space="preserve">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implementation preferred by some companies doesn’t indicate other 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UL measurement, then </w:t>
            </w:r>
            <w:proofErr w:type="gramStart"/>
            <w:r>
              <w:t>either a UE nor</w:t>
            </w:r>
            <w:proofErr w:type="gramEnd"/>
            <w:r>
              <w:t xml:space="preserve">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w:t>
            </w:r>
            <w:proofErr w:type="spellStart"/>
            <w:r>
              <w:rPr>
                <w:rFonts w:ascii="Times New Roman" w:hAnsi="Times New Roman"/>
                <w:szCs w:val="20"/>
                <w:lang w:eastAsia="zh-CN"/>
              </w:rPr>
              <w:t>known</w:t>
            </w:r>
            <w:proofErr w:type="spellEnd"/>
            <w:r>
              <w:rPr>
                <w:rFonts w:ascii="Times New Roman" w:hAnsi="Times New Roman"/>
                <w:szCs w:val="20"/>
                <w:lang w:eastAsia="zh-CN"/>
              </w:rPr>
              <w:t xml:space="preserve"> his location, but just to the data collector, </w:t>
            </w:r>
            <w:proofErr w:type="gramStart"/>
            <w:r>
              <w:rPr>
                <w:rFonts w:ascii="Times New Roman" w:hAnsi="Times New Roman"/>
                <w:szCs w:val="20"/>
                <w:lang w:eastAsia="zh-CN"/>
              </w:rPr>
              <w:t>such</w:t>
            </w:r>
            <w:proofErr w:type="gramEnd"/>
            <w:r>
              <w:rPr>
                <w:rFonts w:ascii="Times New Roman" w:hAnsi="Times New Roman"/>
                <w:szCs w:val="20"/>
                <w:lang w:eastAsia="zh-CN"/>
              </w:rPr>
              <w:t xml:space="preserve">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proofErr w:type="gramStart"/>
            <w:r>
              <w:rPr>
                <w:rFonts w:ascii="Times New Roman" w:hAnsi="Times New Roman"/>
                <w:szCs w:val="20"/>
                <w:lang w:eastAsia="zh-CN"/>
              </w:rPr>
              <w:t>Q2 :</w:t>
            </w:r>
            <w:proofErr w:type="gramEnd"/>
            <w:r>
              <w:rPr>
                <w:rFonts w:ascii="Times New Roman" w:hAnsi="Times New Roman"/>
                <w:szCs w:val="20"/>
                <w:lang w:eastAsia="zh-CN"/>
              </w:rPr>
              <w:t xml:space="preserve"> from the specification “</w:t>
            </w:r>
            <w:r>
              <w:t xml:space="preserve">the PRU functionality is realized by a UE with known location”. It does not say that the PRU is a UE with a </w:t>
            </w:r>
            <w:proofErr w:type="spellStart"/>
            <w:r>
              <w:t>know</w:t>
            </w:r>
            <w:proofErr w:type="spellEnd"/>
            <w:r>
              <w:t xml:space="preserve">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the necessity to answer those questions. To our understanding, PRU defined in Rel-17 is for calibration </w:t>
            </w:r>
            <w:proofErr w:type="gramStart"/>
            <w:r>
              <w:rPr>
                <w:rFonts w:ascii="Times New Roman" w:hAnsi="Times New Roman" w:hint="eastAsia"/>
                <w:szCs w:val="20"/>
                <w:lang w:eastAsia="zh-CN"/>
              </w:rPr>
              <w:t>purpose(</w:t>
            </w:r>
            <w:proofErr w:type="gramEnd"/>
            <w:r>
              <w:rPr>
                <w:rFonts w:ascii="Times New Roman" w:hAnsi="Times New Roman" w:hint="eastAsia"/>
                <w:szCs w:val="20"/>
                <w:lang w:eastAsia="zh-CN"/>
              </w:rPr>
              <w:t>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 xml:space="preserve">PRU may not be </w:t>
            </w:r>
            <w:proofErr w:type="gramStart"/>
            <w:r>
              <w:rPr>
                <w:rFonts w:ascii="Times New Roman" w:hAnsi="Times New Roman" w:hint="eastAsia"/>
                <w:szCs w:val="20"/>
                <w:lang w:eastAsia="zh-CN"/>
              </w:rPr>
              <w:t>able  to</w:t>
            </w:r>
            <w:proofErr w:type="gramEnd"/>
            <w:r>
              <w:rPr>
                <w:rFonts w:ascii="Times New Roman" w:hAnsi="Times New Roman" w:hint="eastAsia"/>
                <w:szCs w:val="20"/>
                <w:lang w:eastAsia="zh-CN"/>
              </w:rPr>
              <w:t xml:space="preserve">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on a common understanding to use PRU as a TRP thus far. So it is too early to conclude whether a PRU as a UE can be considered as the only feasible option. Assuming PRU as a UE: we would 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w:t>
            </w:r>
            <w:proofErr w:type="spellStart"/>
            <w:proofErr w:type="gramStart"/>
            <w:r>
              <w:rPr>
                <w:rFonts w:ascii="Times New Roman" w:hAnsi="Times New Roman"/>
                <w:szCs w:val="20"/>
                <w:lang w:eastAsia="zh-CN"/>
              </w:rPr>
              <w:t>it’s</w:t>
            </w:r>
            <w:proofErr w:type="spellEnd"/>
            <w:proofErr w:type="gramEnd"/>
            <w:r>
              <w:rPr>
                <w:rFonts w:ascii="Times New Roman" w:hAnsi="Times New Roman"/>
                <w:szCs w:val="20"/>
                <w:lang w:eastAsia="zh-CN"/>
              </w:rPr>
              <w:t xml:space="preserve"> own location. However, by definition a PRU as a UE is always assumed to know </w:t>
            </w:r>
            <w:proofErr w:type="spellStart"/>
            <w:proofErr w:type="gramStart"/>
            <w:r>
              <w:rPr>
                <w:rFonts w:ascii="Times New Roman" w:hAnsi="Times New Roman"/>
                <w:szCs w:val="20"/>
                <w:lang w:eastAsia="zh-CN"/>
              </w:rPr>
              <w:t>it’s</w:t>
            </w:r>
            <w:proofErr w:type="spellEnd"/>
            <w:proofErr w:type="gramEnd"/>
            <w:r>
              <w:rPr>
                <w:rFonts w:ascii="Times New Roman" w:hAnsi="Times New Roman"/>
                <w:szCs w:val="20"/>
                <w:lang w:eastAsia="zh-CN"/>
              </w:rPr>
              <w:t xml:space="preserve">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high level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Q4: No</w:t>
            </w:r>
            <w:r w:rsidR="0040715B">
              <w:rPr>
                <w:rFonts w:ascii="Times New Roman" w:hAnsi="Times New Roman" w:hint="eastAsia"/>
                <w:szCs w:val="20"/>
                <w:lang w:eastAsia="zh-CN"/>
              </w:rPr>
              <w:t>.</w:t>
            </w:r>
          </w:p>
        </w:tc>
      </w:tr>
      <w:tr w:rsidR="003B51F7" w14:paraId="2588A91C" w14:textId="77777777">
        <w:trPr>
          <w:trHeight w:val="339"/>
        </w:trPr>
        <w:tc>
          <w:tcPr>
            <w:tcW w:w="1871" w:type="dxa"/>
          </w:tcPr>
          <w:p w14:paraId="5A6C396A" w14:textId="320A00DF" w:rsidR="003B51F7" w:rsidRDefault="003B51F7"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8757DB" w14:textId="197DE31A"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Our understanding is that PRU is a functionality, and it was discussed in Rel17 positioning enhancement for calibration purposes. Adding PRU to specification is still ongoing in</w:t>
            </w:r>
            <w:r w:rsidR="001536AF">
              <w:rPr>
                <w:rFonts w:ascii="Times New Roman" w:hAnsi="Times New Roman"/>
                <w:szCs w:val="20"/>
                <w:lang w:eastAsia="zh-CN"/>
              </w:rPr>
              <w:t xml:space="preserve"> Rel18</w:t>
            </w:r>
            <w:r w:rsidRPr="00AD03B3">
              <w:rPr>
                <w:rFonts w:ascii="Times New Roman" w:hAnsi="Times New Roman"/>
                <w:szCs w:val="20"/>
                <w:lang w:eastAsia="zh-CN"/>
              </w:rPr>
              <w:t xml:space="preserve"> SA2. </w:t>
            </w:r>
          </w:p>
          <w:p w14:paraId="324239BC" w14:textId="77777777"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 xml:space="preserve">Q1: We do not treat each UE with known location as PRU. Q2: The entity representing PRU functionality may not know its location. PRU location is known at least by LMF. Q3/Q4: Whether PRU can provide label and training data is something require further study and should be the scope of the current study. It is preferable to study Q3 &amp; Q4 on a case level according to the agreed cases (Case1 to Case3b).  </w:t>
            </w:r>
          </w:p>
          <w:p w14:paraId="04E3783F" w14:textId="77777777" w:rsidR="003B51F7" w:rsidRDefault="003B51F7" w:rsidP="00BF1646">
            <w:pPr>
              <w:pStyle w:val="BodyText"/>
              <w:spacing w:after="0"/>
              <w:rPr>
                <w:rFonts w:ascii="Times New Roman" w:hAnsi="Times New Roman"/>
                <w:szCs w:val="20"/>
                <w:lang w:eastAsia="zh-CN"/>
              </w:rPr>
            </w:pPr>
          </w:p>
        </w:tc>
      </w:tr>
      <w:tr w:rsidR="003F58AC" w14:paraId="668DED1A" w14:textId="77777777">
        <w:trPr>
          <w:trHeight w:val="339"/>
        </w:trPr>
        <w:tc>
          <w:tcPr>
            <w:tcW w:w="1871" w:type="dxa"/>
          </w:tcPr>
          <w:p w14:paraId="44C49C5A" w14:textId="2210AF73" w:rsidR="003F58AC" w:rsidRDefault="003F58AC"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0B0E3" w14:textId="77777777" w:rsidR="003F58AC" w:rsidRDefault="003F58AC" w:rsidP="00AD03B3">
            <w:pPr>
              <w:pStyle w:val="BodyText"/>
              <w:spacing w:after="0"/>
              <w:rPr>
                <w:rFonts w:ascii="Times New Roman" w:hAnsi="Times New Roman"/>
                <w:szCs w:val="20"/>
                <w:lang w:eastAsia="zh-CN"/>
              </w:rPr>
            </w:pPr>
            <w:r>
              <w:rPr>
                <w:rFonts w:ascii="Times New Roman" w:hAnsi="Times New Roman"/>
                <w:szCs w:val="20"/>
                <w:lang w:eastAsia="zh-CN"/>
              </w:rPr>
              <w:t xml:space="preserve">To Fraunhofer, </w:t>
            </w:r>
            <w:r w:rsidR="00B91AF9">
              <w:rPr>
                <w:rFonts w:ascii="Times New Roman" w:hAnsi="Times New Roman"/>
                <w:szCs w:val="20"/>
                <w:lang w:eastAsia="zh-CN"/>
              </w:rPr>
              <w:t>Ericsson and ZTE:</w:t>
            </w:r>
          </w:p>
          <w:p w14:paraId="7C21A5BD" w14:textId="265D2F87"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The set of questions are meant to collect companies’ view regarding the interpretation of PRU and the understanding on the difference between UE and PRU. As you may have seen towards the discussion on proposal 2-1f, there’s one company who objected studying UE to obtain label based their interpretation of UE and PRU. Hopefully, based on all the provided companies’ views, RAN1 as a group can align the understand</w:t>
            </w:r>
            <w:r w:rsidR="00AB0356">
              <w:rPr>
                <w:rFonts w:ascii="Times New Roman" w:hAnsi="Times New Roman"/>
                <w:szCs w:val="20"/>
                <w:lang w:eastAsia="zh-CN"/>
              </w:rPr>
              <w:t>ing</w:t>
            </w:r>
            <w:r>
              <w:rPr>
                <w:rFonts w:ascii="Times New Roman" w:hAnsi="Times New Roman"/>
                <w:szCs w:val="20"/>
                <w:lang w:eastAsia="zh-CN"/>
              </w:rPr>
              <w:t xml:space="preserve"> and agreeing on the scope for the study in proposal 2-1f.  </w:t>
            </w:r>
          </w:p>
          <w:p w14:paraId="0C5838AC" w14:textId="77777777" w:rsidR="00B91AF9" w:rsidRDefault="00B91AF9" w:rsidP="00AD03B3">
            <w:pPr>
              <w:pStyle w:val="BodyText"/>
              <w:spacing w:after="0"/>
              <w:rPr>
                <w:rFonts w:ascii="Times New Roman" w:hAnsi="Times New Roman"/>
                <w:szCs w:val="20"/>
                <w:lang w:eastAsia="zh-CN"/>
              </w:rPr>
            </w:pPr>
          </w:p>
          <w:p w14:paraId="5ED3848C" w14:textId="2E67F500"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Summary of discussion</w:t>
            </w:r>
            <w:r w:rsidR="00643F75">
              <w:rPr>
                <w:rFonts w:ascii="Times New Roman" w:hAnsi="Times New Roman"/>
                <w:szCs w:val="20"/>
                <w:lang w:eastAsia="zh-CN"/>
              </w:rPr>
              <w:t xml:space="preserve"> status</w:t>
            </w:r>
            <w:r>
              <w:rPr>
                <w:rFonts w:ascii="Times New Roman" w:hAnsi="Times New Roman"/>
                <w:szCs w:val="20"/>
                <w:lang w:eastAsia="zh-CN"/>
              </w:rPr>
              <w:t>:</w:t>
            </w:r>
          </w:p>
          <w:p w14:paraId="78F6F73C" w14:textId="77777777" w:rsidR="00384806" w:rsidRDefault="00643F75" w:rsidP="00643F75">
            <w:pPr>
              <w:pStyle w:val="BodyText"/>
              <w:spacing w:after="0"/>
            </w:pPr>
            <w:r>
              <w:rPr>
                <w:rFonts w:ascii="Times New Roman" w:hAnsi="Times New Roman"/>
                <w:szCs w:val="20"/>
                <w:lang w:eastAsia="zh-CN"/>
              </w:rPr>
              <w:t xml:space="preserve">Based on the answers/comments provided to the set of questions, there’s NO other company shared the same understanding as OPPO that </w:t>
            </w:r>
            <w:r>
              <w:t xml:space="preserve">‘a UE with known location is a PRU’. </w:t>
            </w:r>
            <w:r w:rsidR="00384806">
              <w:t>Based on vast majority views, moderator’s suggestion is to keep studying UE to obtain label in the scope of proposal 2-1g.</w:t>
            </w:r>
          </w:p>
          <w:p w14:paraId="7B1D14F0" w14:textId="77777777" w:rsidR="00384806" w:rsidRDefault="00384806" w:rsidP="00643F75">
            <w:pPr>
              <w:pStyle w:val="BodyText"/>
              <w:spacing w:after="0"/>
            </w:pPr>
          </w:p>
          <w:p w14:paraId="45AF0635" w14:textId="7D815BBA" w:rsidR="00384806" w:rsidRPr="00384806" w:rsidRDefault="00AB0356" w:rsidP="00643F75">
            <w:pPr>
              <w:pStyle w:val="BodyText"/>
              <w:spacing w:after="0"/>
            </w:pPr>
            <w:r>
              <w:t>Moderator suggestion is to close this discussion point and to agree on proposal 2-1g.</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 xml:space="preserve">[5,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w:t>
      </w:r>
      <w:r>
        <w:rPr>
          <w:lang w:val="en-GB"/>
        </w:rPr>
        <w:lastRenderedPageBreak/>
        <w:t>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08E27D86"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73F63C04" w14:textId="77777777" w:rsidR="009505F6" w:rsidRDefault="00D9748E">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02BDDF7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lastRenderedPageBreak/>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lastRenderedPageBreak/>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w:t>
            </w:r>
            <w:r>
              <w:rPr>
                <w:rFonts w:ascii="Times New Roman" w:hAnsi="Times New Roman"/>
                <w:szCs w:val="20"/>
                <w:lang w:eastAsia="zh-CN"/>
              </w:rPr>
              <w:lastRenderedPageBreak/>
              <w:t>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lastRenderedPageBreak/>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mean + </w:t>
            </w:r>
            <w:proofErr w:type="spellStart"/>
            <w:r>
              <w:rPr>
                <w:rFonts w:ascii="Times New Roman" w:hAnsi="Times New Roman"/>
                <w:szCs w:val="20"/>
                <w:lang w:eastAsia="zh-CN"/>
              </w:rPr>
              <w:t>stdv</w:t>
            </w:r>
            <w:proofErr w:type="spellEnd"/>
            <w:r>
              <w:rPr>
                <w:rFonts w:ascii="Times New Roman" w:hAnsi="Times New Roman"/>
                <w:szCs w:val="20"/>
                <w:lang w:eastAsia="zh-CN"/>
              </w:rPr>
              <w:t xml:space="preserve">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7D1FBE83" w14:textId="77777777" w:rsidR="009505F6" w:rsidRDefault="009505F6"/>
    <w:p w14:paraId="45DCA6E5" w14:textId="77777777" w:rsidR="009505F6" w:rsidRPr="00AB0356" w:rsidRDefault="00D9748E" w:rsidP="00AB0356">
      <w:pPr>
        <w:rPr>
          <w:rFonts w:asciiTheme="majorHAnsi" w:hAnsiTheme="majorHAnsi" w:cstheme="majorHAnsi"/>
          <w:sz w:val="22"/>
          <w:szCs w:val="22"/>
        </w:rPr>
      </w:pPr>
      <w:bookmarkStart w:id="33" w:name="OLE_LINK30"/>
      <w:bookmarkStart w:id="34" w:name="OLE_LINK31"/>
      <w:r w:rsidRPr="00AB0356">
        <w:rPr>
          <w:rFonts w:asciiTheme="majorHAnsi" w:hAnsiTheme="majorHAnsi" w:cstheme="majorHAnsi"/>
          <w:sz w:val="22"/>
          <w:szCs w:val="22"/>
          <w:highlight w:val="cya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lastRenderedPageBreak/>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1. Currently, there’s no specification support reporting </w:t>
            </w:r>
            <w:proofErr w:type="spellStart"/>
            <w:r>
              <w:rPr>
                <w:rFonts w:asciiTheme="minorHAnsi" w:hAnsiTheme="minorHAnsi" w:cstheme="minorHAnsi"/>
                <w:lang w:eastAsia="zh-CN"/>
              </w:rPr>
              <w:t>ToA</w:t>
            </w:r>
            <w:proofErr w:type="spellEnd"/>
            <w:r>
              <w:rPr>
                <w:rFonts w:asciiTheme="minorHAnsi" w:hAnsiTheme="minorHAnsi" w:cstheme="minorHAnsi"/>
                <w:lang w:eastAsia="zh-CN"/>
              </w:rPr>
              <w:t xml:space="preserve"> for positioning yet. Many 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lastRenderedPageBreak/>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selection, activation, deactivation, switching, and fallback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Terminology is to be defined. This includes model finetuning,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125CC" w14:paraId="67E08F01" w14:textId="77777777">
        <w:trPr>
          <w:trHeight w:val="339"/>
        </w:trPr>
        <w:tc>
          <w:tcPr>
            <w:tcW w:w="1871" w:type="dxa"/>
          </w:tcPr>
          <w:p w14:paraId="337BB0C9" w14:textId="21E878FA" w:rsidR="00B125CC" w:rsidRDefault="00B125CC"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39EA5C" w14:textId="57131A19" w:rsidR="00B125CC" w:rsidRDefault="005A6DCE" w:rsidP="00BF1646">
            <w:pPr>
              <w:rPr>
                <w:rFonts w:asciiTheme="minorHAnsi" w:hAnsiTheme="minorHAnsi" w:cstheme="minorHAnsi"/>
                <w:lang w:eastAsia="zh-CN"/>
              </w:rPr>
            </w:pPr>
            <w:r w:rsidRPr="005A6DCE">
              <w:rPr>
                <w:lang w:eastAsia="zh-CN"/>
              </w:rPr>
              <w:t xml:space="preserve">The proposal touches on many detailed aspects that are better to be discussed on case level. We had many discussions over previous rounds and companies’ </w:t>
            </w:r>
            <w:r>
              <w:rPr>
                <w:lang w:eastAsia="zh-CN"/>
              </w:rPr>
              <w:t xml:space="preserve">seem to </w:t>
            </w:r>
            <w:r w:rsidRPr="005A6DCE">
              <w:rPr>
                <w:lang w:eastAsia="zh-CN"/>
              </w:rPr>
              <w:t>have diverging understanding. Thus, it will be hard to come to an agreement on this one. We suggest FL to discuss inference aspects according to cases agreed on in Proposal 1-4c.</w:t>
            </w:r>
          </w:p>
        </w:tc>
      </w:tr>
      <w:tr w:rsidR="00AB0356" w14:paraId="3738CCFC" w14:textId="77777777">
        <w:trPr>
          <w:trHeight w:val="339"/>
        </w:trPr>
        <w:tc>
          <w:tcPr>
            <w:tcW w:w="1871" w:type="dxa"/>
          </w:tcPr>
          <w:p w14:paraId="00D51A70" w14:textId="0EE21FC6" w:rsidR="00AB0356" w:rsidRDefault="00AB0356"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1D3ACA" w14:textId="77777777" w:rsidR="00AB0356" w:rsidRDefault="00AB0356" w:rsidP="00BF1646">
            <w:pPr>
              <w:rPr>
                <w:lang w:eastAsia="zh-CN"/>
              </w:rPr>
            </w:pPr>
            <w:r>
              <w:rPr>
                <w:lang w:eastAsia="zh-CN"/>
              </w:rPr>
              <w:t>To Fraunhofer:</w:t>
            </w:r>
          </w:p>
          <w:p w14:paraId="704A5A8A" w14:textId="2116BBFE" w:rsidR="00AB0356" w:rsidRDefault="00AB0356" w:rsidP="00BF1646">
            <w:pPr>
              <w:rPr>
                <w:lang w:eastAsia="zh-CN"/>
              </w:rPr>
            </w:pPr>
            <w:r>
              <w:rPr>
                <w:lang w:eastAsia="zh-CN"/>
              </w:rPr>
              <w:t>Example added as suggested.</w:t>
            </w:r>
          </w:p>
          <w:p w14:paraId="6ED6A56B" w14:textId="77777777" w:rsidR="00AB0356" w:rsidRDefault="00AB0356" w:rsidP="00BF1646">
            <w:pPr>
              <w:rPr>
                <w:lang w:eastAsia="zh-CN"/>
              </w:rPr>
            </w:pPr>
          </w:p>
          <w:p w14:paraId="1C540D3B" w14:textId="77777777" w:rsidR="00AB0356" w:rsidRDefault="00AB0356" w:rsidP="00BF1646">
            <w:pPr>
              <w:rPr>
                <w:lang w:eastAsia="zh-CN"/>
              </w:rPr>
            </w:pPr>
            <w:r>
              <w:rPr>
                <w:lang w:eastAsia="zh-CN"/>
              </w:rPr>
              <w:t>To Huawei:</w:t>
            </w:r>
          </w:p>
          <w:p w14:paraId="09775E22" w14:textId="3AD8393D" w:rsidR="00AB0356" w:rsidRDefault="002E32FF" w:rsidP="00BF1646">
            <w:pPr>
              <w:rPr>
                <w:lang w:eastAsia="zh-CN"/>
              </w:rPr>
            </w:pPr>
            <w:r>
              <w:rPr>
                <w:lang w:eastAsia="zh-CN"/>
              </w:rPr>
              <w:t>I checked the chairman’s notes regarding any agreement/conclusion for 9.2.3.2, I didn’t find any wording as you suggested yet</w:t>
            </w:r>
            <w:r w:rsidR="00AB0356">
              <w:rPr>
                <w:lang w:eastAsia="zh-CN"/>
              </w:rPr>
              <w:t>.</w:t>
            </w:r>
            <w:r>
              <w:rPr>
                <w:lang w:eastAsia="zh-CN"/>
              </w:rPr>
              <w:t xml:space="preserve"> I also checked the FL summary of 9.2.3.2, it seems </w:t>
            </w:r>
            <w:r w:rsidR="006066F4">
              <w:rPr>
                <w:lang w:eastAsia="zh-CN"/>
              </w:rPr>
              <w:t xml:space="preserve">the discussion is on whether to deem information </w:t>
            </w:r>
            <w:r w:rsidR="006066F4" w:rsidRPr="006066F4">
              <w:rPr>
                <w:lang w:eastAsia="zh-CN"/>
              </w:rPr>
              <w:t>propriety and/or privacy</w:t>
            </w:r>
            <w:r w:rsidR="006066F4">
              <w:rPr>
                <w:lang w:eastAsia="zh-CN"/>
              </w:rPr>
              <w:t xml:space="preserve"> is part of study.</w:t>
            </w:r>
          </w:p>
          <w:p w14:paraId="02EE9384" w14:textId="77777777" w:rsidR="00AB0356" w:rsidRDefault="00AB0356" w:rsidP="00BF1646">
            <w:pPr>
              <w:rPr>
                <w:lang w:eastAsia="zh-CN"/>
              </w:rPr>
            </w:pPr>
          </w:p>
          <w:p w14:paraId="050E3C94" w14:textId="77777777" w:rsidR="00AB0356" w:rsidRDefault="00B73391" w:rsidP="00BF1646">
            <w:pPr>
              <w:rPr>
                <w:lang w:eastAsia="zh-CN"/>
              </w:rPr>
            </w:pPr>
            <w:r>
              <w:rPr>
                <w:lang w:eastAsia="zh-CN"/>
              </w:rPr>
              <w:t>To NEC:</w:t>
            </w:r>
          </w:p>
          <w:p w14:paraId="5742066F" w14:textId="77777777" w:rsidR="00B73391" w:rsidRDefault="00B73391" w:rsidP="00B73391">
            <w:pPr>
              <w:rPr>
                <w:lang w:eastAsia="zh-CN"/>
              </w:rPr>
            </w:pPr>
            <w:r>
              <w:rPr>
                <w:lang w:eastAsia="zh-CN"/>
              </w:rPr>
              <w:t>Your suggested wording may be interpreted that the “assistance signalling” may be common for LCM. However, whether it’s common or separate assistance signalling for model operation should be discussed further. A note is added to address your comments.</w:t>
            </w:r>
          </w:p>
          <w:p w14:paraId="538ED6B8" w14:textId="21A65A91" w:rsidR="00B73391" w:rsidRDefault="00B73391" w:rsidP="00B73391">
            <w:pPr>
              <w:rPr>
                <w:lang w:eastAsia="zh-CN"/>
              </w:rPr>
            </w:pPr>
          </w:p>
          <w:p w14:paraId="05ED3E0D" w14:textId="097A6C70" w:rsidR="00B73391" w:rsidRDefault="00B73391" w:rsidP="00B73391">
            <w:pPr>
              <w:rPr>
                <w:lang w:eastAsia="zh-CN"/>
              </w:rPr>
            </w:pPr>
            <w:r>
              <w:rPr>
                <w:lang w:eastAsia="zh-CN"/>
              </w:rPr>
              <w:t>To Lenovo:</w:t>
            </w:r>
          </w:p>
          <w:p w14:paraId="389EC62D" w14:textId="4A160F77" w:rsidR="00B73391" w:rsidRDefault="00AF0F30" w:rsidP="00B73391">
            <w:pPr>
              <w:rPr>
                <w:lang w:eastAsia="zh-CN"/>
              </w:rPr>
            </w:pPr>
            <w:r>
              <w:rPr>
                <w:lang w:eastAsia="zh-CN"/>
              </w:rPr>
              <w:t>My understanding of LOS/NLOS indicator is still a channel measurement where current specification specified that such report is associated with other measurement report together.</w:t>
            </w:r>
          </w:p>
          <w:p w14:paraId="1B5B077F" w14:textId="77777777" w:rsidR="00B73391" w:rsidRDefault="00B73391" w:rsidP="00B73391">
            <w:pPr>
              <w:rPr>
                <w:lang w:eastAsia="zh-CN"/>
              </w:rPr>
            </w:pPr>
          </w:p>
          <w:p w14:paraId="6DDE1EEF" w14:textId="77777777" w:rsidR="00B73391" w:rsidRDefault="00B73391" w:rsidP="00B73391">
            <w:pPr>
              <w:rPr>
                <w:lang w:eastAsia="zh-CN"/>
              </w:rPr>
            </w:pPr>
            <w:r>
              <w:rPr>
                <w:lang w:eastAsia="zh-CN"/>
              </w:rPr>
              <w:t>To Qualcomm:</w:t>
            </w:r>
          </w:p>
          <w:p w14:paraId="528F41C5" w14:textId="669085EE" w:rsidR="000120C6" w:rsidRDefault="00B73391" w:rsidP="000120C6">
            <w:pPr>
              <w:rPr>
                <w:lang w:eastAsia="zh-CN"/>
              </w:rPr>
            </w:pPr>
            <w:r>
              <w:rPr>
                <w:lang w:eastAsia="zh-CN"/>
              </w:rPr>
              <w:t>Exactly because “</w:t>
            </w:r>
            <w:r w:rsidRPr="005A6DCE">
              <w:rPr>
                <w:lang w:eastAsia="zh-CN"/>
              </w:rPr>
              <w:t xml:space="preserve">companies’ </w:t>
            </w:r>
            <w:r>
              <w:rPr>
                <w:lang w:eastAsia="zh-CN"/>
              </w:rPr>
              <w:t xml:space="preserve">seem to </w:t>
            </w:r>
            <w:r w:rsidRPr="005A6DCE">
              <w:rPr>
                <w:lang w:eastAsia="zh-CN"/>
              </w:rPr>
              <w:t>have diverging understanding</w:t>
            </w:r>
            <w:r>
              <w:rPr>
                <w:lang w:eastAsia="zh-CN"/>
              </w:rPr>
              <w:t>”, RAN1 need</w:t>
            </w:r>
            <w:r w:rsidR="000120C6">
              <w:rPr>
                <w:lang w:eastAsia="zh-CN"/>
              </w:rPr>
              <w:t>s</w:t>
            </w:r>
            <w:r>
              <w:rPr>
                <w:lang w:eastAsia="zh-CN"/>
              </w:rPr>
              <w:t xml:space="preserve"> to study those aspects so that we know more in order to make decision later on. If your logic is that since there’s different understanding, we should not study it</w:t>
            </w:r>
            <w:r w:rsidR="000120C6">
              <w:rPr>
                <w:lang w:eastAsia="zh-CN"/>
              </w:rPr>
              <w:t xml:space="preserve"> to begin with. How in the end we can resolve this understanding difference and conclude the SI?</w:t>
            </w:r>
          </w:p>
          <w:p w14:paraId="4F09929B" w14:textId="6833F914" w:rsidR="000120C6" w:rsidRDefault="000120C6" w:rsidP="000120C6">
            <w:pPr>
              <w:rPr>
                <w:lang w:eastAsia="zh-CN"/>
              </w:rPr>
            </w:pPr>
            <w:r>
              <w:rPr>
                <w:lang w:eastAsia="zh-CN"/>
              </w:rPr>
              <w:lastRenderedPageBreak/>
              <w:t xml:space="preserve">Honestly, I don’t understand </w:t>
            </w:r>
            <w:r w:rsidR="002E32FF">
              <w:rPr>
                <w:lang w:eastAsia="zh-CN"/>
              </w:rPr>
              <w:t>your</w:t>
            </w:r>
            <w:r>
              <w:rPr>
                <w:lang w:eastAsia="zh-CN"/>
              </w:rPr>
              <w:t xml:space="preserve"> concern </w:t>
            </w:r>
            <w:r w:rsidR="002E32FF">
              <w:rPr>
                <w:lang w:eastAsia="zh-CN"/>
              </w:rPr>
              <w:t>when you said “</w:t>
            </w:r>
            <w:r w:rsidR="002E32FF" w:rsidRPr="005A6DCE">
              <w:rPr>
                <w:lang w:eastAsia="zh-CN"/>
              </w:rPr>
              <w:t xml:space="preserve">it will </w:t>
            </w:r>
            <w:r w:rsidR="002E32FF">
              <w:rPr>
                <w:lang w:eastAsia="zh-CN"/>
              </w:rPr>
              <w:t xml:space="preserve">be hard to come to an agreement” </w:t>
            </w:r>
            <w:r>
              <w:rPr>
                <w:lang w:eastAsia="zh-CN"/>
              </w:rPr>
              <w:t xml:space="preserve">as this proposal is only </w:t>
            </w:r>
            <w:r w:rsidR="002E32FF">
              <w:rPr>
                <w:lang w:eastAsia="zh-CN"/>
              </w:rPr>
              <w:t xml:space="preserve">asking to agree on </w:t>
            </w:r>
            <w:r>
              <w:rPr>
                <w:lang w:eastAsia="zh-CN"/>
              </w:rPr>
              <w:t>areas for FFS.</w:t>
            </w:r>
          </w:p>
          <w:p w14:paraId="378E6313" w14:textId="77777777" w:rsidR="000120C6" w:rsidRDefault="000120C6" w:rsidP="000120C6">
            <w:pPr>
              <w:rPr>
                <w:lang w:eastAsia="zh-CN"/>
              </w:rPr>
            </w:pPr>
            <w:r>
              <w:rPr>
                <w:lang w:eastAsia="zh-CN"/>
              </w:rPr>
              <w:t>On your suggestion to study according the agreed cases, wording added to the main sentence.</w:t>
            </w:r>
          </w:p>
          <w:p w14:paraId="661B988D" w14:textId="77777777" w:rsidR="000120C6" w:rsidRDefault="000120C6" w:rsidP="000120C6">
            <w:pPr>
              <w:pStyle w:val="BodyText"/>
              <w:spacing w:after="0"/>
              <w:rPr>
                <w:rFonts w:ascii="Times New Roman" w:hAnsi="Times New Roman"/>
                <w:szCs w:val="20"/>
                <w:lang w:eastAsia="zh-CN"/>
              </w:rPr>
            </w:pPr>
          </w:p>
          <w:p w14:paraId="65BC7FE7" w14:textId="4A02BD0E" w:rsidR="000120C6" w:rsidRDefault="000120C6" w:rsidP="000120C6">
            <w:pPr>
              <w:pStyle w:val="BodyText"/>
              <w:spacing w:after="0"/>
              <w:rPr>
                <w:rFonts w:ascii="Times New Roman" w:hAnsi="Times New Roman"/>
                <w:szCs w:val="20"/>
                <w:lang w:eastAsia="zh-CN"/>
              </w:rPr>
            </w:pPr>
            <w:r>
              <w:rPr>
                <w:rFonts w:ascii="Times New Roman" w:hAnsi="Times New Roman"/>
                <w:szCs w:val="20"/>
                <w:lang w:eastAsia="zh-CN"/>
              </w:rPr>
              <w:t>To all:</w:t>
            </w:r>
          </w:p>
          <w:p w14:paraId="0A63F19D" w14:textId="50D78D6B" w:rsidR="00B73391" w:rsidRPr="005A6DCE" w:rsidRDefault="000120C6" w:rsidP="000120C6">
            <w:pPr>
              <w:rPr>
                <w:lang w:eastAsia="zh-CN"/>
              </w:rPr>
            </w:pPr>
            <w:r>
              <w:rPr>
                <w:lang w:eastAsia="zh-CN"/>
              </w:rPr>
              <w:t xml:space="preserve">Wording update (the changes are highlighted in </w:t>
            </w:r>
            <w:r w:rsidRPr="008F3E09">
              <w:rPr>
                <w:color w:val="FF0000"/>
                <w:lang w:eastAsia="zh-CN"/>
              </w:rPr>
              <w:t xml:space="preserve">red </w:t>
            </w:r>
            <w:r>
              <w:rPr>
                <w:lang w:eastAsia="zh-CN"/>
              </w:rPr>
              <w:t>compared to proposal 2-4d</w:t>
            </w:r>
            <w:r w:rsidR="00B920D4">
              <w:rPr>
                <w:lang w:eastAsia="zh-CN"/>
              </w:rPr>
              <w:t>) into proposal 2-4e</w:t>
            </w:r>
            <w:r>
              <w:rPr>
                <w:lang w:eastAsia="zh-CN"/>
              </w:rPr>
              <w:t xml:space="preserve"> below.</w:t>
            </w:r>
          </w:p>
        </w:tc>
      </w:tr>
    </w:tbl>
    <w:p w14:paraId="7028C9F3" w14:textId="0218658A" w:rsidR="009505F6" w:rsidRDefault="009505F6"/>
    <w:p w14:paraId="7CFC20FE" w14:textId="49EF97D5" w:rsidR="00AB0356" w:rsidRDefault="00AB0356"/>
    <w:p w14:paraId="13979139" w14:textId="0E96D16C" w:rsidR="00AB0356" w:rsidRDefault="00AB0356" w:rsidP="00AB0356">
      <w:pPr>
        <w:pStyle w:val="Heading5"/>
        <w:rPr>
          <w:lang w:eastAsia="zh-CN"/>
        </w:rPr>
      </w:pPr>
      <w:r>
        <w:rPr>
          <w:highlight w:val="cyan"/>
          <w:lang w:eastAsia="zh-CN"/>
        </w:rPr>
        <w:t>Proposal 2-4e</w:t>
      </w:r>
    </w:p>
    <w:p w14:paraId="38AB040F" w14:textId="6316F3A0" w:rsidR="00AB0356" w:rsidRPr="00B920D4" w:rsidRDefault="00AB0356" w:rsidP="00AB0356">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at least for </w:t>
      </w:r>
      <w:r w:rsidRPr="00B920D4">
        <w:rPr>
          <w:rFonts w:asciiTheme="minorHAnsi" w:hAnsiTheme="minorHAnsi" w:cstheme="minorHAnsi"/>
          <w:lang w:eastAsia="zh-CN"/>
        </w:rPr>
        <w:t xml:space="preserve">the following aspects </w:t>
      </w:r>
      <w:r w:rsidR="000120C6"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3C790D0"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Assistance signaling and procedure to derive channel measurements and/or to facilitate model inference for both UE-side and Network-side model</w:t>
      </w:r>
    </w:p>
    <w:p w14:paraId="6A0B3B79" w14:textId="3EB3A6CB" w:rsidR="00AB0356" w:rsidRDefault="00AB0356" w:rsidP="00AB0356">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2DEA8480" w14:textId="1CEA6545" w:rsidR="000120C6" w:rsidRPr="006066F4" w:rsidRDefault="006066F4" w:rsidP="004A00F9">
      <w:pPr>
        <w:pStyle w:val="ListParagraph"/>
        <w:numPr>
          <w:ilvl w:val="1"/>
          <w:numId w:val="28"/>
        </w:numPr>
        <w:rPr>
          <w:rFonts w:asciiTheme="minorHAnsi" w:hAnsiTheme="minorHAnsi" w:cstheme="minorHAnsi"/>
          <w:color w:val="FF0000"/>
          <w:sz w:val="20"/>
          <w:szCs w:val="20"/>
          <w:lang w:eastAsia="zh-CN"/>
        </w:rPr>
      </w:pPr>
      <w:r w:rsidRPr="006066F4">
        <w:rPr>
          <w:rFonts w:asciiTheme="minorHAnsi" w:hAnsiTheme="minorHAnsi" w:cstheme="minorHAnsi"/>
          <w:color w:val="FF0000"/>
          <w:sz w:val="20"/>
          <w:szCs w:val="20"/>
          <w:lang w:eastAsia="zh-CN"/>
        </w:rPr>
        <w:t>Note1: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t>
      </w:r>
      <w:r w:rsidR="002E32FF" w:rsidRPr="006066F4">
        <w:rPr>
          <w:rFonts w:asciiTheme="minorHAnsi" w:hAnsiTheme="minorHAnsi" w:cstheme="minorHAnsi"/>
          <w:color w:val="FF0000"/>
          <w:sz w:val="20"/>
          <w:szCs w:val="20"/>
          <w:lang w:eastAsia="zh-CN"/>
        </w:rPr>
        <w:t xml:space="preserve">whether </w:t>
      </w:r>
      <w:r w:rsidR="000120C6" w:rsidRPr="006066F4">
        <w:rPr>
          <w:rFonts w:asciiTheme="minorHAnsi" w:hAnsiTheme="minorHAnsi" w:cstheme="minorHAnsi"/>
          <w:color w:val="FF0000"/>
          <w:sz w:val="20"/>
          <w:szCs w:val="20"/>
          <w:lang w:eastAsia="zh-CN"/>
        </w:rPr>
        <w:t xml:space="preserve">information </w:t>
      </w:r>
      <w:r>
        <w:rPr>
          <w:rFonts w:asciiTheme="minorHAnsi" w:hAnsiTheme="minorHAnsi" w:cstheme="minorHAnsi"/>
          <w:color w:val="FF0000"/>
          <w:sz w:val="20"/>
          <w:szCs w:val="20"/>
          <w:lang w:eastAsia="zh-CN"/>
        </w:rPr>
        <w:t xml:space="preserve">is </w:t>
      </w:r>
      <w:r w:rsidR="002E32FF" w:rsidRPr="006066F4">
        <w:rPr>
          <w:rFonts w:asciiTheme="minorHAnsi" w:hAnsiTheme="minorHAnsi" w:cstheme="minorHAnsi"/>
          <w:color w:val="FF0000"/>
          <w:sz w:val="20"/>
          <w:szCs w:val="20"/>
          <w:lang w:eastAsia="zh-CN"/>
        </w:rPr>
        <w:t xml:space="preserve">deemed </w:t>
      </w:r>
      <w:r w:rsidR="000120C6" w:rsidRPr="006066F4">
        <w:rPr>
          <w:rFonts w:asciiTheme="minorHAnsi" w:hAnsiTheme="minorHAnsi" w:cstheme="minorHAnsi"/>
          <w:color w:val="FF0000"/>
          <w:sz w:val="20"/>
          <w:szCs w:val="20"/>
          <w:lang w:eastAsia="zh-CN"/>
        </w:rPr>
        <w:t xml:space="preserve">as propriety and/or privacy </w:t>
      </w:r>
      <w:r>
        <w:rPr>
          <w:rFonts w:asciiTheme="minorHAnsi" w:hAnsiTheme="minorHAnsi" w:cstheme="minorHAnsi"/>
          <w:color w:val="FF0000"/>
          <w:sz w:val="20"/>
          <w:szCs w:val="20"/>
          <w:lang w:eastAsia="zh-CN"/>
        </w:rPr>
        <w:t xml:space="preserve">and hence not </w:t>
      </w:r>
      <w:r w:rsidR="007032E8">
        <w:rPr>
          <w:rFonts w:asciiTheme="minorHAnsi" w:hAnsiTheme="minorHAnsi" w:cstheme="minorHAnsi"/>
          <w:color w:val="FF0000"/>
          <w:sz w:val="20"/>
          <w:szCs w:val="20"/>
          <w:lang w:eastAsia="zh-CN"/>
        </w:rPr>
        <w:t>disclosed</w:t>
      </w:r>
      <w:bookmarkStart w:id="44" w:name="_GoBack"/>
      <w:bookmarkEnd w:id="44"/>
      <w:r>
        <w:rPr>
          <w:rFonts w:asciiTheme="minorHAnsi" w:hAnsiTheme="minorHAnsi" w:cstheme="minorHAnsi"/>
          <w:color w:val="FF0000"/>
          <w:sz w:val="20"/>
          <w:szCs w:val="20"/>
          <w:lang w:eastAsia="zh-CN"/>
        </w:rPr>
        <w:t xml:space="preserve"> in assistance signaling</w:t>
      </w:r>
    </w:p>
    <w:p w14:paraId="6C3FC056" w14:textId="3A93AFAE" w:rsidR="00B920D4" w:rsidRPr="00B920D4" w:rsidRDefault="00B920D4" w:rsidP="000120C6">
      <w:pPr>
        <w:pStyle w:val="ListParagraph"/>
        <w:numPr>
          <w:ilvl w:val="1"/>
          <w:numId w:val="28"/>
        </w:numPr>
        <w:rPr>
          <w:rFonts w:asciiTheme="minorHAnsi" w:hAnsiTheme="minorHAnsi" w:cstheme="minorHAnsi"/>
          <w:color w:val="FF0000"/>
          <w:sz w:val="20"/>
          <w:szCs w:val="20"/>
          <w:lang w:eastAsia="zh-CN"/>
        </w:rPr>
      </w:pPr>
      <w:r w:rsidRPr="00B920D4">
        <w:rPr>
          <w:rFonts w:asciiTheme="minorHAnsi" w:hAnsiTheme="minorHAnsi" w:cstheme="minorHAnsi"/>
          <w:color w:val="FF0000"/>
          <w:sz w:val="20"/>
          <w:szCs w:val="20"/>
          <w:lang w:eastAsia="zh-CN"/>
        </w:rPr>
        <w:t xml:space="preserve">Note2: </w:t>
      </w:r>
      <w:r>
        <w:rPr>
          <w:rFonts w:asciiTheme="minorHAnsi" w:hAnsiTheme="minorHAnsi" w:cstheme="minorHAnsi"/>
          <w:color w:val="FF0000"/>
          <w:sz w:val="20"/>
          <w:szCs w:val="20"/>
          <w:lang w:eastAsia="zh-CN"/>
        </w:rPr>
        <w:t xml:space="preserve">whether such assistance signaling and procedure can be applied to other aspect(s) of AI/ML model LCM can </w:t>
      </w:r>
      <w:r w:rsidR="006066F4">
        <w:rPr>
          <w:rFonts w:asciiTheme="minorHAnsi" w:hAnsiTheme="minorHAnsi" w:cstheme="minorHAnsi"/>
          <w:color w:val="FF0000"/>
          <w:sz w:val="20"/>
          <w:szCs w:val="20"/>
          <w:lang w:eastAsia="zh-CN"/>
        </w:rPr>
        <w:t>also be discussed</w:t>
      </w:r>
    </w:p>
    <w:p w14:paraId="4BF58ED6"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Types of channel measurement as model input for model inference</w:t>
      </w:r>
    </w:p>
    <w:p w14:paraId="26758794" w14:textId="77777777" w:rsidR="00AB0356" w:rsidRPr="00B920D4" w:rsidRDefault="00AB0356" w:rsidP="00AB035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 e.g., CIR/CFR/PDP</w:t>
      </w:r>
    </w:p>
    <w:p w14:paraId="05DEF875" w14:textId="53C7AA3D" w:rsidR="00AB0356" w:rsidRPr="00B920D4" w:rsidRDefault="00AB0356" w:rsidP="000120C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 e.g., RSTD, RSRP,</w:t>
      </w:r>
      <w:r w:rsidRPr="00B920D4">
        <w:rPr>
          <w:rFonts w:ascii="Times New Roman" w:hAnsi="Times New Roman" w:hint="eastAsia"/>
          <w:sz w:val="20"/>
          <w:szCs w:val="20"/>
          <w:lang w:eastAsia="zh-CN"/>
        </w:rPr>
        <w:t xml:space="preserve"> RSRPP</w:t>
      </w:r>
      <w:r w:rsidR="000120C6" w:rsidRPr="00B920D4">
        <w:rPr>
          <w:rFonts w:ascii="Times New Roman" w:hAnsi="Times New Roman"/>
          <w:color w:val="FF0000"/>
          <w:sz w:val="20"/>
          <w:szCs w:val="20"/>
          <w:lang w:eastAsia="zh-CN"/>
        </w:rPr>
        <w:t>,</w:t>
      </w:r>
      <w:r w:rsidR="000120C6" w:rsidRPr="00B920D4">
        <w:rPr>
          <w:color w:val="FF0000"/>
          <w:sz w:val="20"/>
          <w:szCs w:val="20"/>
        </w:rPr>
        <w:t xml:space="preserve"> </w:t>
      </w:r>
      <w:r w:rsidR="000120C6" w:rsidRPr="00B920D4">
        <w:rPr>
          <w:rFonts w:ascii="Times New Roman" w:hAnsi="Times New Roman"/>
          <w:color w:val="FF0000"/>
          <w:sz w:val="20"/>
          <w:szCs w:val="20"/>
          <w:lang w:eastAsia="zh-CN"/>
        </w:rPr>
        <w:t>RTOA, additional paths</w:t>
      </w:r>
      <w:r w:rsidRPr="00B920D4">
        <w:rPr>
          <w:rFonts w:ascii="Times New Roman" w:hAnsi="Times New Roman" w:hint="eastAsia"/>
          <w:color w:val="FF0000"/>
          <w:sz w:val="20"/>
          <w:szCs w:val="20"/>
          <w:lang w:eastAsia="zh-CN"/>
        </w:rPr>
        <w:t xml:space="preserve"> </w:t>
      </w:r>
      <w:r w:rsidRPr="00B920D4">
        <w:rPr>
          <w:rFonts w:ascii="Times New Roman" w:hAnsi="Times New Roman" w:hint="eastAsia"/>
          <w:sz w:val="20"/>
          <w:szCs w:val="20"/>
          <w:lang w:eastAsia="zh-CN"/>
        </w:rPr>
        <w:t>and LOS/NLOS indicator</w:t>
      </w:r>
    </w:p>
    <w:p w14:paraId="55EE631D"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Report/feedback of channel measurements to LMF for LMF-side model</w:t>
      </w:r>
    </w:p>
    <w:p w14:paraId="355D3BBC" w14:textId="177D6A43" w:rsidR="00AB0356" w:rsidRPr="00B920D4" w:rsidRDefault="00AF0F30" w:rsidP="00AB0356">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00AB0356" w:rsidRPr="00B920D4">
        <w:rPr>
          <w:rFonts w:ascii="Times New Roman" w:hAnsi="Times New Roman"/>
          <w:sz w:val="20"/>
          <w:szCs w:val="20"/>
          <w:lang w:eastAsia="zh-CN"/>
        </w:rPr>
        <w:t>ew measurement report (e.g., TOA or soft information of measurements) and/or enhancement of existing measurement report as model output to LMF for UE-assisted and NG-RAN node assisted positioning</w:t>
      </w:r>
    </w:p>
    <w:p w14:paraId="54C959DC" w14:textId="77777777" w:rsidR="00AB0356" w:rsidRDefault="00AB0356" w:rsidP="00AB0356">
      <w:pPr>
        <w:ind w:left="360"/>
        <w:rPr>
          <w:rFonts w:asciiTheme="minorHAnsi" w:hAnsiTheme="minorHAnsi" w:cstheme="minorHAnsi"/>
          <w:lang w:eastAsia="zh-CN"/>
        </w:rPr>
      </w:pPr>
    </w:p>
    <w:p w14:paraId="4B894076" w14:textId="77777777" w:rsidR="00AB0356" w:rsidRDefault="00AB0356" w:rsidP="00AB0356">
      <w:pPr>
        <w:pStyle w:val="BodyText"/>
        <w:spacing w:after="0"/>
        <w:rPr>
          <w:rFonts w:ascii="Times New Roman" w:hAnsi="Times New Roman"/>
          <w:szCs w:val="20"/>
          <w:lang w:eastAsia="zh-CN"/>
        </w:rPr>
      </w:pPr>
    </w:p>
    <w:p w14:paraId="6B7ACC27" w14:textId="3533D499"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0356" w14:paraId="5D45F876" w14:textId="77777777" w:rsidTr="00AB0356">
        <w:trPr>
          <w:trHeight w:val="224"/>
        </w:trPr>
        <w:tc>
          <w:tcPr>
            <w:tcW w:w="1871" w:type="dxa"/>
            <w:shd w:val="clear" w:color="auto" w:fill="FFE599" w:themeFill="accent4" w:themeFillTint="66"/>
          </w:tcPr>
          <w:p w14:paraId="60F6D37A"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1BCAF4"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B0356" w14:paraId="6A340CCE" w14:textId="77777777" w:rsidTr="00AB0356">
        <w:trPr>
          <w:trHeight w:val="339"/>
        </w:trPr>
        <w:tc>
          <w:tcPr>
            <w:tcW w:w="1871" w:type="dxa"/>
          </w:tcPr>
          <w:p w14:paraId="6059B097" w14:textId="41A54DEA" w:rsidR="00AB0356" w:rsidRDefault="00AB0356" w:rsidP="00AB0356">
            <w:pPr>
              <w:pStyle w:val="BodyText"/>
              <w:spacing w:after="0"/>
              <w:rPr>
                <w:rFonts w:ascii="Times New Roman" w:hAnsi="Times New Roman"/>
                <w:szCs w:val="20"/>
                <w:lang w:eastAsia="zh-CN"/>
              </w:rPr>
            </w:pPr>
          </w:p>
        </w:tc>
        <w:tc>
          <w:tcPr>
            <w:tcW w:w="8021" w:type="dxa"/>
          </w:tcPr>
          <w:p w14:paraId="6BD87602" w14:textId="207EF5B8" w:rsidR="00AB0356" w:rsidRDefault="00AB0356" w:rsidP="00AB0356">
            <w:pPr>
              <w:pStyle w:val="BodyText"/>
              <w:spacing w:after="0"/>
              <w:rPr>
                <w:rFonts w:ascii="Times New Roman" w:hAnsi="Times New Roman"/>
                <w:szCs w:val="20"/>
                <w:lang w:eastAsia="zh-CN"/>
              </w:rPr>
            </w:pPr>
          </w:p>
        </w:tc>
      </w:tr>
      <w:tr w:rsidR="00AB0356" w14:paraId="75567AA0" w14:textId="77777777" w:rsidTr="00AB0356">
        <w:trPr>
          <w:trHeight w:val="339"/>
        </w:trPr>
        <w:tc>
          <w:tcPr>
            <w:tcW w:w="1871" w:type="dxa"/>
          </w:tcPr>
          <w:p w14:paraId="69DC3232" w14:textId="1EA37CA3" w:rsidR="00AB0356" w:rsidRDefault="00AB0356" w:rsidP="00AB0356">
            <w:pPr>
              <w:pStyle w:val="BodyText"/>
              <w:spacing w:after="0"/>
              <w:rPr>
                <w:rFonts w:ascii="Times New Roman" w:hAnsi="Times New Roman"/>
                <w:szCs w:val="20"/>
                <w:lang w:eastAsia="zh-CN"/>
              </w:rPr>
            </w:pPr>
          </w:p>
        </w:tc>
        <w:tc>
          <w:tcPr>
            <w:tcW w:w="8021" w:type="dxa"/>
          </w:tcPr>
          <w:p w14:paraId="3F7E8F91" w14:textId="7DAADB14" w:rsidR="00AB0356" w:rsidRDefault="00AB0356" w:rsidP="00AB0356">
            <w:pPr>
              <w:rPr>
                <w:lang w:eastAsia="zh-CN"/>
              </w:rPr>
            </w:pPr>
          </w:p>
        </w:tc>
      </w:tr>
      <w:tr w:rsidR="00AB0356" w14:paraId="6548DE0B" w14:textId="77777777" w:rsidTr="00AB0356">
        <w:trPr>
          <w:trHeight w:val="339"/>
        </w:trPr>
        <w:tc>
          <w:tcPr>
            <w:tcW w:w="1871" w:type="dxa"/>
          </w:tcPr>
          <w:p w14:paraId="11AB3ADF" w14:textId="42826EFC" w:rsidR="00AB0356" w:rsidRDefault="00AB0356" w:rsidP="00AB0356">
            <w:pPr>
              <w:pStyle w:val="BodyText"/>
              <w:spacing w:after="0"/>
              <w:rPr>
                <w:rFonts w:ascii="Times New Roman" w:hAnsi="Times New Roman"/>
                <w:szCs w:val="20"/>
                <w:lang w:eastAsia="zh-CN"/>
              </w:rPr>
            </w:pPr>
          </w:p>
        </w:tc>
        <w:tc>
          <w:tcPr>
            <w:tcW w:w="8021" w:type="dxa"/>
          </w:tcPr>
          <w:p w14:paraId="70FE4278" w14:textId="00F14220" w:rsidR="00AB0356" w:rsidRDefault="00AB0356" w:rsidP="00AB0356">
            <w:pPr>
              <w:pStyle w:val="BodyText"/>
              <w:spacing w:after="0"/>
              <w:rPr>
                <w:rFonts w:ascii="Times New Roman" w:hAnsi="Times New Roman"/>
                <w:szCs w:val="20"/>
                <w:lang w:eastAsia="zh-CN"/>
              </w:rPr>
            </w:pPr>
          </w:p>
        </w:tc>
      </w:tr>
    </w:tbl>
    <w:p w14:paraId="07A0AC36" w14:textId="77777777" w:rsidR="00AB0356" w:rsidRDefault="00AB0356"/>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lastRenderedPageBreak/>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3F58AC">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 xml:space="preserve">Huawei, </w:t>
      </w:r>
      <w:proofErr w:type="spellStart"/>
      <w:r w:rsidR="00D9748E">
        <w:rPr>
          <w:rFonts w:asciiTheme="minorHAnsi" w:hAnsiTheme="minorHAnsi" w:cstheme="minorHAnsi"/>
          <w:iCs/>
          <w:color w:val="000000"/>
          <w:lang w:eastAsia="zh-CN"/>
        </w:rPr>
        <w:t>HiSilicon</w:t>
      </w:r>
      <w:proofErr w:type="spellEnd"/>
    </w:p>
    <w:p w14:paraId="44CE0ABA"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Spreadtrum Communications</w:t>
      </w:r>
    </w:p>
    <w:p w14:paraId="1DB67A9F"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xiaomi</w:t>
      </w:r>
      <w:proofErr w:type="spellEnd"/>
    </w:p>
    <w:p w14:paraId="6E15BA29"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InterDigital</w:t>
      </w:r>
      <w:proofErr w:type="spellEnd"/>
      <w:r w:rsidR="00D9748E">
        <w:rPr>
          <w:rFonts w:asciiTheme="minorHAnsi" w:hAnsiTheme="minorHAnsi" w:cstheme="minorHAnsi"/>
          <w:iCs/>
          <w:color w:val="000000"/>
          <w:lang w:eastAsia="zh-CN"/>
        </w:rPr>
        <w:t>, Inc.</w:t>
      </w:r>
    </w:p>
    <w:p w14:paraId="7E920C77"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Faunhofer</w:t>
      </w:r>
      <w:proofErr w:type="spellEnd"/>
      <w:r w:rsidR="00D9748E">
        <w:rPr>
          <w:rFonts w:asciiTheme="minorHAnsi" w:hAnsiTheme="minorHAnsi" w:cstheme="minorHAnsi"/>
          <w:iCs/>
          <w:color w:val="000000"/>
          <w:lang w:eastAsia="zh-CN"/>
        </w:rPr>
        <w:t xml:space="preserve"> IIS, Fraunhofer HHI</w:t>
      </w:r>
    </w:p>
    <w:p w14:paraId="43F51B67"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Rakuten Symphony</w:t>
      </w:r>
    </w:p>
    <w:p w14:paraId="1ECD940B"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3F58AC">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8AD9" w14:textId="77777777" w:rsidR="00C46EBF" w:rsidRDefault="00C46EBF">
      <w:pPr>
        <w:spacing w:after="0"/>
      </w:pPr>
      <w:r>
        <w:separator/>
      </w:r>
    </w:p>
  </w:endnote>
  <w:endnote w:type="continuationSeparator" w:id="0">
    <w:p w14:paraId="409F0471" w14:textId="77777777" w:rsidR="00C46EBF" w:rsidRDefault="00C46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B0B1" w14:textId="77777777" w:rsidR="002E32FF" w:rsidRDefault="002E3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2E32FF" w:rsidRDefault="002E3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E57F" w14:textId="186109B4" w:rsidR="002E32FF" w:rsidRDefault="002E32FF">
    <w:pPr>
      <w:pStyle w:val="Footer"/>
      <w:ind w:right="360"/>
    </w:pPr>
    <w:r>
      <w:rPr>
        <w:rStyle w:val="PageNumber"/>
      </w:rPr>
      <w:fldChar w:fldCharType="begin"/>
    </w:r>
    <w:r>
      <w:rPr>
        <w:rStyle w:val="PageNumber"/>
      </w:rPr>
      <w:instrText xml:space="preserve"> PAGE </w:instrText>
    </w:r>
    <w:r>
      <w:rPr>
        <w:rStyle w:val="PageNumber"/>
      </w:rPr>
      <w:fldChar w:fldCharType="separate"/>
    </w:r>
    <w:r w:rsidR="007032E8">
      <w:rPr>
        <w:rStyle w:val="PageNumber"/>
        <w:noProof/>
      </w:rPr>
      <w:t>104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32E8">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FDA9" w14:textId="77777777" w:rsidR="00C46EBF" w:rsidRDefault="00C46EBF">
      <w:pPr>
        <w:spacing w:after="0"/>
      </w:pPr>
      <w:r>
        <w:separator/>
      </w:r>
    </w:p>
  </w:footnote>
  <w:footnote w:type="continuationSeparator" w:id="0">
    <w:p w14:paraId="6C6DCD77" w14:textId="77777777" w:rsidR="00C46EBF" w:rsidRDefault="00C46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4F1" w14:textId="77777777" w:rsidR="002E32FF" w:rsidRDefault="002E32F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31"/>
  </w:num>
  <w:num w:numId="7">
    <w:abstractNumId w:val="24"/>
  </w:num>
  <w:num w:numId="8">
    <w:abstractNumId w:val="39"/>
  </w:num>
  <w:num w:numId="9">
    <w:abstractNumId w:val="32"/>
  </w:num>
  <w:num w:numId="10">
    <w:abstractNumId w:val="37"/>
  </w:num>
  <w:num w:numId="11">
    <w:abstractNumId w:val="41"/>
  </w:num>
  <w:num w:numId="12">
    <w:abstractNumId w:val="49"/>
  </w:num>
  <w:num w:numId="13">
    <w:abstractNumId w:val="28"/>
  </w:num>
  <w:num w:numId="14">
    <w:abstractNumId w:val="31"/>
    <w:lvlOverride w:ilvl="0">
      <w:startOverride w:val="1"/>
    </w:lvlOverride>
  </w:num>
  <w:num w:numId="15">
    <w:abstractNumId w:val="18"/>
    <w:lvlOverride w:ilvl="0">
      <w:startOverride w:val="1"/>
    </w:lvlOverride>
  </w:num>
  <w:num w:numId="16">
    <w:abstractNumId w:val="35"/>
  </w:num>
  <w:num w:numId="17">
    <w:abstractNumId w:val="53"/>
  </w:num>
  <w:num w:numId="18">
    <w:abstractNumId w:val="51"/>
  </w:num>
  <w:num w:numId="19">
    <w:abstractNumId w:val="38"/>
  </w:num>
  <w:num w:numId="20">
    <w:abstractNumId w:val="4"/>
  </w:num>
  <w:num w:numId="21">
    <w:abstractNumId w:val="48"/>
  </w:num>
  <w:num w:numId="22">
    <w:abstractNumId w:val="8"/>
  </w:num>
  <w:num w:numId="23">
    <w:abstractNumId w:val="5"/>
  </w:num>
  <w:num w:numId="24">
    <w:abstractNumId w:val="46"/>
  </w:num>
  <w:num w:numId="25">
    <w:abstractNumId w:val="27"/>
  </w:num>
  <w:num w:numId="26">
    <w:abstractNumId w:val="42"/>
  </w:num>
  <w:num w:numId="27">
    <w:abstractNumId w:val="30"/>
  </w:num>
  <w:num w:numId="28">
    <w:abstractNumId w:val="15"/>
  </w:num>
  <w:num w:numId="29">
    <w:abstractNumId w:val="34"/>
  </w:num>
  <w:num w:numId="30">
    <w:abstractNumId w:val="19"/>
  </w:num>
  <w:num w:numId="31">
    <w:abstractNumId w:val="50"/>
  </w:num>
  <w:num w:numId="32">
    <w:abstractNumId w:val="29"/>
  </w:num>
  <w:num w:numId="33">
    <w:abstractNumId w:val="44"/>
  </w:num>
  <w:num w:numId="34">
    <w:abstractNumId w:val="14"/>
  </w:num>
  <w:num w:numId="35">
    <w:abstractNumId w:val="33"/>
  </w:num>
  <w:num w:numId="36">
    <w:abstractNumId w:val="52"/>
  </w:num>
  <w:num w:numId="37">
    <w:abstractNumId w:val="20"/>
  </w:num>
  <w:num w:numId="38">
    <w:abstractNumId w:val="17"/>
  </w:num>
  <w:num w:numId="39">
    <w:abstractNumId w:val="13"/>
  </w:num>
  <w:num w:numId="40">
    <w:abstractNumId w:val="6"/>
  </w:num>
  <w:num w:numId="41">
    <w:abstractNumId w:val="40"/>
  </w:num>
  <w:num w:numId="42">
    <w:abstractNumId w:val="25"/>
  </w:num>
  <w:num w:numId="43">
    <w:abstractNumId w:val="9"/>
  </w:num>
  <w:num w:numId="44">
    <w:abstractNumId w:val="10"/>
  </w:num>
  <w:num w:numId="45">
    <w:abstractNumId w:val="7"/>
  </w:num>
  <w:num w:numId="46">
    <w:abstractNumId w:val="16"/>
  </w:num>
  <w:num w:numId="47">
    <w:abstractNumId w:val="43"/>
  </w:num>
  <w:num w:numId="48">
    <w:abstractNumId w:val="11"/>
  </w:num>
  <w:num w:numId="49">
    <w:abstractNumId w:val="47"/>
  </w:num>
  <w:num w:numId="50">
    <w:abstractNumId w:val="0"/>
  </w:num>
  <w:num w:numId="51">
    <w:abstractNumId w:val="2"/>
  </w:num>
  <w:num w:numId="52">
    <w:abstractNumId w:val="23"/>
  </w:num>
  <w:num w:numId="53">
    <w:abstractNumId w:val="21"/>
  </w:num>
  <w:num w:numId="54">
    <w:abstractNumId w:val="1"/>
  </w:num>
  <w:num w:numId="55">
    <w:abstractNumId w:val="54"/>
  </w:num>
  <w:num w:numId="56">
    <w:abstractNumId w:val="12"/>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0C6"/>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6AF"/>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74E"/>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2FF"/>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06"/>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1F7"/>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58AC"/>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B69"/>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DCE"/>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6F4"/>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3F75"/>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2E8"/>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94C"/>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9F7"/>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0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234"/>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356"/>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3B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0F30"/>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5CC"/>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9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AF9"/>
    <w:rsid w:val="00B91DAE"/>
    <w:rsid w:val="00B91E0F"/>
    <w:rsid w:val="00B920D4"/>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6EBF"/>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9B" w:rsidRDefault="0079009B">
      <w:pPr>
        <w:spacing w:line="240" w:lineRule="auto"/>
      </w:pPr>
      <w:r>
        <w:separator/>
      </w:r>
    </w:p>
  </w:endnote>
  <w:endnote w:type="continuationSeparator" w:id="0">
    <w:p w:rsidR="0079009B" w:rsidRDefault="0079009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9B" w:rsidRDefault="0079009B">
      <w:pPr>
        <w:spacing w:after="0"/>
      </w:pPr>
      <w:r>
        <w:separator/>
      </w:r>
    </w:p>
  </w:footnote>
  <w:footnote w:type="continuationSeparator" w:id="0">
    <w:p w:rsidR="0079009B" w:rsidRDefault="0079009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9009B"/>
    <w:rsid w:val="007C26B6"/>
    <w:rsid w:val="007D0E02"/>
    <w:rsid w:val="007D15DB"/>
    <w:rsid w:val="007D1FCD"/>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184A"/>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FF10DA6-B724-40CD-8020-041BC3368D07}">
  <ds:schemaRefs>
    <ds:schemaRef ds:uri="http://schemas.openxmlformats.org/officeDocument/2006/bibliography"/>
  </ds:schemaRefs>
</ds:datastoreItem>
</file>

<file path=customXml/itemProps6.xml><?xml version="1.0" encoding="utf-8"?>
<ds:datastoreItem xmlns:ds="http://schemas.openxmlformats.org/officeDocument/2006/customXml" ds:itemID="{77A5989F-8E16-4A9F-AC6D-3FEBC2DB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32</TotalTime>
  <Pages>104</Pages>
  <Words>39160</Words>
  <Characters>223212</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261849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Moderator (vivo)</cp:lastModifiedBy>
  <cp:revision>5</cp:revision>
  <cp:lastPrinted>2011-11-09T07:49:00Z</cp:lastPrinted>
  <dcterms:created xsi:type="dcterms:W3CDTF">2022-10-17T18:34:00Z</dcterms:created>
  <dcterms:modified xsi:type="dcterms:W3CDTF">2022-10-17T19:35:00Z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