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1A1D66">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1A1D6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1A1D6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1A1D6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1A1D6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1A1D66">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BodyText"/>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bullel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TRP</w:t>
            </w:r>
            <w:r w:rsidR="009C5AAA">
              <w:rPr>
                <w:rFonts w:ascii="Times New Roman" w:hAnsi="Times New Roman"/>
                <w:szCs w:val="20"/>
                <w:lang w:eastAsia="zh-CN"/>
              </w:rPr>
              <w:t xml:space="preserve">  (Entity type I)</w:t>
            </w:r>
          </w:p>
          <w:p w14:paraId="69491229" w14:textId="335FD948"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BodyText"/>
              <w:spacing w:after="0"/>
              <w:rPr>
                <w:rFonts w:ascii="Times New Roman" w:hAnsi="Times New Roman"/>
                <w:szCs w:val="20"/>
                <w:lang w:eastAsia="zh-CN"/>
              </w:rPr>
            </w:pPr>
          </w:p>
          <w:p w14:paraId="4266A08F" w14:textId="585C9D97" w:rsidR="0047571D" w:rsidRDefault="00BB76E5" w:rsidP="0047571D">
            <w:pPr>
              <w:pStyle w:val="BodyText"/>
              <w:spacing w:after="0"/>
              <w:rPr>
                <w:rFonts w:ascii="Times New Roman" w:hAnsi="Times New Roman"/>
                <w:szCs w:val="20"/>
                <w:lang w:eastAsia="zh-CN"/>
              </w:rPr>
            </w:pPr>
            <w:r w:rsidRPr="00BB76E5">
              <w:rPr>
                <w:rFonts w:ascii="Times New Roman" w:hAnsi="Times New Roman"/>
                <w:noProof/>
                <w:szCs w:val="20"/>
                <w:lang w:eastAsia="zh-CN"/>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BodyText"/>
              <w:spacing w:after="0"/>
              <w:rPr>
                <w:rFonts w:ascii="Times New Roman" w:hAnsi="Times New Roman"/>
                <w:szCs w:val="20"/>
                <w:lang w:eastAsia="zh-CN"/>
              </w:rPr>
            </w:pPr>
          </w:p>
          <w:p w14:paraId="555DB0B9" w14:textId="065199D4" w:rsidR="0047571D" w:rsidRDefault="0047571D" w:rsidP="0047571D">
            <w:pPr>
              <w:pStyle w:val="BodyText"/>
              <w:spacing w:after="0"/>
              <w:rPr>
                <w:rFonts w:ascii="Times New Roman" w:hAnsi="Times New Roman"/>
                <w:szCs w:val="20"/>
                <w:lang w:eastAsia="zh-CN"/>
              </w:rPr>
            </w:pPr>
          </w:p>
          <w:p w14:paraId="03870DB8" w14:textId="77777777" w:rsidR="0047571D" w:rsidRDefault="0047571D" w:rsidP="0047571D">
            <w:pPr>
              <w:pStyle w:val="BodyText"/>
              <w:spacing w:after="0"/>
              <w:rPr>
                <w:rFonts w:ascii="Times New Roman" w:hAnsi="Times New Roman"/>
                <w:szCs w:val="20"/>
                <w:lang w:eastAsia="zh-CN"/>
              </w:rPr>
            </w:pPr>
          </w:p>
          <w:p w14:paraId="6076659A" w14:textId="68EC76E3" w:rsidR="0049036D" w:rsidRDefault="0049036D" w:rsidP="00206AD5">
            <w:pPr>
              <w:pStyle w:val="BodyText"/>
              <w:spacing w:after="0"/>
              <w:rPr>
                <w:rFonts w:ascii="Times New Roman" w:hAnsi="Times New Roman"/>
                <w:szCs w:val="20"/>
                <w:lang w:eastAsia="zh-CN"/>
              </w:rPr>
            </w:pPr>
          </w:p>
        </w:tc>
      </w:tr>
      <w:tr w:rsidR="0045759E" w14:paraId="1687A887" w14:textId="77777777" w:rsidTr="00815D6A">
        <w:trPr>
          <w:trHeight w:val="339"/>
        </w:trPr>
        <w:tc>
          <w:tcPr>
            <w:tcW w:w="1871" w:type="dxa"/>
          </w:tcPr>
          <w:p w14:paraId="2A2ED48E"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815D6A">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815D6A">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817A82" w14:paraId="05D0C7FC" w14:textId="77777777" w:rsidTr="00815D6A">
        <w:trPr>
          <w:trHeight w:val="339"/>
        </w:trPr>
        <w:tc>
          <w:tcPr>
            <w:tcW w:w="1871" w:type="dxa"/>
          </w:tcPr>
          <w:p w14:paraId="69F2962B" w14:textId="2218DE4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F14A57C"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461D4F67" w14:textId="77777777" w:rsidR="00817A82" w:rsidRDefault="00817A82" w:rsidP="00817A82">
            <w:pPr>
              <w:rPr>
                <w:lang w:eastAsia="zh-CN"/>
              </w:rPr>
            </w:pPr>
            <w:r>
              <w:rPr>
                <w:lang w:eastAsia="zh-CN"/>
              </w:rPr>
              <w:t xml:space="preserve">Regarding data collection for AI/ML model training for AI/ML based positioning, </w:t>
            </w:r>
          </w:p>
          <w:p w14:paraId="6D7BF596" w14:textId="77777777" w:rsidR="00817A82" w:rsidRDefault="00817A82" w:rsidP="00817A82">
            <w:pPr>
              <w:numPr>
                <w:ilvl w:val="0"/>
                <w:numId w:val="28"/>
              </w:numPr>
              <w:overflowPunct/>
              <w:autoSpaceDE/>
              <w:autoSpaceDN/>
              <w:adjustRightInd/>
              <w:spacing w:after="0"/>
              <w:textAlignment w:val="auto"/>
              <w:rPr>
                <w:lang w:eastAsia="zh-CN"/>
              </w:rPr>
            </w:pPr>
            <w:r>
              <w:rPr>
                <w:lang w:eastAsia="zh-CN"/>
              </w:rPr>
              <w:lastRenderedPageBreak/>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47896D29"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7E2D867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338DB6B7"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5EA758A1"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the required training dataset size</w:t>
            </w:r>
          </w:p>
          <w:p w14:paraId="550003A3" w14:textId="77777777" w:rsidR="00817A82" w:rsidRDefault="00817A82" w:rsidP="00817A82">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C98544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7AE76191"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996F615" w14:textId="77777777" w:rsidR="00817A82" w:rsidRPr="009846C8" w:rsidRDefault="00817A82" w:rsidP="00817A82">
            <w:pPr>
              <w:numPr>
                <w:ilvl w:val="1"/>
                <w:numId w:val="28"/>
              </w:numPr>
              <w:overflowPunct/>
              <w:autoSpaceDE/>
              <w:autoSpaceDN/>
              <w:adjustRightInd/>
              <w:spacing w:after="0"/>
              <w:textAlignment w:val="auto"/>
              <w:rPr>
                <w:color w:val="00B050"/>
                <w:lang w:eastAsia="zh-CN"/>
              </w:rPr>
            </w:pPr>
            <w:r w:rsidRPr="009846C8">
              <w:rPr>
                <w:color w:val="00B050"/>
                <w:lang w:eastAsia="zh-CN"/>
              </w:rPr>
              <w:t>FFS PRU determination</w:t>
            </w:r>
          </w:p>
          <w:p w14:paraId="1A77ED21" w14:textId="77777777" w:rsidR="00817A82" w:rsidRDefault="00817A82" w:rsidP="00817A82">
            <w:pPr>
              <w:rPr>
                <w:rFonts w:asciiTheme="minorHAnsi" w:hAnsiTheme="minorHAnsi" w:cstheme="minorHAnsi"/>
                <w:lang w:eastAsia="zh-CN"/>
              </w:rPr>
            </w:pPr>
          </w:p>
        </w:tc>
      </w:tr>
      <w:tr w:rsidR="00C146C1" w14:paraId="71B40485" w14:textId="77777777" w:rsidTr="00C146C1">
        <w:trPr>
          <w:trHeight w:val="339"/>
        </w:trPr>
        <w:tc>
          <w:tcPr>
            <w:tcW w:w="1871" w:type="dxa"/>
          </w:tcPr>
          <w:p w14:paraId="6009C2E7" w14:textId="77777777" w:rsidR="00C146C1" w:rsidRDefault="00C146C1"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186FEDE" w14:textId="77777777" w:rsidR="00C146C1" w:rsidRDefault="00C146C1" w:rsidP="00035F19">
            <w:pPr>
              <w:rPr>
                <w:lang w:eastAsia="zh-CN"/>
              </w:rPr>
            </w:pPr>
            <w:r>
              <w:rPr>
                <w:rFonts w:asciiTheme="minorHAnsi" w:hAnsiTheme="minorHAnsi" w:cstheme="minorHAnsi"/>
                <w:lang w:eastAsia="zh-CN"/>
              </w:rPr>
              <w:t xml:space="preserve">To </w:t>
            </w:r>
            <w:r>
              <w:rPr>
                <w:lang w:eastAsia="zh-CN"/>
              </w:rPr>
              <w:t>Fraunhofer:</w:t>
            </w:r>
          </w:p>
          <w:p w14:paraId="62EC7A84" w14:textId="77777777" w:rsidR="00C146C1" w:rsidRDefault="00C146C1" w:rsidP="00035F19">
            <w:pPr>
              <w:rPr>
                <w:lang w:eastAsia="zh-CN"/>
              </w:rPr>
            </w:pPr>
            <w:r>
              <w:rPr>
                <w:lang w:eastAsia="zh-CN"/>
              </w:rPr>
              <w:t>‘FFS’ before the sub-bullets was kept when copied from original proposal 2-1 where the main bullets are not ‘study’ but ‘support’. I don’t think keeping FFS will cause mis-interpretation.</w:t>
            </w:r>
          </w:p>
          <w:p w14:paraId="2524FB23" w14:textId="77777777" w:rsidR="00C146C1" w:rsidRDefault="00C146C1" w:rsidP="00035F19">
            <w:pPr>
              <w:rPr>
                <w:lang w:eastAsia="zh-CN"/>
              </w:rPr>
            </w:pPr>
          </w:p>
          <w:p w14:paraId="16C337BF" w14:textId="77777777" w:rsidR="00C146C1" w:rsidRDefault="00C146C1" w:rsidP="00035F19">
            <w:pPr>
              <w:rPr>
                <w:lang w:eastAsia="zh-CN"/>
              </w:rPr>
            </w:pPr>
            <w:r>
              <w:rPr>
                <w:lang w:eastAsia="zh-CN"/>
              </w:rPr>
              <w:t>To OPPO:</w:t>
            </w:r>
          </w:p>
          <w:p w14:paraId="5A3E5F8B" w14:textId="77777777" w:rsidR="00C146C1" w:rsidRDefault="00C146C1" w:rsidP="00035F19">
            <w:pPr>
              <w:rPr>
                <w:lang w:eastAsia="zh-CN"/>
              </w:rPr>
            </w:pPr>
            <w:r>
              <w:rPr>
                <w:lang w:eastAsia="zh-CN"/>
              </w:rPr>
              <w:t>The wording is based on companies’ comment, which I believe ‘a network node’ covers broader than just TRP (e.g., it could be an entity other than TRP). The bullet says “</w:t>
            </w:r>
            <w:r w:rsidRPr="00EE05DE">
              <w:rPr>
                <w:lang w:eastAsia="zh-CN"/>
              </w:rPr>
              <w:tab/>
              <w:t xml:space="preserve">Study how an entity is used </w:t>
            </w:r>
            <w:r w:rsidRPr="00EE05DE">
              <w:rPr>
                <w:highlight w:val="yellow"/>
                <w:lang w:eastAsia="zh-CN"/>
              </w:rPr>
              <w:t>to obtain ground truth label and/or other training data</w:t>
            </w:r>
            <w:r w:rsidRPr="00EE05DE">
              <w:rPr>
                <w:lang w:eastAsia="zh-CN"/>
              </w:rPr>
              <w:t>, where the entity can be a UE or a PRU or a network node</w:t>
            </w:r>
            <w:r>
              <w:rPr>
                <w:lang w:eastAsia="zh-CN"/>
              </w:rPr>
              <w:t>”.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25E44A70" w14:textId="77777777" w:rsidR="00C146C1" w:rsidRDefault="00C146C1" w:rsidP="00035F19">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LOS/NLOS indicator with UE location as the label.</w:t>
            </w:r>
          </w:p>
          <w:p w14:paraId="42087697" w14:textId="77777777" w:rsidR="00C146C1" w:rsidRDefault="00C146C1" w:rsidP="00035F19">
            <w:pPr>
              <w:rPr>
                <w:lang w:eastAsia="zh-CN"/>
              </w:rPr>
            </w:pPr>
          </w:p>
          <w:p w14:paraId="59BA58C5" w14:textId="77777777" w:rsidR="00C146C1" w:rsidRDefault="00C146C1" w:rsidP="00035F19">
            <w:pPr>
              <w:rPr>
                <w:lang w:eastAsia="zh-CN"/>
              </w:rPr>
            </w:pPr>
            <w:r>
              <w:rPr>
                <w:lang w:eastAsia="zh-CN"/>
              </w:rPr>
              <w:t>To Ericsson:</w:t>
            </w:r>
          </w:p>
          <w:p w14:paraId="29B59F25" w14:textId="77777777" w:rsidR="00C146C1" w:rsidRDefault="00C146C1" w:rsidP="00035F19">
            <w:pPr>
              <w:rPr>
                <w:lang w:eastAsia="zh-CN"/>
              </w:rPr>
            </w:pPr>
            <w:r>
              <w:rPr>
                <w:lang w:eastAsia="zh-CN"/>
              </w:rPr>
              <w:t xml:space="preserve"> The 1st bullet says “Study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r w:rsidRPr="00AD670F">
              <w:rPr>
                <w:lang w:eastAsia="zh-CN"/>
              </w:rPr>
              <w:t>”</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sidRPr="00D04357">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3BC75749" w14:textId="77777777" w:rsidR="00C146C1" w:rsidRDefault="00C146C1" w:rsidP="00035F19">
            <w:pPr>
              <w:rPr>
                <w:lang w:eastAsia="zh-CN"/>
              </w:rPr>
            </w:pPr>
          </w:p>
          <w:p w14:paraId="080A7841" w14:textId="77777777" w:rsidR="00C146C1" w:rsidRDefault="00C146C1" w:rsidP="00035F19">
            <w:pPr>
              <w:rPr>
                <w:lang w:eastAsia="zh-CN"/>
              </w:rPr>
            </w:pPr>
            <w:r>
              <w:rPr>
                <w:lang w:eastAsia="zh-CN"/>
              </w:rPr>
              <w:t>To Samsung:</w:t>
            </w:r>
          </w:p>
          <w:p w14:paraId="5CEC5635" w14:textId="05CD9D4E" w:rsidR="00C146C1" w:rsidRDefault="00C146C1" w:rsidP="00C146C1">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sidRPr="00C146C1">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sidRPr="009846C8">
              <w:rPr>
                <w:color w:val="00B050"/>
                <w:lang w:eastAsia="zh-CN"/>
              </w:rPr>
              <w:t>FFS PRU determination</w:t>
            </w:r>
            <w:r>
              <w:rPr>
                <w:lang w:eastAsia="zh-CN"/>
              </w:rPr>
              <w:t xml:space="preserve"> as a sub-bullet to the 2</w:t>
            </w:r>
            <w:r w:rsidRPr="00C146C1">
              <w:rPr>
                <w:vertAlign w:val="superscript"/>
                <w:lang w:eastAsia="zh-CN"/>
              </w:rPr>
              <w:t>nd</w:t>
            </w:r>
            <w:r>
              <w:rPr>
                <w:lang w:eastAsia="zh-CN"/>
              </w:rPr>
              <w:t xml:space="preserve"> bullet may be mis-interpreted that PRU is already agreed to be used to obtain label and /or other training data.</w:t>
            </w:r>
            <w:bookmarkStart w:id="26" w:name="_GoBack"/>
            <w:bookmarkEnd w:id="26"/>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618643"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1C6722A" w14:textId="746B6F37" w:rsidR="00487AFB" w:rsidRDefault="00206AD5" w:rsidP="004A7FB6">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BodyText"/>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BodyText"/>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lastRenderedPageBreak/>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BodyText"/>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ToA or LOS/NLOS indication, </w:t>
            </w:r>
            <w:r w:rsidR="003D28D3">
              <w:t>at least the ToA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BodyText"/>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BodyText"/>
              <w:spacing w:after="0"/>
              <w:rPr>
                <w:rFonts w:ascii="Times New Roman" w:hAnsi="Times New Roman"/>
                <w:szCs w:val="20"/>
                <w:lang w:eastAsia="zh-CN"/>
              </w:rPr>
            </w:pPr>
          </w:p>
          <w:p w14:paraId="4A712CBB" w14:textId="55BCE49E" w:rsidR="00386274" w:rsidRDefault="00386274" w:rsidP="00780AC7">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BodyText"/>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BodyText"/>
              <w:spacing w:after="0"/>
              <w:rPr>
                <w:rFonts w:ascii="Times New Roman" w:hAnsi="Times New Roman"/>
                <w:szCs w:val="20"/>
                <w:lang w:eastAsia="zh-CN"/>
              </w:rPr>
            </w:pPr>
          </w:p>
        </w:tc>
      </w:tr>
      <w:tr w:rsidR="0045759E" w14:paraId="06AA2E92" w14:textId="77777777" w:rsidTr="00815D6A">
        <w:trPr>
          <w:trHeight w:val="339"/>
        </w:trPr>
        <w:tc>
          <w:tcPr>
            <w:tcW w:w="1871" w:type="dxa"/>
          </w:tcPr>
          <w:p w14:paraId="32BA9C13"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133FC69"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815D6A">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BodyText"/>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2B26D839"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336D19" w14:textId="77777777" w:rsidR="00D132F4"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@Ericsson </w:t>
            </w:r>
            <w:r w:rsidR="00D132F4">
              <w:rPr>
                <w:rFonts w:ascii="Times New Roman" w:hAnsi="Times New Roman"/>
                <w:szCs w:val="20"/>
                <w:lang w:eastAsia="zh-CN"/>
              </w:rPr>
              <w:t xml:space="preserve">  </w:t>
            </w:r>
          </w:p>
          <w:p w14:paraId="5482031C" w14:textId="0F72EACB"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A </w:t>
            </w:r>
            <w:r w:rsidR="00264E6E">
              <w:rPr>
                <w:rFonts w:ascii="Times New Roman" w:hAnsi="Times New Roman"/>
                <w:szCs w:val="20"/>
                <w:lang w:eastAsia="zh-CN"/>
              </w:rPr>
              <w:t xml:space="preserve">clarification </w:t>
            </w:r>
            <w:r>
              <w:rPr>
                <w:rFonts w:ascii="Times New Roman" w:hAnsi="Times New Roman"/>
                <w:szCs w:val="20"/>
                <w:lang w:eastAsia="zh-CN"/>
              </w:rPr>
              <w:t xml:space="preserve">question for better understanding “A UE needs to do (b)(c) also to be a PRU”. </w:t>
            </w:r>
            <w:r w:rsidR="00815D6A">
              <w:rPr>
                <w:rFonts w:ascii="Times New Roman" w:hAnsi="Times New Roman"/>
                <w:szCs w:val="20"/>
                <w:lang w:eastAsia="zh-CN"/>
              </w:rPr>
              <w:t xml:space="preserve">If I understand correctly, </w:t>
            </w:r>
            <w:r>
              <w:rPr>
                <w:rFonts w:ascii="Times New Roman" w:hAnsi="Times New Roman"/>
                <w:szCs w:val="20"/>
                <w:lang w:eastAsia="zh-CN"/>
              </w:rPr>
              <w:t>you mean that a UE doesn’t do (b) (c) is not a PRU</w:t>
            </w:r>
            <w:r w:rsidR="00815D6A">
              <w:rPr>
                <w:rFonts w:ascii="Times New Roman" w:hAnsi="Times New Roman"/>
                <w:szCs w:val="20"/>
                <w:lang w:eastAsia="zh-CN"/>
              </w:rPr>
              <w:t>.</w:t>
            </w:r>
            <w:r>
              <w:rPr>
                <w:rFonts w:ascii="Times New Roman" w:hAnsi="Times New Roman"/>
                <w:szCs w:val="20"/>
                <w:lang w:eastAsia="zh-CN"/>
              </w:rPr>
              <w:t xml:space="preserve"> If so, does this proposal suggest to focus on a UE not doing any positioning operations for the data collection of AI-based positioning model training?  </w:t>
            </w:r>
          </w:p>
        </w:tc>
      </w:tr>
      <w:tr w:rsidR="00817A82" w14:paraId="2AD774F2" w14:textId="77777777" w:rsidTr="00780AC7">
        <w:trPr>
          <w:trHeight w:val="339"/>
        </w:trPr>
        <w:tc>
          <w:tcPr>
            <w:tcW w:w="1871" w:type="dxa"/>
          </w:tcPr>
          <w:p w14:paraId="546B25D7" w14:textId="247011B3"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A63BF6A"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5FB338F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799D7ED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14:paraId="2D979262" w14:textId="2A18353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C146C1" w14:paraId="409E303F" w14:textId="77777777" w:rsidTr="00C146C1">
        <w:trPr>
          <w:trHeight w:val="339"/>
        </w:trPr>
        <w:tc>
          <w:tcPr>
            <w:tcW w:w="1871" w:type="dxa"/>
          </w:tcPr>
          <w:p w14:paraId="7FA1496B" w14:textId="77777777" w:rsidR="00C146C1" w:rsidRDefault="00C146C1" w:rsidP="00035F1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8A9AA9" w14:textId="77777777" w:rsidR="00C146C1" w:rsidRDefault="00C146C1" w:rsidP="00035F19">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55C2AED" w14:textId="77777777" w:rsidR="00C146C1" w:rsidRDefault="00C146C1" w:rsidP="00035F19">
            <w:pPr>
              <w:pStyle w:val="BodyText"/>
              <w:spacing w:after="0"/>
            </w:pPr>
            <w:r>
              <w:rPr>
                <w:rFonts w:ascii="Times New Roman" w:hAnsi="Times New Roman"/>
                <w:szCs w:val="20"/>
                <w:lang w:eastAsia="zh-CN"/>
              </w:rPr>
              <w:t>Q2 : from the specification “</w:t>
            </w:r>
            <w:r w:rsidRPr="00D27EE8">
              <w:t>the PRU functionality is realized by a UE with known location</w:t>
            </w:r>
            <w:r>
              <w:t>”. It does not say that the PRU is a UE with a know location. If we use this definition, we can say that once the network estimates the UE location, it becomes a PRU.</w:t>
            </w:r>
          </w:p>
          <w:p w14:paraId="3BE77E4B" w14:textId="77777777" w:rsidR="00C146C1" w:rsidRDefault="00C146C1" w:rsidP="00035F19">
            <w:pPr>
              <w:pStyle w:val="BodyText"/>
              <w:spacing w:after="0"/>
            </w:pPr>
            <w:r>
              <w:t>Q3: No</w:t>
            </w:r>
          </w:p>
          <w:p w14:paraId="3AE4E5ED" w14:textId="77777777" w:rsidR="00C146C1" w:rsidRDefault="00C146C1" w:rsidP="00035F19">
            <w:pPr>
              <w:pStyle w:val="BodyText"/>
              <w:spacing w:after="0"/>
              <w:rPr>
                <w:rFonts w:ascii="Times New Roman" w:hAnsi="Times New Roman"/>
                <w:szCs w:val="20"/>
                <w:lang w:eastAsia="zh-CN"/>
              </w:rPr>
            </w:pPr>
            <w:r>
              <w:t>Q4: No</w:t>
            </w:r>
          </w:p>
          <w:p w14:paraId="7A559766" w14:textId="77777777" w:rsidR="00C146C1" w:rsidRDefault="00C146C1" w:rsidP="00035F19">
            <w:pPr>
              <w:pStyle w:val="BodyText"/>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lastRenderedPageBreak/>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lastRenderedPageBreak/>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lastRenderedPageBreak/>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Heading5"/>
              <w:outlineLvl w:val="4"/>
              <w:rPr>
                <w:sz w:val="18"/>
                <w:lang w:eastAsia="zh-CN"/>
              </w:rPr>
            </w:pPr>
            <w:r w:rsidRPr="00D3498C">
              <w:rPr>
                <w:sz w:val="18"/>
                <w:highlight w:val="cyan"/>
                <w:lang w:eastAsia="zh-CN"/>
              </w:rPr>
              <w:lastRenderedPageBreak/>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Paragraph"/>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BodyText"/>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BodyText"/>
              <w:spacing w:after="0"/>
              <w:rPr>
                <w:rFonts w:ascii="Times New Roman" w:eastAsiaTheme="minorEastAsia" w:hAnsi="Times New Roman"/>
                <w:szCs w:val="20"/>
                <w:lang w:eastAsia="ko-KR"/>
              </w:rPr>
            </w:pPr>
            <w:r w:rsidRPr="00E4476B">
              <w:rPr>
                <w:rFonts w:ascii="Times New Roman" w:hAnsi="Times New Roman" w:hint="eastAsia"/>
                <w:szCs w:val="20"/>
                <w:lang w:eastAsia="zh-CN"/>
              </w:rPr>
              <w:lastRenderedPageBreak/>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815D6A">
            <w:pPr>
              <w:pStyle w:val="ListParagraph"/>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We don’t think TOA (ML output) should be considered new measurement. After all, ToA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815D6A">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817A82" w14:paraId="42E8616E" w14:textId="77777777" w:rsidTr="0045759E">
        <w:trPr>
          <w:trHeight w:val="339"/>
        </w:trPr>
        <w:tc>
          <w:tcPr>
            <w:tcW w:w="1871" w:type="dxa"/>
          </w:tcPr>
          <w:p w14:paraId="0C76F8EC" w14:textId="6ED9D7A8"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381E1F" w14:textId="36334038" w:rsidR="00817A82" w:rsidRPr="00817A82" w:rsidRDefault="00817A82" w:rsidP="00817A82">
            <w:pPr>
              <w:rPr>
                <w:rFonts w:asciiTheme="minorHAnsi" w:hAnsiTheme="minorHAnsi" w:cstheme="minorHAnsi"/>
                <w:lang w:eastAsia="zh-CN"/>
              </w:rPr>
            </w:pPr>
            <w:r w:rsidRPr="00817A82">
              <w:rPr>
                <w:rFonts w:asciiTheme="minorHAnsi" w:eastAsiaTheme="minorEastAsia" w:hAnsiTheme="minorHAnsi" w:cstheme="minorHAnsi"/>
                <w:lang w:eastAsia="ko-KR"/>
              </w:rPr>
              <w:t>We are ok with the proposal generally.</w:t>
            </w:r>
          </w:p>
        </w:tc>
      </w:tr>
      <w:tr w:rsidR="00C146C1" w14:paraId="380BD8BB" w14:textId="77777777" w:rsidTr="00C146C1">
        <w:trPr>
          <w:trHeight w:val="339"/>
        </w:trPr>
        <w:tc>
          <w:tcPr>
            <w:tcW w:w="1871" w:type="dxa"/>
          </w:tcPr>
          <w:p w14:paraId="2BEB757C" w14:textId="77777777" w:rsidR="00C146C1" w:rsidRDefault="00C146C1" w:rsidP="00035F1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306D451" w14:textId="77777777" w:rsidR="00C146C1" w:rsidRDefault="00C146C1" w:rsidP="00035F19">
            <w:pPr>
              <w:rPr>
                <w:rFonts w:asciiTheme="minorHAnsi" w:hAnsiTheme="minorHAnsi" w:cstheme="minorHAnsi"/>
                <w:lang w:eastAsia="zh-CN"/>
              </w:rPr>
            </w:pPr>
            <w:r>
              <w:rPr>
                <w:rFonts w:asciiTheme="minorHAnsi" w:hAnsiTheme="minorHAnsi" w:cstheme="minorHAnsi"/>
                <w:lang w:eastAsia="zh-CN"/>
              </w:rPr>
              <w:t>OK</w:t>
            </w:r>
          </w:p>
        </w:tc>
      </w:tr>
      <w:tr w:rsidR="00C146C1" w14:paraId="55F52B27" w14:textId="77777777" w:rsidTr="00C146C1">
        <w:trPr>
          <w:trHeight w:val="339"/>
        </w:trPr>
        <w:tc>
          <w:tcPr>
            <w:tcW w:w="1871" w:type="dxa"/>
          </w:tcPr>
          <w:p w14:paraId="6B110897" w14:textId="77777777" w:rsidR="00C146C1" w:rsidRDefault="00C146C1"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837D5F" w14:textId="77777777" w:rsidR="00C146C1" w:rsidRDefault="00C146C1" w:rsidP="00035F19">
            <w:pPr>
              <w:rPr>
                <w:rFonts w:asciiTheme="minorHAnsi" w:hAnsiTheme="minorHAnsi" w:cstheme="minorHAnsi"/>
                <w:lang w:eastAsia="zh-CN"/>
              </w:rPr>
            </w:pPr>
            <w:r>
              <w:rPr>
                <w:rFonts w:asciiTheme="minorHAnsi" w:hAnsiTheme="minorHAnsi" w:cstheme="minorHAnsi"/>
                <w:lang w:eastAsia="zh-CN"/>
              </w:rPr>
              <w:t>To Ericsson:</w:t>
            </w:r>
          </w:p>
          <w:p w14:paraId="5A6D6A5F" w14:textId="77777777" w:rsidR="00C146C1" w:rsidRDefault="00C146C1" w:rsidP="00035F19">
            <w:pPr>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14:paraId="32969594" w14:textId="77777777" w:rsidR="00C146C1" w:rsidRPr="00C94D67" w:rsidRDefault="00C146C1" w:rsidP="00035F19">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sidRPr="00CD1283">
              <w:rPr>
                <w:rFonts w:asciiTheme="minorHAnsi" w:hAnsiTheme="minorHAnsi" w:cstheme="minorHAnsi"/>
                <w:lang w:eastAsia="zh-CN"/>
              </w:rPr>
              <w:tab/>
            </w:r>
            <w:r>
              <w:rPr>
                <w:rFonts w:asciiTheme="minorHAnsi" w:hAnsiTheme="minorHAnsi" w:cstheme="minorHAnsi"/>
                <w:lang w:eastAsia="zh-CN"/>
              </w:rPr>
              <w:t>“</w:t>
            </w:r>
            <w:r w:rsidRPr="00CD1283">
              <w:rPr>
                <w:rFonts w:asciiTheme="minorHAnsi" w:hAnsiTheme="minorHAnsi" w:cstheme="minorHAnsi"/>
                <w:lang w:eastAsia="zh-CN"/>
              </w:rPr>
              <w:t xml:space="preserve">Case 3a: NG-RAN node assisted positioning with </w:t>
            </w:r>
            <w:r w:rsidRPr="00CD1283">
              <w:rPr>
                <w:rFonts w:asciiTheme="minorHAnsi" w:hAnsiTheme="minorHAnsi" w:cstheme="minorHAnsi"/>
                <w:highlight w:val="yellow"/>
                <w:lang w:eastAsia="zh-CN"/>
              </w:rPr>
              <w:t>gNB-side model</w:t>
            </w:r>
            <w:r w:rsidRPr="00CD1283">
              <w:rPr>
                <w:rFonts w:asciiTheme="minorHAnsi" w:hAnsiTheme="minorHAnsi" w:cstheme="minorHAnsi"/>
                <w:lang w:eastAsia="zh-CN"/>
              </w:rPr>
              <w:t>, AI/ML assisted positioning</w:t>
            </w:r>
            <w:r>
              <w:rPr>
                <w:rFonts w:asciiTheme="minorHAnsi" w:hAnsiTheme="minorHAnsi" w:cstheme="minorHAnsi"/>
                <w:lang w:eastAsia="zh-CN"/>
              </w:rPr>
              <w:t>”</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lastRenderedPageBreak/>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1A1D66">
      <w:pPr>
        <w:pStyle w:val="ListParagraph"/>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1A1D66">
      <w:pPr>
        <w:pStyle w:val="ListParagraph"/>
        <w:numPr>
          <w:ilvl w:val="0"/>
          <w:numId w:val="51"/>
        </w:numPr>
        <w:ind w:left="540" w:hanging="540"/>
        <w:rPr>
          <w:rFonts w:asciiTheme="minorHAnsi" w:hAnsiTheme="minorHAnsi" w:cstheme="minorHAnsi"/>
          <w:iCs/>
          <w:color w:val="000000"/>
          <w:lang w:eastAsia="zh-CN"/>
        </w:rPr>
      </w:pPr>
      <w:hyperlink r:id="rId38"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310B3" w14:textId="77777777" w:rsidR="001A1D66" w:rsidRDefault="001A1D66">
      <w:pPr>
        <w:spacing w:after="0"/>
      </w:pPr>
      <w:r>
        <w:separator/>
      </w:r>
    </w:p>
  </w:endnote>
  <w:endnote w:type="continuationSeparator" w:id="0">
    <w:p w14:paraId="05177DAC" w14:textId="77777777" w:rsidR="001A1D66" w:rsidRDefault="001A1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815D6A" w:rsidRDefault="0081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15D6A" w:rsidRDefault="00815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48F511BC" w:rsidR="00815D6A" w:rsidRDefault="00815D6A">
    <w:pPr>
      <w:pStyle w:val="Footer"/>
      <w:ind w:right="360"/>
    </w:pPr>
    <w:r>
      <w:rPr>
        <w:rStyle w:val="PageNumber"/>
      </w:rPr>
      <w:fldChar w:fldCharType="begin"/>
    </w:r>
    <w:r>
      <w:rPr>
        <w:rStyle w:val="PageNumber"/>
      </w:rPr>
      <w:instrText xml:space="preserve"> PAGE </w:instrText>
    </w:r>
    <w:r>
      <w:rPr>
        <w:rStyle w:val="PageNumber"/>
      </w:rPr>
      <w:fldChar w:fldCharType="separate"/>
    </w:r>
    <w:r w:rsidR="00C146C1">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46C1">
      <w:rPr>
        <w:rStyle w:val="PageNumber"/>
        <w:noProof/>
      </w:rPr>
      <w:t>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40955" w14:textId="77777777" w:rsidR="001A1D66" w:rsidRDefault="001A1D66">
      <w:pPr>
        <w:spacing w:after="0"/>
      </w:pPr>
      <w:r>
        <w:separator/>
      </w:r>
    </w:p>
  </w:footnote>
  <w:footnote w:type="continuationSeparator" w:id="0">
    <w:p w14:paraId="6CAAEA17" w14:textId="77777777" w:rsidR="001A1D66" w:rsidRDefault="001A1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815D6A" w:rsidRDefault="00815D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C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E9" w:rsidRDefault="003B45E9">
      <w:pPr>
        <w:spacing w:line="240" w:lineRule="auto"/>
      </w:pPr>
      <w:r>
        <w:separator/>
      </w:r>
    </w:p>
  </w:endnote>
  <w:endnote w:type="continuationSeparator" w:id="0">
    <w:p w:rsidR="003B45E9" w:rsidRDefault="003B45E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default"/>
    <w:sig w:usb0="E00006FF" w:usb1="420024FF" w:usb2="02000000" w:usb3="00000000" w:csb0="2000019F" w:csb1="00000000"/>
  </w:font>
  <w:font w:name="MS Gothic">
    <w:altName w:val="ＭＳ ゴシック"/>
    <w:panose1 w:val="020B0609070205080204"/>
    <w:charset w:val="80"/>
    <w:family w:val="auto"/>
    <w:pitch w:val="default"/>
    <w:sig w:usb0="E00002FF" w:usb1="6AC7FDFB" w:usb2="08000012" w:usb3="00000000" w:csb0="4002009F" w:csb1="DFD7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E9" w:rsidRDefault="003B45E9">
      <w:pPr>
        <w:spacing w:after="0"/>
      </w:pPr>
      <w:r>
        <w:separator/>
      </w:r>
    </w:p>
  </w:footnote>
  <w:footnote w:type="continuationSeparator" w:id="0">
    <w:p w:rsidR="003B45E9" w:rsidRDefault="003B45E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FBBFC32-8EA8-4F40-9531-E1C4F425C62B}">
  <ds:schemaRefs>
    <ds:schemaRef ds:uri="http://schemas.openxmlformats.org/officeDocument/2006/bibliography"/>
  </ds:schemaRefs>
</ds:datastoreItem>
</file>

<file path=customXml/itemProps6.xml><?xml version="1.0" encoding="utf-8"?>
<ds:datastoreItem xmlns:ds="http://schemas.openxmlformats.org/officeDocument/2006/customXml" ds:itemID="{BF2E9AB0-A2DC-43DB-8E9D-C346B7F6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96</Pages>
  <Words>36336</Words>
  <Characters>207121</Characters>
  <Application>Microsoft Office Word</Application>
  <DocSecurity>0</DocSecurity>
  <Lines>1726</Lines>
  <Paragraphs>485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242972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Moderator (vivo)</cp:lastModifiedBy>
  <cp:revision>2</cp:revision>
  <cp:lastPrinted>2011-11-09T07:49:00Z</cp:lastPrinted>
  <dcterms:created xsi:type="dcterms:W3CDTF">2022-10-17T06:03:00Z</dcterms:created>
  <dcterms:modified xsi:type="dcterms:W3CDTF">2022-10-17T06:03:00Z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