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rsidR="00271B33" w:rsidRDefault="00082280">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October 10th – 19th, 2022</w:t>
      </w:r>
    </w:p>
    <w:p w:rsidR="00271B33" w:rsidRDefault="00271B33">
      <w:pPr>
        <w:spacing w:after="0"/>
        <w:ind w:left="1988" w:hanging="1988"/>
        <w:jc w:val="both"/>
        <w:rPr>
          <w:rFonts w:ascii="Arial" w:hAnsi="Arial" w:cs="Arial"/>
          <w:b/>
          <w:sz w:val="24"/>
          <w:szCs w:val="24"/>
        </w:rPr>
      </w:pPr>
    </w:p>
    <w:p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rsidR="00271B33" w:rsidRDefault="00271B33">
      <w:pPr>
        <w:spacing w:after="0"/>
        <w:ind w:left="1990" w:hangingChars="995" w:hanging="1990"/>
        <w:jc w:val="both"/>
      </w:pPr>
    </w:p>
    <w:p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rsidR="00271B33" w:rsidRDefault="00271B33">
      <w:pPr>
        <w:rPr>
          <w:lang w:eastAsia="zh-CN"/>
        </w:rPr>
      </w:pPr>
    </w:p>
    <w:p w:rsidR="00271B33" w:rsidRDefault="00082280">
      <w:pPr>
        <w:rPr>
          <w:lang w:eastAsia="zh-CN"/>
        </w:rPr>
      </w:pPr>
      <w:r>
        <w:rPr>
          <w:lang w:eastAsia="zh-CN"/>
        </w:rPr>
        <w:t>Note that the scope of agenda 9.2.4.2 including finalization of representative sub use cases and discussions on potential specification impact.</w:t>
      </w:r>
    </w:p>
    <w:p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tc>
          <w:tcPr>
            <w:tcW w:w="9639" w:type="dxa"/>
            <w:tcBorders>
              <w:top w:val="single" w:sz="4" w:space="0" w:color="auto"/>
              <w:left w:val="single" w:sz="4" w:space="0" w:color="auto"/>
              <w:bottom w:val="single" w:sz="4" w:space="0" w:color="auto"/>
              <w:right w:val="single" w:sz="4" w:space="0" w:color="auto"/>
            </w:tcBorders>
          </w:tcPr>
          <w:p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rsidR="00271B33" w:rsidRDefault="00271B33">
            <w:pPr>
              <w:spacing w:after="0"/>
              <w:rPr>
                <w:bCs/>
              </w:rPr>
            </w:pPr>
          </w:p>
          <w:p w:rsidR="00271B33" w:rsidRDefault="00082280">
            <w:pPr>
              <w:spacing w:after="0"/>
              <w:rPr>
                <w:bCs/>
              </w:rPr>
            </w:pPr>
            <w:r>
              <w:rPr>
                <w:bCs/>
              </w:rPr>
              <w:t xml:space="preserve">Use cases to focus on: </w:t>
            </w:r>
          </w:p>
          <w:p w:rsidR="00271B33" w:rsidRDefault="00082280">
            <w:pPr>
              <w:numPr>
                <w:ilvl w:val="0"/>
                <w:numId w:val="10"/>
              </w:numPr>
              <w:spacing w:after="0"/>
              <w:rPr>
                <w:bCs/>
              </w:rPr>
            </w:pPr>
            <w:r>
              <w:rPr>
                <w:bCs/>
              </w:rPr>
              <w:t xml:space="preserve">Initial set of use cases includes: </w:t>
            </w:r>
          </w:p>
          <w:p w:rsidR="00271B33" w:rsidRDefault="00082280">
            <w:pPr>
              <w:numPr>
                <w:ilvl w:val="1"/>
                <w:numId w:val="10"/>
              </w:numPr>
              <w:spacing w:after="0"/>
              <w:rPr>
                <w:bCs/>
              </w:rPr>
            </w:pPr>
            <w:r>
              <w:rPr>
                <w:bCs/>
              </w:rPr>
              <w:t>CSI feedback enhancement, e.g., overhead reduction, improved accuracy, prediction [RAN1]</w:t>
            </w:r>
          </w:p>
          <w:p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271B33" w:rsidRDefault="00082280">
            <w:pPr>
              <w:numPr>
                <w:ilvl w:val="0"/>
                <w:numId w:val="10"/>
              </w:numPr>
              <w:spacing w:after="0"/>
              <w:rPr>
                <w:bCs/>
              </w:rPr>
            </w:pPr>
            <w:r>
              <w:rPr>
                <w:bCs/>
              </w:rPr>
              <w:t>Finalize representative sub use cases for each use case for characterization and baseline performance evaluations by RAN#98</w:t>
            </w:r>
          </w:p>
          <w:p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rsidR="00271B33" w:rsidRDefault="00271B33">
            <w:pPr>
              <w:spacing w:after="0"/>
              <w:rPr>
                <w:bCs/>
              </w:rPr>
            </w:pPr>
          </w:p>
          <w:p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rsidR="00271B33" w:rsidRDefault="00271B33">
      <w:pPr>
        <w:spacing w:after="0"/>
        <w:rPr>
          <w:bCs/>
        </w:rPr>
      </w:pPr>
    </w:p>
    <w:p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082280">
      <w:pPr>
        <w:pStyle w:val="Heading2"/>
        <w:numPr>
          <w:ilvl w:val="1"/>
          <w:numId w:val="11"/>
        </w:numPr>
        <w:rPr>
          <w:lang w:eastAsia="zh-CN"/>
        </w:rPr>
      </w:pPr>
      <w:r>
        <w:rPr>
          <w:lang w:eastAsia="zh-CN"/>
        </w:rPr>
        <w:t>Individual observations/proposals</w:t>
      </w:r>
    </w:p>
    <w:p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tc>
                <w:tcPr>
                  <w:tcW w:w="1705" w:type="dxa"/>
                </w:tcPr>
                <w:p w:rsidR="00271B33" w:rsidRDefault="00271B33">
                  <w:pPr>
                    <w:rPr>
                      <w:rFonts w:asciiTheme="minorHAnsi" w:hAnsiTheme="minorHAnsi" w:cstheme="minorHAnsi"/>
                      <w:lang w:eastAsia="ja-JP"/>
                    </w:rPr>
                  </w:pPr>
                </w:p>
              </w:tc>
              <w:tc>
                <w:tcPr>
                  <w:tcW w:w="2700" w:type="dxa"/>
                </w:tcPr>
                <w:p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tc>
                <w:tcPr>
                  <w:tcW w:w="1705" w:type="dxa"/>
                </w:tcPr>
                <w:p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tc>
                <w:tcPr>
                  <w:tcW w:w="1705" w:type="dxa"/>
                </w:tcPr>
                <w:p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tc>
                <w:tcPr>
                  <w:tcW w:w="1705" w:type="dxa"/>
                </w:tcPr>
                <w:p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rsidR="00271B33" w:rsidRDefault="00271B33">
            <w:pPr>
              <w:rPr>
                <w:rFonts w:asciiTheme="minorHAnsi" w:hAnsiTheme="minorHAnsi" w:cstheme="minorHAnsi"/>
                <w:lang w:eastAsia="zh-CN"/>
              </w:rPr>
            </w:pP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tc>
          <w:tcPr>
            <w:tcW w:w="1963" w:type="dxa"/>
          </w:tcPr>
          <w:p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rsidR="00271B33" w:rsidRDefault="00271B33">
      <w:pPr>
        <w:pStyle w:val="BodyText"/>
        <w:spacing w:after="0"/>
        <w:rPr>
          <w:rFonts w:ascii="Times New Roman" w:hAnsi="Times New Roman"/>
          <w:sz w:val="22"/>
          <w:szCs w:val="22"/>
          <w:lang w:eastAsia="zh-CN"/>
        </w:rPr>
      </w:pPr>
    </w:p>
    <w:p w:rsidR="00271B33" w:rsidRDefault="00271B33">
      <w:pPr>
        <w:pStyle w:val="BodyText"/>
        <w:spacing w:after="0"/>
        <w:rPr>
          <w:rFonts w:ascii="Times New Roman" w:hAnsi="Times New Roman"/>
          <w:szCs w:val="20"/>
          <w:lang w:eastAsia="zh-CN"/>
        </w:rPr>
      </w:pPr>
    </w:p>
    <w:p w:rsidR="00271B33" w:rsidRDefault="00271B33">
      <w:pPr>
        <w:rPr>
          <w:lang w:val="en-GB"/>
        </w:rPr>
      </w:pPr>
    </w:p>
    <w:p w:rsidR="00271B33" w:rsidRDefault="00082280">
      <w:pPr>
        <w:pStyle w:val="Heading2"/>
        <w:numPr>
          <w:ilvl w:val="1"/>
          <w:numId w:val="11"/>
        </w:numPr>
        <w:rPr>
          <w:lang w:eastAsia="zh-CN"/>
        </w:rPr>
      </w:pPr>
      <w:r>
        <w:rPr>
          <w:lang w:eastAsia="zh-CN"/>
        </w:rPr>
        <w:t>One-sided and two-sided model</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rsidR="00271B33" w:rsidRDefault="00271B33">
      <w:pPr>
        <w:rPr>
          <w:highlight w:val="darkYellow"/>
        </w:rPr>
      </w:pPr>
    </w:p>
    <w:p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Description</w:t>
            </w:r>
          </w:p>
        </w:tc>
      </w:tr>
      <w:tr w:rsidR="00271B33">
        <w:tc>
          <w:tcPr>
            <w:tcW w:w="3145" w:type="dxa"/>
            <w:shd w:val="clear" w:color="auto" w:fill="auto"/>
          </w:tcPr>
          <w:p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tc>
          <w:tcPr>
            <w:tcW w:w="3145" w:type="dxa"/>
            <w:shd w:val="clear" w:color="auto" w:fill="auto"/>
          </w:tcPr>
          <w:p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rsidR="00271B33" w:rsidRDefault="00082280">
      <w:pPr>
        <w:rPr>
          <w:highlight w:val="green"/>
          <w:lang w:eastAsia="zh-CN"/>
        </w:rPr>
      </w:pPr>
      <w:r>
        <w:rPr>
          <w:highlight w:val="green"/>
          <w:lang w:eastAsia="zh-CN"/>
        </w:rPr>
        <w:t>Agreement</w:t>
      </w:r>
    </w:p>
    <w:p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rsidR="00271B33" w:rsidRDefault="00271B33">
      <w:pPr>
        <w:pStyle w:val="BodyText"/>
        <w:spacing w:after="0"/>
        <w:rPr>
          <w:rFonts w:ascii="Times New Roman" w:hAnsi="Times New Roman"/>
          <w:szCs w:val="20"/>
          <w:lang w:eastAsia="zh-CN"/>
        </w:rPr>
      </w:pPr>
    </w:p>
    <w:p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rsidR="00271B33" w:rsidRDefault="00271B33">
      <w:pPr>
        <w:pStyle w:val="CRCoverPage"/>
        <w:rPr>
          <w:rFonts w:eastAsia="SimSun"/>
          <w:vanish/>
          <w:sz w:val="28"/>
          <w:lang w:eastAsia="zh-CN"/>
        </w:rPr>
      </w:pPr>
    </w:p>
    <w:p w:rsidR="00271B33" w:rsidRDefault="00271B33">
      <w:pPr>
        <w:pStyle w:val="BodyText"/>
        <w:spacing w:after="0"/>
        <w:rPr>
          <w:rFonts w:ascii="Times New Roman" w:hAnsi="Times New Roman"/>
          <w:szCs w:val="20"/>
          <w:lang w:val="en-GB"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rsidR="00271B33" w:rsidRDefault="00271B33">
      <w:pPr>
        <w:pStyle w:val="BodyText"/>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rsidR="00271B33" w:rsidRDefault="00271B33">
      <w:pPr>
        <w:ind w:left="360"/>
        <w:rPr>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rsidR="00271B33" w:rsidRDefault="00271B33">
            <w:pPr>
              <w:pStyle w:val="BodyText"/>
              <w:spacing w:after="0"/>
              <w:rPr>
                <w:rFonts w:ascii="Times New Roman" w:hAnsi="Times New Roman"/>
                <w:szCs w:val="20"/>
                <w:lang w:val="en-GB"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rsidR="00271B33" w:rsidRDefault="00082280">
            <w:pPr>
              <w:pStyle w:val="BodyText"/>
              <w:spacing w:after="0"/>
              <w:rPr>
                <w:rFonts w:ascii="Times New Roman" w:hAnsi="Times New Roman"/>
                <w:lang w:eastAsia="zh-CN"/>
              </w:rPr>
            </w:pPr>
            <w:r>
              <w:rPr>
                <w:rFonts w:ascii="Times New Roman" w:hAnsi="Times New Roman"/>
                <w:lang w:eastAsia="zh-CN"/>
              </w:rPr>
              <w:t xml:space="preserve">Furthermore, as I mentioned, some </w:t>
            </w:r>
            <w:proofErr w:type="gramStart"/>
            <w:r>
              <w:rPr>
                <w:rFonts w:ascii="Times New Roman" w:hAnsi="Times New Roman"/>
                <w:lang w:eastAsia="zh-CN"/>
              </w:rPr>
              <w:t>companies</w:t>
            </w:r>
            <w:proofErr w:type="gramEnd"/>
            <w:r>
              <w:rPr>
                <w:rFonts w:ascii="Times New Roman" w:hAnsi="Times New Roman"/>
                <w:lang w:eastAsia="zh-CN"/>
              </w:rPr>
              <w:t xml:space="preserve"> interpreted one-sided model means no model transfer. The intention of deferring discussion is to align our understanding in agenda 9.2.1 so that we don’t interpret agreement/terminology differently.</w:t>
            </w:r>
          </w:p>
          <w:p w:rsidR="00271B33" w:rsidRDefault="00271B33">
            <w:pPr>
              <w:pStyle w:val="BodyText"/>
              <w:spacing w:after="0"/>
              <w:rPr>
                <w:rFonts w:ascii="Times New Roman" w:hAnsi="Times New Roman"/>
                <w:lang w:eastAsia="zh-CN"/>
              </w:rPr>
            </w:pPr>
          </w:p>
          <w:p w:rsidR="00271B33" w:rsidRDefault="00082280">
            <w:pPr>
              <w:pStyle w:val="BodyText"/>
              <w:spacing w:after="0"/>
              <w:rPr>
                <w:rFonts w:ascii="Times New Roman" w:hAnsi="Times New Roman"/>
                <w:lang w:eastAsia="zh-CN"/>
              </w:rPr>
            </w:pPr>
            <w:r>
              <w:rPr>
                <w:rFonts w:ascii="Times New Roman" w:hAnsi="Times New Roman"/>
                <w:lang w:eastAsia="zh-CN"/>
              </w:rPr>
              <w:t>To all:</w:t>
            </w:r>
          </w:p>
          <w:p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rsidR="00271B33" w:rsidRDefault="00271B33">
            <w:pPr>
              <w:rPr>
                <w:lang w:eastAsia="zh-CN"/>
              </w:rPr>
            </w:pPr>
          </w:p>
          <w:p w:rsidR="00271B33" w:rsidRDefault="00082280">
            <w:pPr>
              <w:rPr>
                <w:lang w:eastAsia="zh-CN"/>
              </w:rPr>
            </w:pPr>
            <w:r>
              <w:rPr>
                <w:lang w:eastAsia="zh-CN"/>
              </w:rPr>
              <w:t>RAN1-110</w:t>
            </w:r>
          </w:p>
          <w:p w:rsidR="00271B33" w:rsidRDefault="00082280">
            <w:pPr>
              <w:rPr>
                <w:lang w:eastAsia="zh-CN"/>
              </w:rPr>
            </w:pPr>
            <w:r>
              <w:rPr>
                <w:highlight w:val="green"/>
                <w:lang w:eastAsia="zh-CN"/>
              </w:rPr>
              <w:t>Agreement</w:t>
            </w:r>
          </w:p>
          <w:p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rsidR="00271B33" w:rsidRDefault="00271B33">
      <w:pPr>
        <w:pStyle w:val="BodyText"/>
        <w:spacing w:after="0"/>
        <w:rPr>
          <w:rFonts w:ascii="Times New Roman" w:hAnsi="Times New Roman"/>
          <w:szCs w:val="20"/>
          <w:lang w:eastAsia="zh-CN"/>
        </w:rPr>
      </w:pPr>
    </w:p>
    <w:p w:rsidR="00271B33" w:rsidRDefault="00082280">
      <w:pPr>
        <w:pStyle w:val="Heading5"/>
      </w:pPr>
      <w:r>
        <w:rPr>
          <w:highlight w:val="cyan"/>
        </w:rPr>
        <w:t>Conclusion 1-1</w:t>
      </w:r>
      <w:r w:rsidR="00527871">
        <w:rPr>
          <w:highlight w:val="cyan"/>
        </w:rPr>
        <w:t>a (closed)</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rsidR="00271B33" w:rsidRDefault="00271B33">
      <w:pPr>
        <w:ind w:left="360"/>
        <w:rPr>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rsidR="00271B33" w:rsidRDefault="00271B33">
            <w:pPr>
              <w:pStyle w:val="BodyText"/>
              <w:spacing w:after="0"/>
              <w:rPr>
                <w:rFonts w:ascii="Times New Roman" w:hAnsi="Times New Roman"/>
                <w:lang w:eastAsia="zh-CN"/>
              </w:rPr>
            </w:pP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rsidR="00271B33" w:rsidRDefault="00271B33">
            <w:pPr>
              <w:pStyle w:val="BodyText"/>
              <w:spacing w:after="0"/>
              <w:rPr>
                <w:rFonts w:ascii="Times New Roman" w:hAnsi="Times New Roman"/>
                <w:szCs w:val="20"/>
                <w:lang w:eastAsia="zh-CN"/>
              </w:rPr>
            </w:pPr>
          </w:p>
          <w:p w:rsidR="00271B33" w:rsidRDefault="00082280">
            <w:pPr>
              <w:pStyle w:val="Heading5"/>
              <w:outlineLvl w:val="4"/>
            </w:pPr>
            <w:r>
              <w:rPr>
                <w:color w:val="FF0000"/>
                <w:highlight w:val="cyan"/>
              </w:rPr>
              <w:t>Updated</w:t>
            </w:r>
            <w:r>
              <w:rPr>
                <w:highlight w:val="cyan"/>
              </w:rPr>
              <w:t xml:space="preserve"> Conclusion 1-1a</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rsidR="00271B33" w:rsidRDefault="00271B33">
      <w:pPr>
        <w:pStyle w:val="BodyText"/>
        <w:spacing w:after="0"/>
        <w:rPr>
          <w:rFonts w:ascii="Times New Roman" w:hAnsi="Times New Roman"/>
          <w:szCs w:val="20"/>
          <w:lang w:eastAsia="zh-CN"/>
        </w:rPr>
      </w:pPr>
    </w:p>
    <w:p w:rsidR="00271B33" w:rsidRDefault="00271B33"/>
    <w:p w:rsidR="00271B33" w:rsidRDefault="00082280">
      <w:pPr>
        <w:pStyle w:val="Heading2"/>
        <w:numPr>
          <w:ilvl w:val="1"/>
          <w:numId w:val="11"/>
        </w:numPr>
        <w:rPr>
          <w:lang w:eastAsia="zh-CN"/>
        </w:rPr>
      </w:pPr>
      <w:r>
        <w:rPr>
          <w:lang w:eastAsia="zh-CN"/>
        </w:rPr>
        <w:t>Model transfer</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rsidR="00271B33" w:rsidRDefault="00082280">
      <w:pPr>
        <w:rPr>
          <w:highlight w:val="green"/>
        </w:rPr>
      </w:pPr>
      <w:r>
        <w:rPr>
          <w:highlight w:val="green"/>
        </w:rPr>
        <w:t>Agreement</w:t>
      </w:r>
    </w:p>
    <w:p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rsidR="00271B33" w:rsidRDefault="00082280">
      <w:pPr>
        <w:ind w:left="720"/>
        <w:rPr>
          <w:rStyle w:val="mc-span"/>
        </w:rPr>
      </w:pPr>
      <w:r>
        <w:rPr>
          <w:rStyle w:val="mc-span"/>
          <w:rFonts w:eastAsia="Times New Roman"/>
        </w:rPr>
        <w:t>1.</w:t>
      </w:r>
      <w:r>
        <w:rPr>
          <w:rStyle w:val="mc-span"/>
          <w:rFonts w:eastAsia="Times New Roman"/>
        </w:rPr>
        <w:tab/>
        <w:t>Level x: No collaboration</w:t>
      </w:r>
    </w:p>
    <w:p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rsidR="00271B33" w:rsidRDefault="00082280">
      <w:pPr>
        <w:rPr>
          <w:u w:val="single"/>
          <w:lang w:eastAsia="zh-CN"/>
        </w:rPr>
      </w:pPr>
      <w:r>
        <w:rPr>
          <w:u w:val="single"/>
          <w:lang w:eastAsia="zh-CN"/>
        </w:rPr>
        <w:t>Conclusion</w:t>
      </w:r>
    </w:p>
    <w:p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rsidR="00271B33" w:rsidRDefault="00082280">
      <w:pPr>
        <w:rPr>
          <w:highlight w:val="green"/>
          <w:lang w:eastAsia="zh-CN"/>
        </w:rPr>
      </w:pPr>
      <w:r>
        <w:rPr>
          <w:highlight w:val="green"/>
          <w:lang w:eastAsia="zh-CN"/>
        </w:rPr>
        <w:t>Agreement</w:t>
      </w:r>
    </w:p>
    <w:p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rsidR="00271B33" w:rsidRDefault="00271B33">
      <w:pPr>
        <w:pStyle w:val="BodyText"/>
        <w:spacing w:after="0"/>
        <w:rPr>
          <w:rFonts w:ascii="Times New Roman" w:hAnsi="Times New Roman"/>
          <w:szCs w:val="20"/>
          <w:lang w:eastAsia="zh-CN"/>
        </w:rPr>
      </w:pPr>
    </w:p>
    <w:p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rsidR="00271B33" w:rsidRDefault="00271B33">
      <w:pPr>
        <w:pStyle w:val="BodyText"/>
        <w:spacing w:after="0"/>
      </w:pPr>
    </w:p>
    <w:p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rsidR="00271B33" w:rsidRDefault="00271B33">
      <w:pPr>
        <w:rPr>
          <w:lang w:val="en-GB"/>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rsidR="00271B33" w:rsidRDefault="00082280">
      <w:pPr>
        <w:pStyle w:val="Heading5"/>
      </w:pPr>
      <w:r>
        <w:rPr>
          <w:highlight w:val="cyan"/>
        </w:rPr>
        <w:t>Discussion point 1-</w:t>
      </w:r>
      <w:r w:rsidR="00527871">
        <w:rPr>
          <w:highlight w:val="cyan"/>
        </w:rPr>
        <w:t>2 (closed)</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pPr>
            <w:r>
              <w:rPr>
                <w:rFonts w:ascii="Times New Roman" w:hAnsi="Times New Roman"/>
                <w:szCs w:val="20"/>
              </w:rPr>
              <w:t>We are fine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trPr>
          <w:trHeight w:val="339"/>
        </w:trPr>
        <w:tc>
          <w:tcPr>
            <w:tcW w:w="1871" w:type="dxa"/>
          </w:tcPr>
          <w:p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rsidR="00271B33" w:rsidRDefault="00082280">
      <w:pPr>
        <w:pStyle w:val="Heading2"/>
        <w:numPr>
          <w:ilvl w:val="1"/>
          <w:numId w:val="11"/>
        </w:numPr>
        <w:rPr>
          <w:lang w:eastAsia="zh-CN"/>
        </w:rPr>
      </w:pPr>
      <w:r>
        <w:rPr>
          <w:lang w:eastAsia="zh-CN"/>
        </w:rPr>
        <w:t>Online and offline training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rsidR="00271B33" w:rsidRDefault="00271B33">
      <w:pPr>
        <w:rPr>
          <w:highlight w:val="darkYellow"/>
        </w:rPr>
      </w:pPr>
    </w:p>
    <w:p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Description</w:t>
            </w:r>
          </w:p>
        </w:tc>
      </w:tr>
      <w:tr w:rsidR="00271B33">
        <w:tc>
          <w:tcPr>
            <w:tcW w:w="3145" w:type="dxa"/>
            <w:shd w:val="clear" w:color="auto" w:fill="auto"/>
          </w:tcPr>
          <w:p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rsidR="00271B33" w:rsidRDefault="00271B33">
      <w:pPr>
        <w:pStyle w:val="BodyText"/>
        <w:spacing w:after="0"/>
        <w:rPr>
          <w:rFonts w:ascii="Times New Roman" w:hAnsi="Times New Roman"/>
          <w:szCs w:val="20"/>
          <w:lang w:eastAsia="zh-CN"/>
        </w:rPr>
      </w:pPr>
    </w:p>
    <w:p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rsidR="00271B33" w:rsidRDefault="00271B33">
      <w:pPr>
        <w:pStyle w:val="BodyText"/>
        <w:spacing w:after="0"/>
        <w:jc w:val="left"/>
        <w:rPr>
          <w:rFonts w:ascii="Times New Roman" w:hAnsi="Times New Roman"/>
          <w:bCs/>
        </w:rPr>
      </w:pPr>
    </w:p>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rsidR="00271B33" w:rsidRDefault="00271B33"/>
    <w:p w:rsidR="00271B33" w:rsidRDefault="00082280">
      <w:pPr>
        <w:pStyle w:val="Heading5"/>
      </w:pPr>
      <w:r>
        <w:rPr>
          <w:highlight w:val="cyan"/>
        </w:rPr>
        <w:t>Conclusion 1-3a</w:t>
      </w:r>
    </w:p>
    <w:p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rsidR="00271B33" w:rsidRDefault="00271B33"/>
    <w:p w:rsidR="00271B33" w:rsidRDefault="00082280">
      <w:pPr>
        <w:pStyle w:val="Heading2"/>
        <w:numPr>
          <w:ilvl w:val="1"/>
          <w:numId w:val="11"/>
        </w:numPr>
        <w:rPr>
          <w:lang w:eastAsia="zh-CN"/>
        </w:rPr>
      </w:pPr>
      <w:r>
        <w:rPr>
          <w:lang w:eastAsia="zh-CN"/>
        </w:rPr>
        <w:t>AI/ML approaches for different positioning methods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rsidR="00271B33" w:rsidRDefault="00082280">
      <w:pPr>
        <w:rPr>
          <w:u w:val="single"/>
          <w:lang w:eastAsia="zh-CN"/>
        </w:rPr>
      </w:pPr>
      <w:r>
        <w:rPr>
          <w:u w:val="single"/>
          <w:lang w:eastAsia="zh-CN"/>
        </w:rPr>
        <w:t>Conclusion</w:t>
      </w:r>
    </w:p>
    <w:p w:rsidR="00271B33" w:rsidRDefault="00082280">
      <w:pPr>
        <w:spacing w:after="0"/>
        <w:rPr>
          <w:lang w:eastAsia="zh-CN"/>
        </w:rPr>
      </w:pPr>
      <w:r>
        <w:rPr>
          <w:lang w:eastAsia="zh-CN"/>
        </w:rPr>
        <w:t>To use the following terminology defined in TS 38.305 when describe their proposed positioning methods</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rsidR="00271B33" w:rsidRDefault="00082280">
      <w:pPr>
        <w:rPr>
          <w:lang w:eastAsia="zh-CN"/>
        </w:rPr>
      </w:pPr>
      <w:r>
        <w:rPr>
          <w:lang w:eastAsia="zh-CN"/>
        </w:rPr>
        <w:t>Note: companies are required to clarify their positioning method(s) when their approaches do not fall in one of the above.</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rsidR="00271B33" w:rsidRDefault="00271B33">
      <w:pPr>
        <w:pStyle w:val="BodyText"/>
        <w:spacing w:after="0"/>
        <w:rPr>
          <w:rFonts w:ascii="Times New Roman" w:hAnsi="Times New Roman"/>
          <w:lang w:eastAsia="zh-CN"/>
        </w:rPr>
      </w:pPr>
    </w:p>
    <w:p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rsidR="00271B33" w:rsidRDefault="00271B33">
      <w:pPr>
        <w:pStyle w:val="BodyText"/>
        <w:spacing w:after="0"/>
        <w:rPr>
          <w:rFonts w:ascii="Times New Roman" w:hAnsi="Times New Roman"/>
          <w:lang w:eastAsia="zh-CN"/>
        </w:rPr>
      </w:pPr>
    </w:p>
    <w:p w:rsidR="00271B33" w:rsidRDefault="00082280">
      <w:pPr>
        <w:pStyle w:val="BodyText"/>
        <w:spacing w:after="0"/>
        <w:rPr>
          <w:rFonts w:ascii="Times New Roman" w:hAnsi="Times New Roman"/>
          <w:szCs w:val="20"/>
          <w:lang w:val="en-GB" w:eastAsia="zh-CN"/>
        </w:rPr>
      </w:pPr>
      <w:r>
        <w:rPr>
          <w:rFonts w:ascii="Times New Roman" w:hAnsi="Times New Roman"/>
          <w:lang w:eastAsia="zh-CN"/>
        </w:rPr>
        <w:t xml:space="preserve">[24,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w:t>
      </w:r>
      <w:proofErr w:type="gramStart"/>
      <w:r>
        <w:rPr>
          <w:rFonts w:ascii="Times New Roman" w:hAnsi="Times New Roman"/>
          <w:lang w:eastAsia="zh-CN"/>
        </w:rPr>
        <w:t>meta</w:t>
      </w:r>
      <w:proofErr w:type="gramEnd"/>
      <w:r>
        <w:rPr>
          <w:rFonts w:ascii="Times New Roman" w:hAnsi="Times New Roman"/>
          <w:lang w:eastAsia="zh-CN"/>
        </w:rPr>
        <w:t xml:space="preserve"> data and labelling assistance used for training data collection to enable monitoring for UE-sided and network-sided monitoring.</w:t>
      </w:r>
    </w:p>
    <w:p w:rsidR="00271B33" w:rsidRDefault="00271B33">
      <w:pPr>
        <w:pStyle w:val="BodyText"/>
        <w:spacing w:after="0"/>
        <w:rPr>
          <w:rFonts w:ascii="Times New Roman" w:hAnsi="Times New Roman"/>
          <w:szCs w:val="20"/>
          <w:lang w:eastAsia="zh-CN"/>
        </w:rPr>
      </w:pPr>
    </w:p>
    <w:p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rsidR="00271B33" w:rsidRDefault="00271B33">
      <w:pPr>
        <w:pStyle w:val="BodyText"/>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rsidR="00271B33" w:rsidRDefault="00082280">
            <w:pPr>
              <w:pStyle w:val="Heading5"/>
              <w:outlineLvl w:val="4"/>
              <w:rPr>
                <w:lang w:eastAsia="zh-CN"/>
              </w:rPr>
            </w:pPr>
            <w:r>
              <w:rPr>
                <w:highlight w:val="cyan"/>
                <w:lang w:eastAsia="zh-CN"/>
              </w:rPr>
              <w:t>Proposal 1-4</w:t>
            </w:r>
            <w:r>
              <w:rPr>
                <w:lang w:eastAsia="zh-CN"/>
              </w:rPr>
              <w:t>(mod)</w:t>
            </w:r>
          </w:p>
          <w:p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3-</w:t>
            </w:r>
            <w:proofErr w:type="gramStart"/>
            <w:r>
              <w:rPr>
                <w:rFonts w:ascii="Times New Roman" w:hAnsi="Times New Roman"/>
                <w:szCs w:val="20"/>
                <w:lang w:eastAsia="zh-CN"/>
              </w:rPr>
              <w:t>a and</w:t>
            </w:r>
            <w:proofErr w:type="gramEnd"/>
            <w:r>
              <w:rPr>
                <w:rFonts w:ascii="Times New Roman" w:hAnsi="Times New Roman"/>
                <w:szCs w:val="20"/>
                <w:lang w:eastAsia="zh-CN"/>
              </w:rPr>
              <w:t xml:space="preserve"> 3-b, the assistance location is defined but the positioning estimate location is not. </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rsidR="00271B33" w:rsidRDefault="00271B33">
            <w:pPr>
              <w:pStyle w:val="BodyText"/>
              <w:spacing w:after="0"/>
              <w:rPr>
                <w:rFonts w:asciiTheme="minorHAnsi" w:hAnsiTheme="minorHAnsi" w:cstheme="minorHAnsi"/>
                <w:szCs w:val="20"/>
                <w:lang w:eastAsia="zh-CN"/>
              </w:rPr>
            </w:pP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rsidR="00271B33" w:rsidRDefault="00271B33">
            <w:pPr>
              <w:pStyle w:val="BodyText"/>
              <w:spacing w:after="0"/>
              <w:rPr>
                <w:rFonts w:asciiTheme="minorHAnsi" w:hAnsiTheme="minorHAnsi" w:cstheme="minorHAnsi"/>
                <w:szCs w:val="20"/>
                <w:lang w:eastAsia="zh-CN"/>
              </w:rPr>
            </w:pP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rsidR="00271B33" w:rsidRDefault="00271B33">
            <w:pPr>
              <w:pStyle w:val="BodyText"/>
              <w:spacing w:after="0"/>
              <w:rPr>
                <w:lang w:eastAsia="zh-CN"/>
              </w:rPr>
            </w:pPr>
          </w:p>
          <w:p w:rsidR="00271B33" w:rsidRDefault="00082280">
            <w:pPr>
              <w:pStyle w:val="BodyText"/>
              <w:spacing w:after="0"/>
              <w:rPr>
                <w:lang w:eastAsia="zh-CN"/>
              </w:rPr>
            </w:pPr>
            <w:r>
              <w:rPr>
                <w:lang w:eastAsia="zh-CN"/>
              </w:rPr>
              <w:t>To all:</w:t>
            </w:r>
          </w:p>
          <w:p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trPr>
          <w:trHeight w:val="339"/>
        </w:trPr>
        <w:tc>
          <w:tcPr>
            <w:tcW w:w="1871" w:type="dxa"/>
          </w:tcPr>
          <w:p w:rsidR="00271B33" w:rsidRDefault="00271B33">
            <w:pPr>
              <w:pStyle w:val="BodyText"/>
              <w:spacing w:after="0"/>
              <w:rPr>
                <w:rFonts w:ascii="Times New Roman" w:hAnsi="Times New Roman"/>
                <w:szCs w:val="20"/>
                <w:lang w:eastAsia="zh-CN"/>
              </w:rPr>
            </w:pPr>
          </w:p>
        </w:tc>
        <w:tc>
          <w:tcPr>
            <w:tcW w:w="8021" w:type="dxa"/>
          </w:tcPr>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rsidR="00271B33" w:rsidRDefault="00271B33"/>
    <w:p w:rsidR="00271B33" w:rsidRDefault="00082280">
      <w:pPr>
        <w:pStyle w:val="Heading5"/>
        <w:rPr>
          <w:lang w:eastAsia="zh-CN"/>
        </w:rPr>
      </w:pPr>
      <w:r>
        <w:rPr>
          <w:highlight w:val="cyan"/>
          <w:lang w:eastAsia="zh-CN"/>
        </w:rPr>
        <w:t>Proposal 1-4c</w:t>
      </w:r>
    </w:p>
    <w:p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due to UE using one AI approach vs the other AI </w:t>
            </w:r>
            <w:proofErr w:type="gramStart"/>
            <w:r>
              <w:rPr>
                <w:rFonts w:ascii="Times New Roman" w:hAnsi="Times New Roman"/>
                <w:szCs w:val="20"/>
                <w:lang w:eastAsia="zh-CN"/>
              </w:rPr>
              <w:t>approach, that</w:t>
            </w:r>
            <w:proofErr w:type="gramEnd"/>
            <w:r>
              <w:rPr>
                <w:rFonts w:ascii="Times New Roman" w:hAnsi="Times New Roman"/>
                <w:szCs w:val="20"/>
                <w:lang w:eastAsia="zh-CN"/>
              </w:rPr>
              <w:t xml:space="preserve"> would be part of the study to figure out. To be safe, I prefer not to add a note with such prediction/speculative language which later may conflict with the study outcome.</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trPr>
          <w:trHeight w:val="339"/>
        </w:trPr>
        <w:tc>
          <w:tcPr>
            <w:tcW w:w="1871" w:type="dxa"/>
          </w:tcPr>
          <w:p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bl>
    <w:p w:rsidR="00271B33" w:rsidRDefault="00271B33"/>
    <w:p w:rsidR="00271B33" w:rsidRDefault="00082280">
      <w:pPr>
        <w:pStyle w:val="Heading2"/>
        <w:numPr>
          <w:ilvl w:val="1"/>
          <w:numId w:val="11"/>
        </w:numPr>
        <w:rPr>
          <w:lang w:eastAsia="zh-CN"/>
        </w:rPr>
      </w:pPr>
      <w:r>
        <w:rPr>
          <w:lang w:eastAsia="zh-CN"/>
        </w:rPr>
        <w:t>Sub use cases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rsidR="00271B33" w:rsidRDefault="00082280">
      <w:pPr>
        <w:rPr>
          <w:highlight w:val="green"/>
          <w:lang w:eastAsia="zh-CN"/>
        </w:rPr>
      </w:pPr>
      <w:r>
        <w:rPr>
          <w:highlight w:val="green"/>
          <w:lang w:eastAsia="zh-CN"/>
        </w:rPr>
        <w:t>Agreement</w:t>
      </w:r>
    </w:p>
    <w:p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rsidR="00271B33" w:rsidRDefault="00271B33">
      <w:pPr>
        <w:pStyle w:val="BodyText"/>
        <w:spacing w:after="0"/>
        <w:rPr>
          <w:rFonts w:ascii="Times New Roman" w:hAnsi="Times New Roman"/>
          <w:szCs w:val="20"/>
          <w:lang w:eastAsia="zh-CN"/>
        </w:rPr>
      </w:pPr>
    </w:p>
    <w:p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rsidR="00271B33" w:rsidRDefault="00271B33">
      <w:pPr>
        <w:pStyle w:val="BodyText"/>
        <w:spacing w:after="0"/>
        <w:rPr>
          <w:bCs/>
        </w:rPr>
      </w:pPr>
    </w:p>
    <w:p w:rsidR="00271B33" w:rsidRDefault="00271B33">
      <w:pPr>
        <w:pStyle w:val="BodyText"/>
        <w:spacing w:after="0"/>
        <w:rPr>
          <w:rFonts w:ascii="Times New Roman" w:hAnsi="Times New Roman"/>
          <w:szCs w:val="20"/>
          <w:lang w:eastAsia="zh-CN"/>
        </w:rPr>
      </w:pPr>
    </w:p>
    <w:p w:rsidR="00271B33" w:rsidRDefault="00082280">
      <w:pPr>
        <w:pStyle w:val="Heading5"/>
      </w:pPr>
      <w:r>
        <w:rPr>
          <w:highlight w:val="cyan"/>
        </w:rPr>
        <w:lastRenderedPageBreak/>
        <w:t>Discussion point 1-</w:t>
      </w:r>
      <w:r w:rsidR="00527871">
        <w:rPr>
          <w:highlight w:val="cyan"/>
        </w:rPr>
        <w:t>5 (closed)</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rsidR="00271B33" w:rsidRDefault="00271B33"/>
    <w:p w:rsidR="00271B33" w:rsidRDefault="00271B33"/>
    <w:p w:rsidR="00271B33" w:rsidRDefault="0008228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tc>
          <w:tcPr>
            <w:tcW w:w="9639" w:type="dxa"/>
            <w:tcBorders>
              <w:top w:val="single" w:sz="4" w:space="0" w:color="auto"/>
              <w:left w:val="single" w:sz="4" w:space="0" w:color="auto"/>
              <w:bottom w:val="single" w:sz="4" w:space="0" w:color="auto"/>
              <w:right w:val="single" w:sz="4" w:space="0" w:color="auto"/>
            </w:tcBorders>
          </w:tcPr>
          <w:p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rsidR="00271B33" w:rsidRDefault="00271B33">
            <w:pPr>
              <w:spacing w:after="0"/>
              <w:rPr>
                <w:bCs/>
              </w:rPr>
            </w:pPr>
          </w:p>
          <w:p w:rsidR="00271B33" w:rsidRDefault="00082280">
            <w:pPr>
              <w:spacing w:after="0"/>
              <w:rPr>
                <w:bCs/>
              </w:rPr>
            </w:pPr>
            <w:r>
              <w:rPr>
                <w:bCs/>
              </w:rPr>
              <w:t xml:space="preserve">Use cases to focus on: </w:t>
            </w:r>
          </w:p>
          <w:p w:rsidR="00271B33" w:rsidRDefault="00082280">
            <w:pPr>
              <w:numPr>
                <w:ilvl w:val="0"/>
                <w:numId w:val="10"/>
              </w:numPr>
              <w:spacing w:after="0"/>
              <w:rPr>
                <w:bCs/>
              </w:rPr>
            </w:pPr>
            <w:r>
              <w:rPr>
                <w:bCs/>
              </w:rPr>
              <w:t xml:space="preserve">Initial set of use cases includes: </w:t>
            </w:r>
          </w:p>
          <w:p w:rsidR="00271B33" w:rsidRDefault="00082280">
            <w:pPr>
              <w:numPr>
                <w:ilvl w:val="1"/>
                <w:numId w:val="10"/>
              </w:numPr>
              <w:spacing w:after="0"/>
              <w:rPr>
                <w:bCs/>
              </w:rPr>
            </w:pPr>
            <w:r>
              <w:rPr>
                <w:bCs/>
              </w:rPr>
              <w:t>CSI feedback enhancement, e.g., overhead reduction, improved accuracy, prediction [RAN1]</w:t>
            </w:r>
          </w:p>
          <w:p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271B33" w:rsidRDefault="00082280">
            <w:pPr>
              <w:numPr>
                <w:ilvl w:val="0"/>
                <w:numId w:val="10"/>
              </w:numPr>
              <w:spacing w:after="0"/>
              <w:rPr>
                <w:bCs/>
              </w:rPr>
            </w:pPr>
            <w:r>
              <w:rPr>
                <w:bCs/>
              </w:rPr>
              <w:t>Finalize representative sub use cases for each use case for characterization and baseline performance evaluations by RAN#98</w:t>
            </w:r>
          </w:p>
          <w:p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rsidR="00271B33" w:rsidRDefault="00271B33">
            <w:pPr>
              <w:spacing w:after="0"/>
              <w:rPr>
                <w:bCs/>
              </w:rPr>
            </w:pPr>
          </w:p>
          <w:p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rsidR="00271B33" w:rsidRDefault="00271B33">
            <w:pPr>
              <w:spacing w:after="0"/>
              <w:rPr>
                <w:bCs/>
              </w:rPr>
            </w:pPr>
          </w:p>
          <w:p w:rsidR="00271B33" w:rsidRDefault="00271B33">
            <w:pPr>
              <w:spacing w:after="0"/>
              <w:rPr>
                <w:bCs/>
              </w:rPr>
            </w:pPr>
          </w:p>
          <w:p w:rsidR="00271B33" w:rsidRDefault="00082280">
            <w:pPr>
              <w:spacing w:after="0"/>
              <w:rPr>
                <w:bCs/>
              </w:rPr>
            </w:pPr>
            <w:r>
              <w:rPr>
                <w:bCs/>
              </w:rPr>
              <w:t>For the use cases under consideration:</w:t>
            </w:r>
          </w:p>
          <w:p w:rsidR="00271B33" w:rsidRDefault="00271B33">
            <w:pPr>
              <w:spacing w:after="0"/>
              <w:rPr>
                <w:bCs/>
              </w:rPr>
            </w:pPr>
          </w:p>
          <w:p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rsidR="00271B33" w:rsidRDefault="00082280">
            <w:pPr>
              <w:numPr>
                <w:ilvl w:val="1"/>
                <w:numId w:val="10"/>
              </w:numPr>
              <w:spacing w:after="0"/>
              <w:rPr>
                <w:bCs/>
              </w:rPr>
            </w:pPr>
            <w:r>
              <w:rPr>
                <w:bCs/>
              </w:rPr>
              <w:t>PHY layer aspects, e.g., (RAN1)</w:t>
            </w:r>
          </w:p>
          <w:p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rsidR="00271B33" w:rsidRDefault="00082280">
            <w:pPr>
              <w:numPr>
                <w:ilvl w:val="2"/>
                <w:numId w:val="10"/>
              </w:numPr>
              <w:spacing w:after="0"/>
              <w:rPr>
                <w:bCs/>
              </w:rPr>
            </w:pPr>
            <w:r>
              <w:t xml:space="preserve">Collaboration level specific specification impact per use case </w:t>
            </w:r>
          </w:p>
          <w:p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rsidR="00271B33" w:rsidRDefault="00082280">
            <w:pPr>
              <w:numPr>
                <w:ilvl w:val="2"/>
                <w:numId w:val="10"/>
              </w:numPr>
              <w:spacing w:after="0"/>
              <w:rPr>
                <w:bCs/>
              </w:rPr>
            </w:pPr>
            <w:r>
              <w:rPr>
                <w:bCs/>
              </w:rPr>
              <w:t>Consider the need and implications for AI/ML processing capabilities definition</w:t>
            </w:r>
          </w:p>
          <w:p w:rsidR="00271B33" w:rsidRDefault="00271B33">
            <w:pPr>
              <w:spacing w:after="0"/>
              <w:rPr>
                <w:bCs/>
              </w:rPr>
            </w:pPr>
          </w:p>
          <w:p w:rsidR="00271B33" w:rsidRDefault="00082280">
            <w:pPr>
              <w:spacing w:after="0"/>
              <w:rPr>
                <w:bCs/>
              </w:rPr>
            </w:pPr>
            <w:r>
              <w:rPr>
                <w:bCs/>
              </w:rPr>
              <w:t>Note 1: specific AI/ML models are not expected to be specified and are left to implementation. User data privacy needs to be preserved.</w:t>
            </w:r>
          </w:p>
          <w:p w:rsidR="00271B33" w:rsidRDefault="00082280">
            <w:pPr>
              <w:spacing w:after="0"/>
              <w:rPr>
                <w:bCs/>
              </w:rPr>
            </w:pPr>
            <w:r>
              <w:rPr>
                <w:bCs/>
              </w:rPr>
              <w:t>Note 2: The study on AI/ML for air interface is based on the current RAN architecture and new interfaces shall not be introduced.</w:t>
            </w:r>
          </w:p>
        </w:tc>
      </w:tr>
    </w:tbl>
    <w:p w:rsidR="00271B33" w:rsidRDefault="00271B33">
      <w:pPr>
        <w:rPr>
          <w:lang w:eastAsia="zh-CN"/>
        </w:rPr>
      </w:pPr>
    </w:p>
    <w:p w:rsidR="00271B33" w:rsidRDefault="00082280">
      <w:pPr>
        <w:spacing w:after="0"/>
        <w:ind w:left="360"/>
        <w:rPr>
          <w:bCs/>
        </w:rPr>
      </w:pPr>
      <w:r>
        <w:rPr>
          <w:bCs/>
        </w:rPr>
        <w:lastRenderedPageBreak/>
        <w:t xml:space="preserve"> </w:t>
      </w:r>
    </w:p>
    <w:p w:rsidR="00271B33" w:rsidRDefault="00271B33">
      <w:pPr>
        <w:spacing w:after="0"/>
        <w:rPr>
          <w:bCs/>
        </w:rPr>
      </w:pPr>
    </w:p>
    <w:p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082280">
      <w:pPr>
        <w:pStyle w:val="Heading2"/>
        <w:numPr>
          <w:ilvl w:val="1"/>
          <w:numId w:val="11"/>
        </w:numPr>
        <w:rPr>
          <w:lang w:eastAsia="zh-CN"/>
        </w:rPr>
      </w:pPr>
      <w:r>
        <w:rPr>
          <w:lang w:eastAsia="zh-CN"/>
        </w:rPr>
        <w:t>Individual observations/proposals</w:t>
      </w:r>
    </w:p>
    <w:p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rsidR="00271B33" w:rsidRDefault="0008228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rsidR="00271B33" w:rsidRDefault="00082280">
            <w:pPr>
              <w:pStyle w:val="bullet1"/>
              <w:rPr>
                <w:rFonts w:asciiTheme="minorHAnsi" w:hAnsiTheme="minorHAnsi" w:cstheme="minorHAnsi"/>
                <w:b/>
              </w:rPr>
            </w:pPr>
            <w:r>
              <w:rPr>
                <w:rFonts w:asciiTheme="minorHAnsi" w:hAnsiTheme="minorHAnsi" w:cstheme="minorHAnsi"/>
                <w:b/>
              </w:rPr>
              <w:t>Forward extrapolation</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rsidR="00271B33" w:rsidRDefault="00082280">
            <w:pPr>
              <w:pStyle w:val="bullet1"/>
              <w:rPr>
                <w:rFonts w:asciiTheme="minorHAnsi" w:hAnsiTheme="minorHAnsi" w:cstheme="minorHAnsi"/>
                <w:b/>
              </w:rPr>
            </w:pPr>
            <w:r>
              <w:rPr>
                <w:rFonts w:asciiTheme="minorHAnsi" w:hAnsiTheme="minorHAnsi" w:cstheme="minorHAnsi"/>
                <w:b/>
              </w:rPr>
              <w:t>Backward extrapolation</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tc>
                <w:tcPr>
                  <w:tcW w:w="1249"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tc>
                <w:tcPr>
                  <w:tcW w:w="5000" w:type="pct"/>
                  <w:gridSpan w:val="5"/>
                  <w:vAlign w:val="center"/>
                </w:tcPr>
                <w:p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rsidR="00271B33" w:rsidRDefault="00271B33">
            <w:pPr>
              <w:rPr>
                <w:rFonts w:asciiTheme="minorHAnsi" w:hAnsiTheme="minorHAnsi" w:cstheme="minorHAnsi"/>
                <w:lang w:eastAsia="zh-CN"/>
              </w:rPr>
            </w:pP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rsidR="00271B33" w:rsidRDefault="0008228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rsidR="00271B33" w:rsidRDefault="00DF3EC8">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rsidR="00271B33" w:rsidRDefault="00DF3EC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rsidR="00271B33" w:rsidRDefault="00DF3EC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rsidR="00271B33" w:rsidRDefault="00DF3EC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rsidR="00271B33" w:rsidRDefault="00DF3EC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rsidR="00271B33" w:rsidRDefault="00DF3EC8">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rsidR="00271B33" w:rsidRDefault="0008228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model and are wrongly absorbed into the positioning measurement. Such imperfections are different for different host type devices, for example a PRU or gNB hosting the model would require adapting the model to their own RF-specific characteristics.</w:t>
            </w:r>
          </w:p>
          <w:p w:rsidR="00271B33" w:rsidRDefault="0008228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rsidR="00271B33" w:rsidRDefault="0008228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rsidR="00271B33" w:rsidRDefault="0008228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proofErr w:type="gramStart"/>
            <w:r>
              <w:rPr>
                <w:rFonts w:asciiTheme="minorHAnsi" w:hAnsiTheme="minorHAnsi" w:cstheme="minorHAnsi"/>
                <w:b/>
                <w:bCs/>
                <w:i/>
                <w:iCs/>
                <w:szCs w:val="22"/>
              </w:rPr>
              <w:t>indication</w:t>
            </w:r>
            <w:proofErr w:type="gramEnd"/>
            <w:r>
              <w:rPr>
                <w:rFonts w:asciiTheme="minorHAnsi" w:hAnsiTheme="minorHAnsi" w:cstheme="minorHAnsi"/>
                <w:b/>
                <w:bCs/>
                <w:i/>
                <w:iCs/>
                <w:szCs w:val="22"/>
              </w:rPr>
              <w:t xml:space="preserve"> of LOS/NLOS probability. This may already be supported in Rel-17</w:t>
            </w:r>
          </w:p>
          <w:p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rsidR="00271B33" w:rsidRDefault="0008228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rsidR="00271B33" w:rsidRDefault="0008228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rsidR="00271B33" w:rsidRDefault="0008228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rsidR="00271B33" w:rsidRDefault="00271B33">
                  <w:pPr>
                    <w:rPr>
                      <w:rFonts w:asciiTheme="minorHAnsi" w:hAnsiTheme="minorHAnsi" w:cstheme="minorHAnsi"/>
                    </w:rPr>
                  </w:pP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rsidR="00271B33" w:rsidRDefault="00271B33">
                  <w:pPr>
                    <w:rPr>
                      <w:rFonts w:asciiTheme="minorHAnsi" w:hAnsiTheme="minorHAnsi" w:cstheme="minorHAnsi"/>
                    </w:rPr>
                  </w:pPr>
                </w:p>
              </w:tc>
              <w:tc>
                <w:tcPr>
                  <w:tcW w:w="3223" w:type="pct"/>
                </w:tcPr>
                <w:p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rsidR="00271B33" w:rsidRDefault="00271B33">
                  <w:pPr>
                    <w:ind w:left="360"/>
                    <w:jc w:val="left"/>
                    <w:rPr>
                      <w:rFonts w:asciiTheme="minorHAnsi" w:hAnsiTheme="minorHAnsi" w:cstheme="minorHAnsi"/>
                    </w:rPr>
                  </w:pPr>
                </w:p>
              </w:tc>
              <w:tc>
                <w:tcPr>
                  <w:tcW w:w="3223" w:type="pct"/>
                </w:tcPr>
                <w:p w:rsidR="00271B33" w:rsidRDefault="0008228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tc>
                <w:tcPr>
                  <w:tcW w:w="1777" w:type="pct"/>
                </w:tcPr>
                <w:p w:rsidR="00271B33" w:rsidRDefault="00082280">
                  <w:pPr>
                    <w:jc w:val="left"/>
                    <w:rPr>
                      <w:rFonts w:asciiTheme="minorHAnsi" w:hAnsiTheme="minorHAnsi" w:cstheme="minorHAnsi"/>
                    </w:rPr>
                  </w:pPr>
                  <w:r>
                    <w:rPr>
                      <w:rFonts w:asciiTheme="minorHAnsi" w:hAnsiTheme="minorHAnsi" w:cstheme="minorHAnsi"/>
                    </w:rPr>
                    <w:t>UE-side or Network-side training</w:t>
                  </w:r>
                </w:p>
                <w:p w:rsidR="00271B33" w:rsidRDefault="00082280">
                  <w:pPr>
                    <w:jc w:val="left"/>
                    <w:rPr>
                      <w:rFonts w:asciiTheme="minorHAnsi" w:hAnsiTheme="minorHAnsi" w:cstheme="minorHAnsi"/>
                    </w:rPr>
                  </w:pPr>
                  <w:r>
                    <w:rPr>
                      <w:rFonts w:asciiTheme="minorHAnsi" w:hAnsiTheme="minorHAnsi" w:cstheme="minorHAnsi"/>
                    </w:rPr>
                    <w:t>UE-side or Network-side inference</w:t>
                  </w:r>
                </w:p>
                <w:p w:rsidR="00271B33" w:rsidRDefault="00271B33">
                  <w:pPr>
                    <w:ind w:left="360"/>
                    <w:jc w:val="left"/>
                    <w:rPr>
                      <w:rFonts w:asciiTheme="minorHAnsi" w:hAnsiTheme="minorHAnsi" w:cstheme="minorHAnsi"/>
                    </w:rPr>
                  </w:pPr>
                </w:p>
              </w:tc>
              <w:tc>
                <w:tcPr>
                  <w:tcW w:w="3223" w:type="pct"/>
                </w:tcPr>
                <w:p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rsidR="00271B33" w:rsidRDefault="00271B33">
            <w:pPr>
              <w:rPr>
                <w:rFonts w:asciiTheme="minorHAnsi" w:eastAsiaTheme="minorHAnsi" w:hAnsiTheme="minorHAnsi" w:cstheme="minorHAnsi"/>
                <w:b/>
                <w:iCs/>
                <w:sz w:val="24"/>
              </w:rPr>
            </w:pP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rsidR="00271B33" w:rsidRDefault="0008228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rsidR="00271B33" w:rsidRDefault="0008228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rsidR="00271B33" w:rsidRDefault="00271B33"/>
    <w:p w:rsidR="00271B33" w:rsidRDefault="00082280">
      <w:pPr>
        <w:pStyle w:val="Heading2"/>
        <w:numPr>
          <w:ilvl w:val="1"/>
          <w:numId w:val="11"/>
        </w:numPr>
        <w:rPr>
          <w:lang w:eastAsia="zh-CN"/>
        </w:rPr>
      </w:pPr>
      <w:r>
        <w:rPr>
          <w:lang w:eastAsia="zh-CN"/>
        </w:rPr>
        <w:t>Training data collection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rsidR="00271B33" w:rsidRDefault="00082280">
      <w:pPr>
        <w:rPr>
          <w:highlight w:val="green"/>
          <w:lang w:eastAsia="zh-CN"/>
        </w:rPr>
      </w:pPr>
      <w:r>
        <w:rPr>
          <w:highlight w:val="green"/>
          <w:lang w:eastAsia="zh-CN"/>
        </w:rPr>
        <w:t>Agreement</w:t>
      </w:r>
    </w:p>
    <w:p w:rsidR="00271B33" w:rsidRDefault="0008228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rsidR="00271B33" w:rsidRDefault="00271B33">
      <w:pPr>
        <w:pStyle w:val="BodyText"/>
        <w:spacing w:after="0"/>
        <w:rPr>
          <w:rFonts w:ascii="Times New Roman" w:hAnsi="Times New Roman"/>
          <w:szCs w:val="20"/>
          <w:lang w:eastAsia="zh-CN"/>
        </w:rPr>
      </w:pPr>
    </w:p>
    <w:p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rsidR="00271B33" w:rsidRDefault="00082280">
      <w:pPr>
        <w:rPr>
          <w:lang w:val="en-GB"/>
        </w:rPr>
      </w:pPr>
      <w:r>
        <w:rPr>
          <w:lang w:val="en-GB"/>
        </w:rPr>
        <w:t>[3, ZTE] proposed that for AI/ML assisted positioning, the AI model for intermediate output should consider the accessibility to ground-truth labels.</w:t>
      </w:r>
    </w:p>
    <w:p w:rsidR="00271B33" w:rsidRDefault="00082280">
      <w:pPr>
        <w:rPr>
          <w:lang w:val="en-GB"/>
        </w:rPr>
      </w:pPr>
      <w:r>
        <w:rPr>
          <w:lang w:val="en-GB"/>
        </w:rPr>
        <w:t xml:space="preserve">[4, Spreadtrum] proposed to support to utilize PRU to achieve ground truth label and to consider training data without labels. </w:t>
      </w:r>
    </w:p>
    <w:p w:rsidR="00271B33" w:rsidRDefault="0008228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rsidR="00271B33" w:rsidRDefault="00082280">
      <w:pPr>
        <w:rPr>
          <w:lang w:val="en-GB"/>
        </w:rPr>
      </w:pPr>
      <w:r>
        <w:rPr>
          <w:lang w:val="en-GB"/>
        </w:rPr>
        <w:t>[6, OPPO] proposed to study the feasibility/mechanism that the measurement results with associated ground-truth labels are obtained via PRU.</w:t>
      </w:r>
    </w:p>
    <w:p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rsidR="00271B33" w:rsidRDefault="00082280">
      <w:pPr>
        <w:rPr>
          <w:lang w:val="en-GB"/>
        </w:rPr>
      </w:pPr>
      <w:r>
        <w:rPr>
          <w:lang w:val="en-GB"/>
        </w:rPr>
        <w:t>[11, Sony] proposed to support the usage of PRU for AI/ML Positioning.</w:t>
      </w:r>
    </w:p>
    <w:p w:rsidR="00271B33" w:rsidRDefault="00082280">
      <w:r>
        <w:rPr>
          <w:lang w:val="en-GB"/>
        </w:rPr>
        <w:t>[12, Lenovo] proposed to further study the mechanisms to trigger and configure a PRU for ground truth data collection.</w:t>
      </w:r>
    </w:p>
    <w:p w:rsidR="00271B33" w:rsidRDefault="00082280">
      <w:pPr>
        <w:rPr>
          <w:lang w:val="en-GB"/>
        </w:rPr>
      </w:pPr>
      <w:r>
        <w:rPr>
          <w:lang w:val="en-GB"/>
        </w:rPr>
        <w:t>[14, CAICT] proposed that for LMF-Based direct AI/ML positioning, PRU could be considered to assist NW to make AI model training and update.</w:t>
      </w:r>
    </w:p>
    <w:p w:rsidR="00271B33" w:rsidRDefault="00082280">
      <w:pPr>
        <w:rPr>
          <w:lang w:val="en-GB"/>
        </w:rPr>
      </w:pPr>
      <w:r>
        <w:rPr>
          <w:lang w:val="en-GB"/>
        </w:rPr>
        <w:t>[16, CMCC] proposed that for AI/ML based positioning, whether it is feasible to obtain the ground-truth labels via PRUs is related to the required training dataset size.</w:t>
      </w:r>
    </w:p>
    <w:p w:rsidR="00271B33" w:rsidRDefault="00082280">
      <w:pPr>
        <w:rPr>
          <w:lang w:val="en-GB"/>
        </w:rPr>
      </w:pPr>
      <w:r>
        <w:rPr>
          <w:lang w:val="en-GB"/>
        </w:rPr>
        <w:t xml:space="preserve">[17, Nokia] proposed to study further potential impacts on data quality and on demand data labelling and selection. </w:t>
      </w:r>
    </w:p>
    <w:p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w:t>
      </w:r>
      <w:proofErr w:type="gramStart"/>
      <w:r>
        <w:rPr>
          <w:lang w:val="en-GB"/>
        </w:rPr>
        <w:t>meta</w:t>
      </w:r>
      <w:proofErr w:type="gramEnd"/>
      <w:r>
        <w:rPr>
          <w:lang w:val="en-GB"/>
        </w:rPr>
        <w:t xml:space="preserve">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rsidR="00271B33" w:rsidRDefault="00271B33">
      <w:pPr>
        <w:pStyle w:val="BodyText"/>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271B33">
      <w:pPr>
        <w:pStyle w:val="BodyText"/>
        <w:spacing w:after="0"/>
        <w:rPr>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Thus, we suggest some modifications.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rsidR="00271B33" w:rsidRDefault="00271B33">
            <w:pPr>
              <w:pStyle w:val="BodyText"/>
              <w:spacing w:after="0"/>
              <w:rPr>
                <w:rFonts w:ascii="Times New Roman" w:hAnsi="Times New Roman"/>
                <w:szCs w:val="20"/>
                <w:lang w:eastAsia="zh-CN"/>
              </w:rPr>
            </w:pP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rsidR="00271B33" w:rsidRDefault="00271B33">
            <w:pPr>
              <w:pStyle w:val="BodyText"/>
              <w:spacing w:after="0"/>
              <w:rPr>
                <w:rFonts w:ascii="Times New Roman" w:hAnsi="Times New Roman"/>
                <w:szCs w:val="20"/>
                <w:lang w:eastAsia="zh-CN"/>
              </w:rPr>
            </w:pP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271B33">
      <w:pPr>
        <w:pStyle w:val="BodyText"/>
        <w:spacing w:after="0"/>
        <w:rPr>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w:t>
            </w:r>
            <w:r>
              <w:rPr>
                <w:rFonts w:ascii="Times New Roman" w:hAnsi="Times New Roman"/>
                <w:szCs w:val="20"/>
                <w:lang w:eastAsia="zh-CN"/>
              </w:rPr>
              <w:lastRenderedPageBreak/>
              <w:t>obtain the label? I don’t find any elaborated details in your contributions. Without clear defined scope/questions to be answered, I’m afraid we’ll end up the same debate in future meetings.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lang w:eastAsia="zh-CN"/>
              </w:rPr>
            </w:pPr>
            <w:r>
              <w:rPr>
                <w:rFonts w:hint="eastAsia"/>
                <w:lang w:eastAsia="zh-CN"/>
              </w:rPr>
              <w:t>OK with this proposal for further study. We would like to add a note here.</w:t>
            </w:r>
          </w:p>
          <w:p w:rsidR="00271B33" w:rsidRDefault="00082280">
            <w:pPr>
              <w:pStyle w:val="BodyText"/>
              <w:spacing w:after="0"/>
              <w:rPr>
                <w:lang w:eastAsia="zh-CN"/>
              </w:rPr>
            </w:pPr>
            <w:r>
              <w:rPr>
                <w:rFonts w:hint="eastAsia"/>
                <w:lang w:eastAsia="zh-CN"/>
              </w:rPr>
              <w:t>Note: The dataset may be collected in a proprietary way without 3GPP standardization</w:t>
            </w:r>
          </w:p>
          <w:p w:rsidR="00271B33" w:rsidRDefault="00271B33">
            <w:pPr>
              <w:pStyle w:val="BodyText"/>
              <w:spacing w:after="0"/>
              <w:rPr>
                <w:lang w:eastAsia="zh-CN"/>
              </w:rPr>
            </w:pPr>
          </w:p>
          <w:p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lang w:eastAsia="zh-CN"/>
              </w:rPr>
            </w:pPr>
            <w:r>
              <w:rPr>
                <w:lang w:eastAsia="zh-CN"/>
              </w:rPr>
              <w:t>Agree with CATT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trPr>
          <w:trHeight w:val="339"/>
        </w:trPr>
        <w:tc>
          <w:tcPr>
            <w:tcW w:w="1871" w:type="dxa"/>
          </w:tcPr>
          <w:p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271B33" w:rsidRDefault="00271B33">
            <w:pPr>
              <w:pStyle w:val="BodyText"/>
              <w:spacing w:after="0"/>
              <w:rPr>
                <w:rFonts w:ascii="Times New Roman" w:hAnsi="Times New Roman"/>
                <w:szCs w:val="20"/>
                <w:lang w:eastAsia="zh-CN"/>
              </w:rPr>
            </w:pPr>
          </w:p>
          <w:p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lang w:eastAsia="zh-CN"/>
              </w:rPr>
              <w:t>Agree with CATT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rsidR="00271B33" w:rsidRDefault="00271B33">
            <w:pPr>
              <w:pStyle w:val="BodyText"/>
              <w:spacing w:after="0"/>
              <w:rPr>
                <w:lang w:eastAsia="zh-CN"/>
              </w:rPr>
            </w:pPr>
          </w:p>
          <w:p w:rsidR="00271B33" w:rsidRDefault="00082280">
            <w:pPr>
              <w:pStyle w:val="BodyText"/>
              <w:spacing w:after="0"/>
              <w:rPr>
                <w:lang w:eastAsia="zh-CN"/>
              </w:rPr>
            </w:pPr>
            <w:r>
              <w:rPr>
                <w:lang w:eastAsia="zh-CN"/>
              </w:rPr>
              <w:t>To ZTE:</w:t>
            </w:r>
          </w:p>
          <w:p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t>
            </w:r>
            <w:r>
              <w:rPr>
                <w:rFonts w:hint="eastAsia"/>
                <w:lang w:eastAsia="zh-CN"/>
              </w:rPr>
              <w:lastRenderedPageBreak/>
              <w:t xml:space="preserve">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rsidR="00271B33" w:rsidRDefault="00271B33">
            <w:pPr>
              <w:pStyle w:val="BodyText"/>
              <w:spacing w:after="0"/>
              <w:rPr>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rsidR="00271B33" w:rsidRDefault="00271B33">
      <w:pPr>
        <w:pStyle w:val="BodyText"/>
        <w:spacing w:after="0"/>
        <w:rPr>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rsidR="00271B33" w:rsidRDefault="00271B33">
            <w:pPr>
              <w:pStyle w:val="BodyText"/>
              <w:spacing w:after="0"/>
              <w:rPr>
                <w:rFonts w:ascii="Times New Roman" w:hAnsi="Times New Roman"/>
                <w:szCs w:val="20"/>
                <w:lang w:eastAsia="zh-CN"/>
              </w:rPr>
            </w:pPr>
          </w:p>
          <w:p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rsidR="00271B33" w:rsidRDefault="00271B33">
            <w:pPr>
              <w:pStyle w:val="BodyText"/>
              <w:spacing w:after="0"/>
              <w:rPr>
                <w:rFonts w:ascii="Times New Roman" w:hAnsi="Times New Roman"/>
                <w:szCs w:val="20"/>
                <w:lang w:eastAsia="zh-CN"/>
              </w:rPr>
            </w:pP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rsidR="00271B33" w:rsidRDefault="00271B33"/>
    <w:p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rsidR="00271B33" w:rsidRDefault="00271B33">
      <w:pPr>
        <w:pStyle w:val="BodyText"/>
        <w:spacing w:after="0"/>
        <w:rPr>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w:t>
            </w:r>
            <w:proofErr w:type="gramStart"/>
            <w:r>
              <w:rPr>
                <w:rFonts w:ascii="Times New Roman" w:hAnsi="Times New Roman"/>
                <w:szCs w:val="20"/>
                <w:lang w:eastAsia="zh-CN"/>
              </w:rPr>
              <w:t>is the training entity</w:t>
            </w:r>
            <w:proofErr w:type="gramEnd"/>
            <w:r>
              <w:rPr>
                <w:rFonts w:ascii="Times New Roman" w:hAnsi="Times New Roman"/>
                <w:szCs w:val="20"/>
                <w:lang w:eastAsia="zh-CN"/>
              </w:rPr>
              <w:t xml:space="preserve"> and what type of data needs to be collected. It is better to first wait until the training data collection options are clear in 9.2.1 and also agree on Proposal 1-4c. At least, this way, the proposal of training data collection can be made more case-specific and easy to agree on. </w:t>
            </w:r>
            <w:r>
              <w:rPr>
                <w:rFonts w:ascii="Times New Roman" w:hAnsi="Times New Roman"/>
                <w:szCs w:val="20"/>
                <w:lang w:eastAsia="zh-CN"/>
              </w:rPr>
              <w:lastRenderedPageBreak/>
              <w:t>Different cases in Proposal 1-4c will have different requirements and assumptions for training data collection. We propose to postpone this one.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rsidR="00271B33" w:rsidRDefault="00271B33">
            <w:pPr>
              <w:pStyle w:val="BodyText"/>
              <w:spacing w:after="0"/>
              <w:rPr>
                <w:rFonts w:ascii="Times New Roman" w:hAnsi="Times New Roman"/>
                <w:szCs w:val="20"/>
                <w:lang w:eastAsia="zh-CN"/>
              </w:rPr>
            </w:pP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lastRenderedPageBreak/>
              <w:t>potential different entity to obtain label and/or other training data</w:t>
            </w:r>
            <w:r>
              <w:rPr>
                <w:strike/>
                <w:highlight w:val="yellow"/>
                <w:lang w:val="en-GB"/>
              </w:rPr>
              <w:t xml:space="preserve"> </w:t>
            </w:r>
          </w:p>
          <w:p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rsidR="00271B33" w:rsidRDefault="00271B33">
            <w:pPr>
              <w:pStyle w:val="BodyText"/>
              <w:spacing w:after="0"/>
              <w:rPr>
                <w:lang w:eastAsia="zh-CN"/>
              </w:rPr>
            </w:pP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rsidTr="00E27616">
        <w:trPr>
          <w:trHeight w:val="339"/>
        </w:trPr>
        <w:tc>
          <w:tcPr>
            <w:tcW w:w="1871" w:type="dxa"/>
          </w:tcPr>
          <w:p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rsidTr="00E27616">
        <w:trPr>
          <w:trHeight w:val="339"/>
        </w:trPr>
        <w:tc>
          <w:tcPr>
            <w:tcW w:w="1871" w:type="dxa"/>
          </w:tcPr>
          <w:p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w:t>
            </w:r>
            <w:proofErr w:type="gramStart"/>
            <w:r>
              <w:rPr>
                <w:rFonts w:ascii="Times New Roman" w:hAnsi="Times New Roman"/>
                <w:szCs w:val="20"/>
                <w:lang w:eastAsia="zh-CN"/>
              </w:rPr>
              <w:t>is the training entity</w:t>
            </w:r>
            <w:proofErr w:type="gramEnd"/>
            <w:r>
              <w:rPr>
                <w:rFonts w:ascii="Times New Roman" w:hAnsi="Times New Roman"/>
                <w:szCs w:val="20"/>
                <w:lang w:eastAsia="zh-CN"/>
              </w:rPr>
              <w:t xml:space="preserve">”.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roofErr w:type="gramStart"/>
            <w:r>
              <w:rPr>
                <w:rFonts w:ascii="Times New Roman" w:hAnsi="Times New Roman"/>
                <w:szCs w:val="20"/>
                <w:lang w:eastAsia="zh-CN"/>
              </w:rPr>
              <w:t>.</w:t>
            </w:r>
            <w:proofErr w:type="gramEnd"/>
          </w:p>
          <w:p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rsidR="00663BE6" w:rsidRDefault="00663BE6" w:rsidP="00527871">
            <w:pPr>
              <w:pStyle w:val="BodyText"/>
              <w:spacing w:after="0"/>
              <w:rPr>
                <w:rFonts w:ascii="Times New Roman" w:hAnsi="Times New Roman"/>
                <w:szCs w:val="20"/>
                <w:lang w:eastAsia="zh-CN"/>
              </w:rPr>
            </w:pPr>
          </w:p>
          <w:p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rsidR="00F87E47" w:rsidRDefault="00F87E47" w:rsidP="00F87E47">
            <w:pPr>
              <w:rPr>
                <w:lang w:eastAsia="zh-CN"/>
              </w:rPr>
            </w:pPr>
            <w:r>
              <w:rPr>
                <w:highlight w:val="green"/>
                <w:lang w:eastAsia="zh-CN"/>
              </w:rPr>
              <w:t>Agreement</w:t>
            </w:r>
          </w:p>
          <w:p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bookmarkStart w:id="25" w:name="_GoBack"/>
            <w:bookmarkEnd w:id="25"/>
            <w:r w:rsidR="000A6F6A">
              <w:rPr>
                <w:rFonts w:ascii="Times New Roman" w:hAnsi="Times New Roman"/>
                <w:szCs w:val="20"/>
                <w:lang w:eastAsia="zh-CN"/>
              </w:rPr>
              <w:t xml:space="preserve"> other companies for study.</w:t>
            </w:r>
          </w:p>
          <w:p w:rsidR="000A6F6A" w:rsidRDefault="000A6F6A" w:rsidP="000A6F6A">
            <w:pPr>
              <w:pStyle w:val="BodyText"/>
              <w:spacing w:after="0"/>
              <w:rPr>
                <w:rFonts w:ascii="Times New Roman" w:hAnsi="Times New Roman"/>
                <w:szCs w:val="20"/>
                <w:lang w:eastAsia="zh-CN"/>
              </w:rPr>
            </w:pPr>
          </w:p>
          <w:p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rsidR="00271B33" w:rsidRDefault="00271B33"/>
    <w:p w:rsidR="000A6F6A" w:rsidRDefault="000A6F6A" w:rsidP="000A6F6A">
      <w:pPr>
        <w:pStyle w:val="Heading5"/>
        <w:rPr>
          <w:lang w:eastAsia="zh-CN"/>
        </w:rPr>
      </w:pPr>
      <w:r>
        <w:rPr>
          <w:highlight w:val="cyan"/>
          <w:lang w:eastAsia="zh-CN"/>
        </w:rPr>
        <w:t>Proposal 2-1d</w:t>
      </w:r>
    </w:p>
    <w:p w:rsidR="000A6F6A" w:rsidRDefault="000A6F6A" w:rsidP="000A6F6A">
      <w:pPr>
        <w:rPr>
          <w:lang w:eastAsia="zh-CN"/>
        </w:rPr>
      </w:pPr>
      <w:r>
        <w:rPr>
          <w:lang w:eastAsia="zh-CN"/>
        </w:rPr>
        <w:t xml:space="preserve">Regarding data collection for AI/ML model training for AI/ML based positioning, </w:t>
      </w:r>
    </w:p>
    <w:p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rsidR="000A6F6A" w:rsidRDefault="000A6F6A" w:rsidP="000A6F6A">
      <w:pPr>
        <w:pStyle w:val="BodyText"/>
        <w:spacing w:after="0"/>
        <w:rPr>
          <w:lang w:eastAsia="zh-CN"/>
        </w:rPr>
      </w:pPr>
    </w:p>
    <w:p w:rsidR="000A6F6A" w:rsidRDefault="000A6F6A" w:rsidP="000A6F6A">
      <w:pPr>
        <w:pStyle w:val="BodyText"/>
        <w:spacing w:after="0"/>
        <w:rPr>
          <w:rFonts w:ascii="Times New Roman" w:hAnsi="Times New Roman"/>
          <w:szCs w:val="20"/>
          <w:lang w:eastAsia="zh-CN"/>
        </w:rPr>
      </w:pPr>
    </w:p>
    <w:p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rsidTr="000A6F6A">
        <w:trPr>
          <w:trHeight w:val="224"/>
        </w:trPr>
        <w:tc>
          <w:tcPr>
            <w:tcW w:w="1871" w:type="dxa"/>
            <w:shd w:val="clear" w:color="auto" w:fill="FFE599" w:themeFill="accent4" w:themeFillTint="66"/>
          </w:tcPr>
          <w:p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rsidTr="000A6F6A">
        <w:trPr>
          <w:trHeight w:val="339"/>
        </w:trPr>
        <w:tc>
          <w:tcPr>
            <w:tcW w:w="1871" w:type="dxa"/>
          </w:tcPr>
          <w:p w:rsidR="000A6F6A" w:rsidRDefault="000A6F6A" w:rsidP="000A6F6A">
            <w:pPr>
              <w:pStyle w:val="BodyText"/>
              <w:spacing w:after="0"/>
              <w:rPr>
                <w:rFonts w:ascii="Times New Roman" w:hAnsi="Times New Roman"/>
                <w:szCs w:val="20"/>
                <w:lang w:eastAsia="zh-CN"/>
              </w:rPr>
            </w:pPr>
          </w:p>
        </w:tc>
        <w:tc>
          <w:tcPr>
            <w:tcW w:w="8021" w:type="dxa"/>
          </w:tcPr>
          <w:p w:rsidR="000A6F6A" w:rsidRDefault="000A6F6A" w:rsidP="000A6F6A">
            <w:pPr>
              <w:pStyle w:val="BodyText"/>
              <w:spacing w:after="0"/>
              <w:rPr>
                <w:rFonts w:ascii="Times New Roman" w:hAnsi="Times New Roman"/>
                <w:szCs w:val="20"/>
                <w:lang w:eastAsia="zh-CN"/>
              </w:rPr>
            </w:pPr>
          </w:p>
        </w:tc>
      </w:tr>
      <w:tr w:rsidR="000A6F6A" w:rsidTr="000A6F6A">
        <w:trPr>
          <w:trHeight w:val="339"/>
        </w:trPr>
        <w:tc>
          <w:tcPr>
            <w:tcW w:w="1871" w:type="dxa"/>
          </w:tcPr>
          <w:p w:rsidR="000A6F6A" w:rsidRDefault="000A6F6A" w:rsidP="000A6F6A">
            <w:pPr>
              <w:pStyle w:val="BodyText"/>
              <w:spacing w:after="0"/>
              <w:rPr>
                <w:rFonts w:ascii="Times New Roman" w:hAnsi="Times New Roman"/>
                <w:szCs w:val="20"/>
                <w:lang w:eastAsia="zh-CN"/>
              </w:rPr>
            </w:pPr>
          </w:p>
        </w:tc>
        <w:tc>
          <w:tcPr>
            <w:tcW w:w="8021" w:type="dxa"/>
          </w:tcPr>
          <w:p w:rsidR="000A6F6A" w:rsidRDefault="000A6F6A" w:rsidP="000A6F6A">
            <w:pPr>
              <w:pStyle w:val="BodyText"/>
              <w:spacing w:after="0"/>
              <w:rPr>
                <w:rFonts w:ascii="Times New Roman" w:hAnsi="Times New Roman"/>
                <w:szCs w:val="20"/>
                <w:lang w:eastAsia="zh-CN"/>
              </w:rPr>
            </w:pPr>
          </w:p>
        </w:tc>
      </w:tr>
      <w:tr w:rsidR="000A6F6A" w:rsidTr="000A6F6A">
        <w:trPr>
          <w:trHeight w:val="339"/>
        </w:trPr>
        <w:tc>
          <w:tcPr>
            <w:tcW w:w="1871" w:type="dxa"/>
          </w:tcPr>
          <w:p w:rsidR="000A6F6A" w:rsidRDefault="000A6F6A" w:rsidP="000A6F6A">
            <w:pPr>
              <w:pStyle w:val="BodyText"/>
              <w:spacing w:after="0"/>
              <w:rPr>
                <w:rFonts w:ascii="Times New Roman" w:hAnsi="Times New Roman"/>
                <w:szCs w:val="20"/>
                <w:lang w:eastAsia="zh-CN"/>
              </w:rPr>
            </w:pPr>
          </w:p>
        </w:tc>
        <w:tc>
          <w:tcPr>
            <w:tcW w:w="8021" w:type="dxa"/>
          </w:tcPr>
          <w:p w:rsidR="000A6F6A" w:rsidRDefault="000A6F6A" w:rsidP="000A6F6A">
            <w:pPr>
              <w:pStyle w:val="BodyText"/>
              <w:spacing w:after="0"/>
              <w:rPr>
                <w:rFonts w:ascii="Times New Roman" w:hAnsi="Times New Roman"/>
                <w:szCs w:val="20"/>
                <w:lang w:eastAsia="zh-CN"/>
              </w:rPr>
            </w:pPr>
          </w:p>
        </w:tc>
      </w:tr>
    </w:tbl>
    <w:p w:rsidR="000A6F6A" w:rsidRDefault="000A6F6A"/>
    <w:p w:rsidR="00271B33" w:rsidRDefault="00082280">
      <w:pPr>
        <w:pStyle w:val="Heading2"/>
        <w:numPr>
          <w:ilvl w:val="1"/>
          <w:numId w:val="11"/>
        </w:numPr>
        <w:rPr>
          <w:lang w:eastAsia="zh-CN"/>
        </w:rPr>
      </w:pPr>
      <w:r>
        <w:t>Model monitoring and update</w:t>
      </w:r>
    </w:p>
    <w:p w:rsidR="00271B33" w:rsidRDefault="00082280">
      <w:r>
        <w:t>In RAN1#110, the following were agreed.</w:t>
      </w:r>
    </w:p>
    <w:p w:rsidR="00271B33" w:rsidRDefault="00082280">
      <w:pPr>
        <w:rPr>
          <w:highlight w:val="green"/>
          <w:lang w:eastAsia="zh-CN"/>
        </w:rPr>
      </w:pPr>
      <w:r>
        <w:rPr>
          <w:highlight w:val="green"/>
          <w:lang w:eastAsia="zh-CN"/>
        </w:rPr>
        <w:t>Agreement</w:t>
      </w:r>
    </w:p>
    <w:p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rsidR="00271B33" w:rsidRDefault="00271B33">
      <w:pPr>
        <w:rPr>
          <w:lang w:val="en-GB"/>
        </w:rPr>
      </w:pPr>
    </w:p>
    <w:p w:rsidR="00271B33" w:rsidRDefault="00082280">
      <w:pPr>
        <w:rPr>
          <w:lang w:val="en-GB"/>
        </w:rPr>
      </w:pPr>
      <w:r>
        <w:rPr>
          <w:lang w:val="en-GB"/>
        </w:rPr>
        <w:t>Many companies discussed aspects related to model monitoring and update.</w:t>
      </w:r>
    </w:p>
    <w:p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rsidR="00271B33" w:rsidRDefault="00082280">
      <w:pPr>
        <w:rPr>
          <w:lang w:val="en-GB"/>
        </w:rPr>
      </w:pPr>
      <w:r>
        <w:rPr>
          <w:lang w:val="en-GB"/>
        </w:rPr>
        <w:t>[9, CATT] proposed to further study some metrics for model monitoring, e.g., positioning accuracy between UE’s position estimated by AI/ML model and ideal UE’s position.</w:t>
      </w:r>
    </w:p>
    <w:p w:rsidR="00271B33" w:rsidRDefault="00082280">
      <w:pPr>
        <w:rPr>
          <w:lang w:val="en-GB"/>
        </w:rPr>
      </w:pPr>
      <w:r>
        <w:rPr>
          <w:lang w:val="en-GB"/>
        </w:rPr>
        <w:t>[14, CAICT] proposed that in order to support the monitoring of AI model, positioning results exchanging between UE and NW could be considered.</w:t>
      </w:r>
    </w:p>
    <w:p w:rsidR="00271B33" w:rsidRDefault="00082280">
      <w:pPr>
        <w:rPr>
          <w:lang w:val="en-GB"/>
        </w:rPr>
      </w:pPr>
      <w:r>
        <w:rPr>
          <w:lang w:val="en-GB"/>
        </w:rPr>
        <w:t>[15, Xiaomi] proposed to discuss the metrics for performance monitoring first.</w:t>
      </w:r>
    </w:p>
    <w:p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rsidR="00271B33" w:rsidRDefault="0008228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rsidR="00271B33" w:rsidRDefault="00082280">
      <w:pPr>
        <w:rPr>
          <w:lang w:val="en-GB"/>
        </w:rPr>
      </w:pPr>
      <w:r>
        <w:rPr>
          <w:lang w:val="en-GB"/>
        </w:rPr>
        <w:t>[24, NTT DOCOMO] proposed to consider performance metric, latency and complexity for AI/ML model monitoring.</w:t>
      </w:r>
    </w:p>
    <w:p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rsidR="00271B33" w:rsidRDefault="00271B33">
      <w:pPr>
        <w:pStyle w:val="BodyText"/>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rsidR="00271B33" w:rsidRDefault="0008228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271B33">
        <w:trPr>
          <w:trHeight w:val="339"/>
        </w:trPr>
        <w:tc>
          <w:tcPr>
            <w:tcW w:w="1871" w:type="dxa"/>
          </w:tcPr>
          <w:p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trPr>
          <w:trHeight w:val="339"/>
        </w:trPr>
        <w:tc>
          <w:tcPr>
            <w:tcW w:w="1871" w:type="dxa"/>
          </w:tcPr>
          <w:p w:rsidR="00271B33" w:rsidRDefault="00271B33">
            <w:pPr>
              <w:pStyle w:val="BodyText"/>
              <w:spacing w:after="0"/>
              <w:rPr>
                <w:rFonts w:ascii="Times New Roman" w:hAnsi="Times New Roman"/>
                <w:szCs w:val="20"/>
                <w:lang w:eastAsia="zh-CN"/>
              </w:rPr>
            </w:pPr>
          </w:p>
        </w:tc>
        <w:tc>
          <w:tcPr>
            <w:tcW w:w="8021" w:type="dxa"/>
          </w:tcPr>
          <w:p w:rsidR="00271B33" w:rsidRDefault="00271B33">
            <w:pPr>
              <w:pStyle w:val="BodyText"/>
              <w:tabs>
                <w:tab w:val="left" w:pos="677"/>
              </w:tabs>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rsidR="00271B33" w:rsidRDefault="00271B33">
      <w:pPr>
        <w:rPr>
          <w:lang w:val="en-GB"/>
        </w:rPr>
      </w:pPr>
    </w:p>
    <w:p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rsidR="00271B33" w:rsidRDefault="00271B33">
            <w:pPr>
              <w:pStyle w:val="BodyText"/>
              <w:spacing w:after="0"/>
              <w:rPr>
                <w:rFonts w:ascii="Times New Roman" w:hAnsi="Times New Roman"/>
                <w:szCs w:val="20"/>
                <w:lang w:eastAsia="zh-CN"/>
              </w:rPr>
            </w:pP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rsidR="00271B33" w:rsidRDefault="00271B33">
            <w:pPr>
              <w:pStyle w:val="BodyText"/>
              <w:spacing w:after="0"/>
              <w:rPr>
                <w:rFonts w:ascii="Times New Roman" w:hAnsi="Times New Roman"/>
                <w:szCs w:val="20"/>
                <w:lang w:eastAsia="zh-CN"/>
              </w:rPr>
            </w:pPr>
          </w:p>
          <w:p w:rsidR="00271B33" w:rsidRDefault="00271B33">
            <w:pPr>
              <w:pStyle w:val="BodyText"/>
              <w:spacing w:after="0"/>
              <w:rPr>
                <w:rFonts w:ascii="Times New Roman" w:hAnsi="Times New Roman"/>
                <w:szCs w:val="20"/>
                <w:lang w:eastAsia="zh-CN"/>
              </w:rPr>
            </w:pPr>
          </w:p>
          <w:p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trPr>
          <w:trHeight w:val="339"/>
        </w:trPr>
        <w:tc>
          <w:tcPr>
            <w:tcW w:w="1871" w:type="dxa"/>
          </w:tcPr>
          <w:p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rsidR="00280F82" w:rsidRDefault="00280F82" w:rsidP="00280F82">
            <w:pPr>
              <w:pStyle w:val="BodyText"/>
              <w:spacing w:after="0"/>
              <w:rPr>
                <w:rFonts w:eastAsia="Batang" w:cs="Times"/>
                <w:lang w:val="en-GB"/>
              </w:rPr>
            </w:pPr>
          </w:p>
          <w:p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rsidR="00271B33" w:rsidRDefault="00271B33"/>
    <w:p w:rsidR="00280F82" w:rsidRDefault="00280F82" w:rsidP="00280F82">
      <w:pPr>
        <w:pStyle w:val="Heading5"/>
        <w:rPr>
          <w:lang w:eastAsia="zh-CN"/>
        </w:rPr>
      </w:pPr>
      <w:r>
        <w:rPr>
          <w:highlight w:val="cyan"/>
          <w:lang w:eastAsia="zh-CN"/>
        </w:rPr>
        <w:t>Proposal 2-2b</w:t>
      </w:r>
    </w:p>
    <w:p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rsidR="00280F82" w:rsidRDefault="00280F82" w:rsidP="00280F82">
      <w:pPr>
        <w:pStyle w:val="BodyText"/>
        <w:spacing w:after="0"/>
        <w:rPr>
          <w:rFonts w:ascii="Times New Roman" w:hAnsi="Times New Roman"/>
          <w:szCs w:val="20"/>
          <w:lang w:eastAsia="zh-CN"/>
        </w:rPr>
      </w:pPr>
    </w:p>
    <w:p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rsidTr="00E27628">
        <w:trPr>
          <w:trHeight w:val="224"/>
        </w:trPr>
        <w:tc>
          <w:tcPr>
            <w:tcW w:w="1871" w:type="dxa"/>
            <w:shd w:val="clear" w:color="auto" w:fill="FFE599" w:themeFill="accent4" w:themeFillTint="66"/>
          </w:tcPr>
          <w:p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80F82" w:rsidTr="00E27628">
        <w:trPr>
          <w:trHeight w:val="339"/>
        </w:trPr>
        <w:tc>
          <w:tcPr>
            <w:tcW w:w="1871" w:type="dxa"/>
          </w:tcPr>
          <w:p w:rsidR="00280F82" w:rsidRDefault="00280F82" w:rsidP="00E27628">
            <w:pPr>
              <w:pStyle w:val="BodyText"/>
              <w:spacing w:after="0"/>
              <w:rPr>
                <w:rFonts w:ascii="Times New Roman" w:hAnsi="Times New Roman"/>
                <w:szCs w:val="20"/>
                <w:lang w:eastAsia="zh-CN"/>
              </w:rPr>
            </w:pPr>
          </w:p>
        </w:tc>
        <w:tc>
          <w:tcPr>
            <w:tcW w:w="8021" w:type="dxa"/>
          </w:tcPr>
          <w:p w:rsidR="00280F82" w:rsidRDefault="00280F82" w:rsidP="00E27628">
            <w:pPr>
              <w:pStyle w:val="BodyText"/>
              <w:spacing w:after="0"/>
              <w:rPr>
                <w:rFonts w:ascii="Times New Roman" w:hAnsi="Times New Roman"/>
                <w:szCs w:val="20"/>
                <w:lang w:eastAsia="zh-CN"/>
              </w:rPr>
            </w:pPr>
          </w:p>
        </w:tc>
      </w:tr>
      <w:tr w:rsidR="00280F82" w:rsidTr="00E27628">
        <w:trPr>
          <w:trHeight w:val="339"/>
        </w:trPr>
        <w:tc>
          <w:tcPr>
            <w:tcW w:w="1871" w:type="dxa"/>
          </w:tcPr>
          <w:p w:rsidR="00280F82" w:rsidRDefault="00280F82" w:rsidP="00E27628">
            <w:pPr>
              <w:pStyle w:val="BodyText"/>
              <w:spacing w:after="0"/>
              <w:rPr>
                <w:rFonts w:ascii="Times New Roman" w:hAnsi="Times New Roman"/>
                <w:szCs w:val="20"/>
                <w:lang w:eastAsia="zh-CN"/>
              </w:rPr>
            </w:pPr>
          </w:p>
        </w:tc>
        <w:tc>
          <w:tcPr>
            <w:tcW w:w="8021" w:type="dxa"/>
          </w:tcPr>
          <w:p w:rsidR="00280F82" w:rsidRDefault="00280F82" w:rsidP="00280F82">
            <w:pPr>
              <w:pStyle w:val="BodyText"/>
              <w:spacing w:after="0"/>
              <w:rPr>
                <w:rFonts w:ascii="Times New Roman" w:hAnsi="Times New Roman"/>
                <w:szCs w:val="20"/>
                <w:lang w:eastAsia="zh-CN"/>
              </w:rPr>
            </w:pPr>
          </w:p>
        </w:tc>
      </w:tr>
      <w:tr w:rsidR="00280F82" w:rsidTr="00E27628">
        <w:trPr>
          <w:trHeight w:val="339"/>
        </w:trPr>
        <w:tc>
          <w:tcPr>
            <w:tcW w:w="1871" w:type="dxa"/>
          </w:tcPr>
          <w:p w:rsidR="00280F82" w:rsidRDefault="00280F82" w:rsidP="00E27628">
            <w:pPr>
              <w:pStyle w:val="BodyText"/>
              <w:spacing w:after="0"/>
              <w:rPr>
                <w:rFonts w:ascii="Times New Roman" w:hAnsi="Times New Roman"/>
                <w:szCs w:val="20"/>
                <w:lang w:eastAsia="zh-CN"/>
              </w:rPr>
            </w:pPr>
          </w:p>
        </w:tc>
        <w:tc>
          <w:tcPr>
            <w:tcW w:w="8021" w:type="dxa"/>
          </w:tcPr>
          <w:p w:rsidR="00280F82" w:rsidRDefault="00280F82" w:rsidP="00E27628">
            <w:pPr>
              <w:pStyle w:val="BodyText"/>
              <w:spacing w:after="0"/>
              <w:rPr>
                <w:rFonts w:ascii="Times New Roman" w:hAnsi="Times New Roman"/>
                <w:szCs w:val="20"/>
                <w:lang w:eastAsia="zh-CN"/>
              </w:rPr>
            </w:pPr>
          </w:p>
        </w:tc>
      </w:tr>
    </w:tbl>
    <w:p w:rsidR="00280F82" w:rsidRDefault="00280F82"/>
    <w:p w:rsidR="00271B33" w:rsidRDefault="00082280">
      <w:pPr>
        <w:pStyle w:val="Heading2"/>
        <w:numPr>
          <w:ilvl w:val="1"/>
          <w:numId w:val="11"/>
        </w:numPr>
        <w:rPr>
          <w:lang w:eastAsia="zh-CN"/>
        </w:rPr>
      </w:pPr>
      <w:r>
        <w:t>Model indication/configuration</w:t>
      </w:r>
    </w:p>
    <w:p w:rsidR="00271B33" w:rsidRDefault="00082280">
      <w:pPr>
        <w:rPr>
          <w:lang w:val="en-GB"/>
        </w:rPr>
      </w:pPr>
      <w:r>
        <w:rPr>
          <w:lang w:val="en-GB"/>
        </w:rPr>
        <w:t>Several companies discussed detailed aspects related to model indication/configuration.</w:t>
      </w:r>
    </w:p>
    <w:p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rsidR="00271B33" w:rsidRDefault="00271B33">
      <w:pPr>
        <w:pStyle w:val="BodyText"/>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rsidR="00271B33" w:rsidRDefault="00271B33">
      <w:pPr>
        <w:ind w:left="360"/>
        <w:rPr>
          <w:rFonts w:asciiTheme="minorHAnsi" w:hAnsiTheme="minorHAnsi" w:cstheme="minorHAnsi"/>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rsidR="00271B33" w:rsidRDefault="0008228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rsidR="00271B33" w:rsidRDefault="00271B33"/>
    <w:p w:rsidR="00271B33" w:rsidRDefault="00082280">
      <w:pPr>
        <w:pStyle w:val="Heading5"/>
        <w:rPr>
          <w:lang w:eastAsia="zh-CN"/>
        </w:rPr>
      </w:pPr>
      <w:r>
        <w:rPr>
          <w:highlight w:val="cyan"/>
          <w:lang w:eastAsia="zh-CN"/>
        </w:rPr>
        <w:t>Proposal 2-3a</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rsidR="00271B33" w:rsidRDefault="00271B33">
      <w:pPr>
        <w:ind w:left="360"/>
        <w:rPr>
          <w:rFonts w:asciiTheme="minorHAnsi" w:hAnsiTheme="minorHAnsi" w:cstheme="minorHAnsi"/>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rsidR="00271B33" w:rsidRDefault="00271B33">
            <w:pPr>
              <w:pStyle w:val="BodyText"/>
              <w:spacing w:after="0"/>
              <w:rPr>
                <w:rFonts w:asciiTheme="minorHAnsi" w:hAnsiTheme="minorHAnsi" w:cstheme="minorHAnsi"/>
                <w:lang w:eastAsia="zh-CN"/>
              </w:rPr>
            </w:pPr>
          </w:p>
          <w:p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rsidR="00271B33" w:rsidRDefault="00271B33"/>
    <w:p w:rsidR="00271B33" w:rsidRDefault="00082280">
      <w:pPr>
        <w:pStyle w:val="Heading2"/>
        <w:numPr>
          <w:ilvl w:val="1"/>
          <w:numId w:val="11"/>
        </w:numPr>
        <w:rPr>
          <w:lang w:eastAsia="zh-CN"/>
        </w:rPr>
      </w:pPr>
      <w:r>
        <w:t>Model input/output for inference</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rsidR="00271B33" w:rsidRDefault="00082280">
      <w:pPr>
        <w:spacing w:after="0"/>
        <w:rPr>
          <w:lang w:eastAsia="zh-CN"/>
        </w:rPr>
      </w:pPr>
      <w:r>
        <w:rPr>
          <w:lang w:eastAsia="zh-CN"/>
        </w:rPr>
        <w:t>For further study, at least the following aspects of AI/ML for positioning accuracy enhancement are considered.</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rsidR="00271B33" w:rsidRDefault="00271B33">
      <w:pPr>
        <w:spacing w:after="0"/>
        <w:rPr>
          <w:rFonts w:eastAsia="DengXian"/>
          <w:highlight w:val="green"/>
          <w:lang w:eastAsia="zh-CN"/>
        </w:rPr>
      </w:pPr>
    </w:p>
    <w:p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rsidR="00271B33" w:rsidRDefault="00271B33"/>
    <w:p w:rsidR="00271B33" w:rsidRDefault="00082280">
      <w:pPr>
        <w:rPr>
          <w:lang w:val="en-GB"/>
        </w:rPr>
      </w:pPr>
      <w:r>
        <w:rPr>
          <w:lang w:val="en-GB"/>
        </w:rPr>
        <w:t>Multiple companies discussed detailed aspects related to model input/output.</w:t>
      </w:r>
    </w:p>
    <w:p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rsidR="00271B33" w:rsidRDefault="00082280">
      <w:r>
        <w:rPr>
          <w:lang w:val="en-GB"/>
        </w:rPr>
        <w:t>[2, Huawei] proposed RAN1 uses CIR as the model input as a starting point for direct AI/ML positioning and to study potential spec impact of feedback of channel measurements (e.g., CIR, CFR, PDP) to LMF.</w:t>
      </w:r>
    </w:p>
    <w:p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rsidR="00271B33" w:rsidRDefault="00082280">
      <w:pPr>
        <w:rPr>
          <w:lang w:val="en-GB"/>
        </w:rPr>
      </w:pPr>
      <w:r>
        <w:rPr>
          <w:lang w:val="en-GB"/>
        </w:rPr>
        <w:t>[5, vivo] proposed to support time domain CIR as one model input for training and inference.</w:t>
      </w:r>
    </w:p>
    <w:p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rsidR="00271B33" w:rsidRDefault="00082280">
      <w:pPr>
        <w:rPr>
          <w:lang w:val="en-GB"/>
        </w:rPr>
      </w:pPr>
      <w:r>
        <w:rPr>
          <w:lang w:val="en-GB"/>
        </w:rPr>
        <w:t>[7, Google] proposed for direct AI/ML positioning, consider to use CIR and L1-SINR from each cell as the input.</w:t>
      </w:r>
    </w:p>
    <w:p w:rsidR="00271B33" w:rsidRDefault="00082280">
      <w:r>
        <w:rPr>
          <w:lang w:val="en-GB"/>
        </w:rPr>
        <w:t>[11, Sony] proposed to support channel observation as part of the data collection from UE and gNB for downlink and uplink-based positioning, respectively.</w:t>
      </w:r>
    </w:p>
    <w:p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rsidR="00271B33" w:rsidRDefault="00082280">
      <w:r>
        <w:rPr>
          <w:lang w:val="en-GB"/>
        </w:rPr>
        <w:lastRenderedPageBreak/>
        <w:t>[16, CMCC] proposed that for AI/ML based positioning, the potential spec impact of CIR report should be studied.</w:t>
      </w:r>
    </w:p>
    <w:p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rsidR="00271B33" w:rsidRDefault="00271B33">
      <w:pPr>
        <w:pStyle w:val="BodyText"/>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rsidR="00271B33" w:rsidRDefault="00271B33">
      <w:pPr>
        <w:ind w:left="360"/>
        <w:rPr>
          <w:rFonts w:asciiTheme="minorHAnsi" w:hAnsiTheme="minorHAnsi" w:cstheme="minorHAnsi"/>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rsidR="00271B33" w:rsidRDefault="00271B33">
      <w:pPr>
        <w:ind w:left="360"/>
        <w:rPr>
          <w:rFonts w:asciiTheme="minorHAnsi" w:hAnsiTheme="minorHAnsi" w:cstheme="minorHAnsi"/>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rsidR="00271B33" w:rsidRDefault="00082280">
            <w:pPr>
              <w:rPr>
                <w:lang w:eastAsia="zh-CN"/>
              </w:rPr>
            </w:pPr>
            <w:r>
              <w:rPr>
                <w:lang w:eastAsia="zh-CN"/>
              </w:rPr>
              <w:t>3. Companies are free to input on their interested case. This proposal does not limit on that.</w:t>
            </w:r>
          </w:p>
          <w:p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w:t>
            </w:r>
            <w:proofErr w:type="gramStart"/>
            <w:r>
              <w:rPr>
                <w:rFonts w:ascii="Times New Roman" w:hAnsi="Times New Roman" w:hint="eastAsia"/>
                <w:szCs w:val="20"/>
                <w:lang w:eastAsia="zh-CN"/>
              </w:rPr>
              <w:t>the</w:t>
            </w:r>
            <w:proofErr w:type="gramEnd"/>
            <w:r>
              <w:rPr>
                <w:rFonts w:ascii="Times New Roman" w:hAnsi="Times New Roman" w:hint="eastAsia"/>
                <w:szCs w:val="20"/>
                <w:lang w:eastAsia="zh-CN"/>
              </w:rPr>
              <w:t xml:space="preserve"> other for output, which can make it clearly.</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rsidR="00271B33" w:rsidRDefault="00271B33"/>
    <w:p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rsidR="00271B33" w:rsidRDefault="00271B33">
      <w:pPr>
        <w:ind w:left="360"/>
        <w:rPr>
          <w:rFonts w:asciiTheme="minorHAnsi" w:hAnsiTheme="minorHAnsi" w:cstheme="minorHAnsi"/>
          <w:lang w:eastAsia="zh-CN"/>
        </w:rPr>
      </w:pPr>
    </w:p>
    <w:p w:rsidR="00271B33" w:rsidRDefault="00271B33">
      <w:pPr>
        <w:pStyle w:val="BodyText"/>
        <w:spacing w:after="0"/>
        <w:rPr>
          <w:rFonts w:ascii="Times New Roman" w:hAnsi="Times New Roman"/>
          <w:szCs w:val="20"/>
          <w:lang w:eastAsia="zh-CN"/>
        </w:rPr>
      </w:pPr>
    </w:p>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rPr>
                <w:lang w:eastAsia="zh-CN"/>
              </w:rPr>
            </w:pPr>
            <w:r>
              <w:rPr>
                <w:lang w:eastAsia="zh-CN"/>
              </w:rPr>
              <w:t>No substantial change. We are fine with this.</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rPr>
                <w:lang w:eastAsia="zh-CN"/>
              </w:rPr>
            </w:pPr>
            <w:r>
              <w:rPr>
                <w:lang w:eastAsia="zh-CN"/>
              </w:rPr>
              <w:t xml:space="preserve">Regarding the first two bullets, it is still unclear to us why specifying input of the ML model would be needed for inference. </w:t>
            </w:r>
          </w:p>
          <w:p w:rsidR="00271B33" w:rsidRDefault="00082280">
            <w:pPr>
              <w:rPr>
                <w:lang w:eastAsia="zh-CN"/>
              </w:rPr>
            </w:pPr>
            <w:r>
              <w:rPr>
                <w:lang w:eastAsia="zh-CN"/>
              </w:rPr>
              <w:t>We also propose enhancements to the third and fourth bullets:</w:t>
            </w:r>
          </w:p>
          <w:p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rsidR="00271B33" w:rsidRDefault="00271B33">
            <w:pPr>
              <w:pStyle w:val="BodyText"/>
              <w:spacing w:after="0"/>
              <w:rPr>
                <w:rFonts w:ascii="Times New Roman" w:hAnsi="Times New Roman"/>
                <w:szCs w:val="20"/>
                <w:lang w:eastAsia="zh-CN"/>
              </w:rPr>
            </w:pP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rPr>
                <w:lang w:eastAsia="zh-CN"/>
              </w:rPr>
            </w:pPr>
            <w:r>
              <w:rPr>
                <w:rFonts w:hint="eastAsia"/>
                <w:lang w:eastAsia="zh-CN"/>
              </w:rPr>
              <w:t>S</w:t>
            </w:r>
            <w:r>
              <w:rPr>
                <w:lang w:eastAsia="zh-CN"/>
              </w:rPr>
              <w:t>upport</w:t>
            </w:r>
          </w:p>
        </w:tc>
      </w:tr>
      <w:tr w:rsidR="00271B33">
        <w:trPr>
          <w:trHeight w:val="339"/>
        </w:trPr>
        <w:tc>
          <w:tcPr>
            <w:tcW w:w="1871" w:type="dxa"/>
          </w:tcPr>
          <w:p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rPr>
                <w:rFonts w:eastAsiaTheme="minorEastAsia"/>
                <w:lang w:eastAsia="ko-KR"/>
              </w:rPr>
            </w:pPr>
            <w:r>
              <w:rPr>
                <w:rFonts w:eastAsiaTheme="minorEastAsia" w:hint="eastAsia"/>
                <w:lang w:eastAsia="ko-KR"/>
              </w:rPr>
              <w:t>Support</w:t>
            </w:r>
          </w:p>
        </w:tc>
      </w:tr>
      <w:tr w:rsidR="00271B33">
        <w:trPr>
          <w:trHeight w:val="339"/>
        </w:trPr>
        <w:tc>
          <w:tcPr>
            <w:tcW w:w="1871" w:type="dxa"/>
          </w:tcPr>
          <w:p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rPr>
                <w:lang w:eastAsia="zh-CN"/>
              </w:rPr>
            </w:pPr>
            <w:r>
              <w:rPr>
                <w:rFonts w:hint="eastAsia"/>
                <w:lang w:eastAsia="zh-CN"/>
              </w:rPr>
              <w:t>Support</w:t>
            </w:r>
          </w:p>
        </w:tc>
      </w:tr>
      <w:tr w:rsidR="00E27616" w:rsidTr="00E27616">
        <w:trPr>
          <w:trHeight w:val="339"/>
        </w:trPr>
        <w:tc>
          <w:tcPr>
            <w:tcW w:w="1871" w:type="dxa"/>
          </w:tcPr>
          <w:p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E27616" w:rsidRDefault="00E27616" w:rsidP="00527871">
            <w:pPr>
              <w:rPr>
                <w:lang w:eastAsia="zh-CN"/>
              </w:rPr>
            </w:pPr>
            <w:r>
              <w:rPr>
                <w:rFonts w:hint="eastAsia"/>
                <w:lang w:eastAsia="zh-CN"/>
              </w:rPr>
              <w:t>S</w:t>
            </w:r>
            <w:r>
              <w:rPr>
                <w:lang w:eastAsia="zh-CN"/>
              </w:rPr>
              <w:t>upport</w:t>
            </w:r>
          </w:p>
        </w:tc>
      </w:tr>
      <w:tr w:rsidR="008B7187" w:rsidTr="00E27616">
        <w:trPr>
          <w:trHeight w:val="339"/>
        </w:trPr>
        <w:tc>
          <w:tcPr>
            <w:tcW w:w="1871" w:type="dxa"/>
          </w:tcPr>
          <w:p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8B7187" w:rsidRDefault="008B7187" w:rsidP="00527871">
            <w:pPr>
              <w:rPr>
                <w:lang w:eastAsia="zh-CN"/>
              </w:rPr>
            </w:pPr>
            <w:r>
              <w:rPr>
                <w:lang w:eastAsia="zh-CN"/>
              </w:rPr>
              <w:t>To Qualcomm:</w:t>
            </w:r>
          </w:p>
          <w:p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rsidR="0028275D" w:rsidRDefault="0028275D" w:rsidP="0028275D">
            <w:pPr>
              <w:rPr>
                <w:lang w:eastAsia="zh-CN"/>
              </w:rPr>
            </w:pPr>
          </w:p>
          <w:p w:rsidR="00DC4588" w:rsidRDefault="00DC4588" w:rsidP="0028275D">
            <w:pPr>
              <w:rPr>
                <w:lang w:eastAsia="zh-CN"/>
              </w:rPr>
            </w:pPr>
            <w:r>
              <w:rPr>
                <w:lang w:eastAsia="zh-CN"/>
              </w:rPr>
              <w:t>To all:</w:t>
            </w:r>
          </w:p>
          <w:p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rsidR="00271B33" w:rsidRDefault="00271B33"/>
    <w:p w:rsidR="002578E6" w:rsidRDefault="002578E6" w:rsidP="002578E6">
      <w:pPr>
        <w:pStyle w:val="Heading5"/>
        <w:rPr>
          <w:lang w:eastAsia="zh-CN"/>
        </w:rPr>
      </w:pPr>
      <w:r>
        <w:rPr>
          <w:highlight w:val="cyan"/>
          <w:lang w:eastAsia="zh-CN"/>
        </w:rPr>
        <w:lastRenderedPageBreak/>
        <w:t>Proposal 2-4c</w:t>
      </w:r>
    </w:p>
    <w:p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rsidR="002578E6" w:rsidRDefault="002578E6" w:rsidP="002578E6">
      <w:pPr>
        <w:ind w:left="360"/>
        <w:rPr>
          <w:rFonts w:asciiTheme="minorHAnsi" w:hAnsiTheme="minorHAnsi" w:cstheme="minorHAnsi"/>
          <w:lang w:eastAsia="zh-CN"/>
        </w:rPr>
      </w:pPr>
    </w:p>
    <w:p w:rsidR="002578E6" w:rsidRDefault="002578E6" w:rsidP="002578E6">
      <w:pPr>
        <w:pStyle w:val="BodyText"/>
        <w:spacing w:after="0"/>
        <w:rPr>
          <w:rFonts w:ascii="Times New Roman" w:hAnsi="Times New Roman"/>
          <w:szCs w:val="20"/>
          <w:lang w:eastAsia="zh-CN"/>
        </w:rPr>
      </w:pPr>
    </w:p>
    <w:p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rsidTr="00BC61D3">
        <w:trPr>
          <w:trHeight w:val="224"/>
        </w:trPr>
        <w:tc>
          <w:tcPr>
            <w:tcW w:w="1871" w:type="dxa"/>
            <w:shd w:val="clear" w:color="auto" w:fill="FFE599" w:themeFill="accent4" w:themeFillTint="66"/>
          </w:tcPr>
          <w:p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578E6" w:rsidTr="00BC61D3">
        <w:trPr>
          <w:trHeight w:val="339"/>
        </w:trPr>
        <w:tc>
          <w:tcPr>
            <w:tcW w:w="1871" w:type="dxa"/>
          </w:tcPr>
          <w:p w:rsidR="002578E6" w:rsidRDefault="002578E6" w:rsidP="00BC61D3">
            <w:pPr>
              <w:pStyle w:val="BodyText"/>
              <w:spacing w:after="0"/>
              <w:rPr>
                <w:rFonts w:ascii="Times New Roman" w:hAnsi="Times New Roman"/>
                <w:szCs w:val="20"/>
                <w:lang w:eastAsia="zh-CN"/>
              </w:rPr>
            </w:pPr>
          </w:p>
        </w:tc>
        <w:tc>
          <w:tcPr>
            <w:tcW w:w="8021" w:type="dxa"/>
          </w:tcPr>
          <w:p w:rsidR="002578E6" w:rsidRDefault="002578E6" w:rsidP="00BC61D3">
            <w:pPr>
              <w:pStyle w:val="BodyText"/>
              <w:spacing w:after="0"/>
              <w:rPr>
                <w:rFonts w:ascii="Times New Roman" w:hAnsi="Times New Roman"/>
                <w:szCs w:val="20"/>
                <w:lang w:eastAsia="zh-CN"/>
              </w:rPr>
            </w:pPr>
          </w:p>
        </w:tc>
      </w:tr>
      <w:tr w:rsidR="002578E6" w:rsidTr="00BC61D3">
        <w:trPr>
          <w:trHeight w:val="339"/>
        </w:trPr>
        <w:tc>
          <w:tcPr>
            <w:tcW w:w="1871" w:type="dxa"/>
          </w:tcPr>
          <w:p w:rsidR="002578E6" w:rsidRDefault="002578E6" w:rsidP="00BC61D3">
            <w:pPr>
              <w:pStyle w:val="BodyText"/>
              <w:spacing w:after="0"/>
              <w:rPr>
                <w:rFonts w:ascii="Times New Roman" w:hAnsi="Times New Roman"/>
                <w:szCs w:val="20"/>
                <w:lang w:eastAsia="zh-CN"/>
              </w:rPr>
            </w:pPr>
          </w:p>
        </w:tc>
        <w:tc>
          <w:tcPr>
            <w:tcW w:w="8021" w:type="dxa"/>
          </w:tcPr>
          <w:p w:rsidR="002578E6" w:rsidRDefault="002578E6" w:rsidP="00BC61D3">
            <w:pPr>
              <w:rPr>
                <w:lang w:eastAsia="zh-CN"/>
              </w:rPr>
            </w:pPr>
          </w:p>
        </w:tc>
      </w:tr>
      <w:tr w:rsidR="002578E6" w:rsidTr="00BC61D3">
        <w:trPr>
          <w:trHeight w:val="339"/>
        </w:trPr>
        <w:tc>
          <w:tcPr>
            <w:tcW w:w="1871" w:type="dxa"/>
          </w:tcPr>
          <w:p w:rsidR="002578E6" w:rsidRDefault="002578E6" w:rsidP="00BC61D3">
            <w:pPr>
              <w:pStyle w:val="BodyText"/>
              <w:spacing w:after="0"/>
              <w:rPr>
                <w:rFonts w:ascii="Times New Roman" w:hAnsi="Times New Roman"/>
                <w:szCs w:val="20"/>
                <w:lang w:eastAsia="zh-CN"/>
              </w:rPr>
            </w:pPr>
          </w:p>
        </w:tc>
        <w:tc>
          <w:tcPr>
            <w:tcW w:w="8021" w:type="dxa"/>
          </w:tcPr>
          <w:p w:rsidR="002578E6" w:rsidRDefault="002578E6" w:rsidP="00BC61D3">
            <w:pPr>
              <w:pStyle w:val="BodyText"/>
              <w:spacing w:after="0"/>
              <w:rPr>
                <w:rFonts w:ascii="Times New Roman" w:hAnsi="Times New Roman"/>
                <w:szCs w:val="20"/>
                <w:lang w:eastAsia="zh-CN"/>
              </w:rPr>
            </w:pPr>
          </w:p>
        </w:tc>
      </w:tr>
    </w:tbl>
    <w:p w:rsidR="002578E6" w:rsidRDefault="002578E6"/>
    <w:p w:rsidR="00271B33" w:rsidRDefault="00271B33"/>
    <w:p w:rsidR="00271B33" w:rsidRDefault="00082280">
      <w:pPr>
        <w:pStyle w:val="Heading1"/>
        <w:numPr>
          <w:ilvl w:val="0"/>
          <w:numId w:val="8"/>
        </w:numPr>
        <w:ind w:left="360"/>
        <w:rPr>
          <w:rFonts w:cs="Arial"/>
          <w:sz w:val="32"/>
          <w:szCs w:val="32"/>
        </w:rPr>
      </w:pPr>
      <w:r>
        <w:rPr>
          <w:rFonts w:cs="Arial"/>
          <w:sz w:val="32"/>
          <w:szCs w:val="32"/>
        </w:rPr>
        <w:t>Conclusion</w:t>
      </w:r>
    </w:p>
    <w:p w:rsidR="00271B33" w:rsidRDefault="00082280">
      <w:pPr>
        <w:rPr>
          <w:lang w:val="en-GB"/>
        </w:rPr>
      </w:pPr>
      <w:r>
        <w:rPr>
          <w:lang w:val="en-GB"/>
        </w:rPr>
        <w:t>TBD</w:t>
      </w:r>
    </w:p>
    <w:p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271B33" w:rsidRDefault="00082280">
      <w:pPr>
        <w:pStyle w:val="Heading1"/>
        <w:textAlignment w:val="auto"/>
        <w:rPr>
          <w:rFonts w:cs="Arial"/>
          <w:sz w:val="32"/>
          <w:szCs w:val="32"/>
          <w:lang w:val="en-US"/>
        </w:rPr>
      </w:pPr>
      <w:r>
        <w:rPr>
          <w:rFonts w:cs="Arial"/>
          <w:sz w:val="32"/>
          <w:szCs w:val="32"/>
          <w:lang w:val="en-US"/>
        </w:rPr>
        <w:t>Reference</w:t>
      </w:r>
    </w:p>
    <w:p w:rsidR="00271B33" w:rsidRDefault="00DF3EC8">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Rakuten</w:t>
      </w:r>
      <w:proofErr w:type="spellEnd"/>
      <w:r w:rsidR="00082280">
        <w:rPr>
          <w:rFonts w:asciiTheme="minorHAnsi" w:hAnsiTheme="minorHAnsi" w:cstheme="minorHAnsi"/>
          <w:iCs/>
          <w:color w:val="000000"/>
          <w:lang w:eastAsia="zh-CN"/>
        </w:rPr>
        <w:t xml:space="preserve"> Symphony</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rsidR="00271B33" w:rsidRDefault="00DF3EC8">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C8" w:rsidRDefault="00DF3EC8">
      <w:pPr>
        <w:spacing w:after="0"/>
      </w:pPr>
      <w:r>
        <w:separator/>
      </w:r>
    </w:p>
  </w:endnote>
  <w:endnote w:type="continuationSeparator" w:id="0">
    <w:p w:rsidR="00DF3EC8" w:rsidRDefault="00DF3E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6"/>
    <w:family w:val="auto"/>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6A" w:rsidRDefault="000A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6F6A" w:rsidRDefault="000A6F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6A" w:rsidRDefault="000A6F6A">
    <w:pPr>
      <w:pStyle w:val="Footer"/>
      <w:ind w:right="360"/>
    </w:pPr>
    <w:r>
      <w:rPr>
        <w:rStyle w:val="PageNumber"/>
      </w:rPr>
      <w:fldChar w:fldCharType="begin"/>
    </w:r>
    <w:r>
      <w:rPr>
        <w:rStyle w:val="PageNumber"/>
      </w:rPr>
      <w:instrText xml:space="preserve"> PAGE </w:instrText>
    </w:r>
    <w:r>
      <w:rPr>
        <w:rStyle w:val="PageNumber"/>
      </w:rPr>
      <w:fldChar w:fldCharType="separate"/>
    </w:r>
    <w:r w:rsidR="00A92732">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2732">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C8" w:rsidRDefault="00DF3EC8">
      <w:pPr>
        <w:spacing w:after="0"/>
      </w:pPr>
      <w:r>
        <w:separator/>
      </w:r>
    </w:p>
  </w:footnote>
  <w:footnote w:type="continuationSeparator" w:id="0">
    <w:p w:rsidR="00DF3EC8" w:rsidRDefault="00DF3E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6A" w:rsidRDefault="000A6F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39"/>
  </w:num>
  <w:num w:numId="27">
    <w:abstractNumId w:val="27"/>
  </w:num>
  <w:num w:numId="28">
    <w:abstractNumId w:val="13"/>
  </w:num>
  <w:num w:numId="29">
    <w:abstractNumId w:val="31"/>
  </w:num>
  <w:num w:numId="30">
    <w:abstractNumId w:val="16"/>
  </w:num>
  <w:num w:numId="31">
    <w:abstractNumId w:val="45"/>
  </w:num>
  <w:num w:numId="32">
    <w:abstractNumId w:val="26"/>
  </w:num>
  <w:num w:numId="33">
    <w:abstractNumId w:val="40"/>
  </w:num>
  <w:num w:numId="34">
    <w:abstractNumId w:val="12"/>
  </w:num>
  <w:num w:numId="35">
    <w:abstractNumId w:val="30"/>
  </w:num>
  <w:num w:numId="36">
    <w:abstractNumId w:val="47"/>
  </w:num>
  <w:num w:numId="37">
    <w:abstractNumId w:val="17"/>
  </w:num>
  <w:num w:numId="38">
    <w:abstractNumId w:val="14"/>
  </w:num>
  <w:num w:numId="39">
    <w:abstractNumId w:val="11"/>
  </w:num>
  <w:num w:numId="40">
    <w:abstractNumId w:val="5"/>
  </w:num>
  <w:num w:numId="41">
    <w:abstractNumId w:val="37"/>
  </w:num>
  <w:num w:numId="42">
    <w:abstractNumId w:val="22"/>
  </w:num>
  <w:num w:numId="43">
    <w:abstractNumId w:val="8"/>
  </w:num>
  <w:num w:numId="44">
    <w:abstractNumId w:val="9"/>
  </w:num>
  <w:num w:numId="45">
    <w:abstractNumId w:val="6"/>
  </w:num>
  <w:num w:numId="46">
    <w:abstractNumId w:val="1"/>
  </w:num>
  <w:num w:numId="47">
    <w:abstractNumId w:val="20"/>
  </w:num>
  <w:num w:numId="48">
    <w:abstractNumId w:val="18"/>
  </w:num>
  <w:num w:numId="49">
    <w:abstractNumId w:val="0"/>
  </w:num>
  <w:num w:numId="50">
    <w:abstractNumId w:val="10"/>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FE" w:rsidRDefault="00B64CFE">
      <w:pPr>
        <w:spacing w:line="240" w:lineRule="auto"/>
      </w:pPr>
      <w:r>
        <w:separator/>
      </w:r>
    </w:p>
  </w:endnote>
  <w:endnote w:type="continuationSeparator" w:id="0">
    <w:p w:rsidR="00B64CFE" w:rsidRDefault="00B64CF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6"/>
    <w:family w:val="auto"/>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FE" w:rsidRDefault="00B64CFE">
      <w:pPr>
        <w:spacing w:after="0"/>
      </w:pPr>
      <w:r>
        <w:separator/>
      </w:r>
    </w:p>
  </w:footnote>
  <w:footnote w:type="continuationSeparator" w:id="0">
    <w:p w:rsidR="00B64CFE" w:rsidRDefault="00B64CF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2D24DCA-048D-43C4-9074-A0504F5478D1}">
  <ds:schemaRefs>
    <ds:schemaRef ds:uri="http://schemas.openxmlformats.org/officeDocument/2006/bibliography"/>
  </ds:schemaRefs>
</ds:datastoreItem>
</file>

<file path=customXml/itemProps6.xml><?xml version="1.0" encoding="utf-8"?>
<ds:datastoreItem xmlns:ds="http://schemas.openxmlformats.org/officeDocument/2006/customXml" ds:itemID="{91E4517F-D946-43AD-9795-2A568314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82</TotalTime>
  <Pages>78</Pages>
  <Words>29650</Words>
  <Characters>169009</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198263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vivo</cp:lastModifiedBy>
  <cp:revision>4</cp:revision>
  <cp:lastPrinted>2011-11-09T07:49:00Z</cp:lastPrinted>
  <dcterms:created xsi:type="dcterms:W3CDTF">2022-10-13T14:37:00Z</dcterms:created>
  <dcterms:modified xsi:type="dcterms:W3CDTF">2022-10-13T16:00:00Z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