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w:t>
      </w:r>
      <w:proofErr w:type="gramStart"/>
      <w:r w:rsidRPr="00A879F7">
        <w:t>validation</w:t>
      </w:r>
      <w:proofErr w:type="gramEnd"/>
      <w:r w:rsidRPr="00A879F7">
        <w:t xml:space="preserve">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9"/>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9"/>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0C2A0DA"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xml:space="preserve">, </w:t>
            </w:r>
            <w:proofErr w:type="gramStart"/>
            <w:r w:rsidR="007C481A">
              <w:rPr>
                <w:smallCaps/>
              </w:rPr>
              <w:t>OPPO</w:t>
            </w:r>
            <w:r w:rsidR="00321FB1">
              <w:rPr>
                <w:smallCaps/>
              </w:rPr>
              <w:t>,NTT</w:t>
            </w:r>
            <w:proofErr w:type="gramEnd"/>
            <w:r w:rsidR="00321FB1">
              <w:rPr>
                <w:smallCaps/>
              </w:rPr>
              <w:t xml:space="preserve"> DOCOMO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lastRenderedPageBreak/>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7F4D9433"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r w:rsidR="00DC60DE">
              <w:rPr>
                <w:smallCaps/>
              </w:rPr>
              <w:t xml:space="preserve">, </w:t>
            </w:r>
            <w:r w:rsidR="00DC60DE">
              <w:rPr>
                <w:smallCaps/>
              </w:rPr>
              <w:t>NTT DOCOMO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lastRenderedPageBreak/>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lastRenderedPageBreak/>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lastRenderedPageBreak/>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difference between the predicted L1-RSRP of Top-1 predicted beam and the ideal L1-RSRP of the </w:t>
      </w:r>
      <w:r w:rsidRPr="00350F31">
        <w:rPr>
          <w:bCs/>
          <w:iCs/>
          <w:color w:val="000000" w:themeColor="text1"/>
          <w:sz w:val="18"/>
          <w:szCs w:val="18"/>
        </w:rPr>
        <w:lastRenderedPageBreak/>
        <w:t>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6FB6DA8B"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w:t>
            </w:r>
            <w:r w:rsidR="007E380D">
              <w:rPr>
                <w:smallCaps/>
              </w:rPr>
              <w:t>NTT DOCOMO</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 xml:space="preserve">For Case B (L1-RSRP of Tx beams in Set B, measured by the same Rx beam), the Top-1 genie-aided TX beam should be the Tx beam ID that results in the largest RSRP over all Tx beams with that specific Rx </w:t>
      </w:r>
      <w:r w:rsidRPr="00452CFF">
        <w:rPr>
          <w:sz w:val="18"/>
          <w:szCs w:val="18"/>
        </w:rPr>
        <w:lastRenderedPageBreak/>
        <w:t>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hint="eastAsia"/>
                <w:smallCaps/>
                <w:kern w:val="0"/>
              </w:rPr>
            </w:pPr>
            <w:r>
              <w:rPr>
                <w:rFonts w:asciiTheme="minorEastAsia" w:eastAsiaTheme="minorEastAsia" w:hAnsiTheme="minorEastAsia" w:hint="eastAsia"/>
                <w:smallCaps/>
                <w:kern w:val="0"/>
              </w:rPr>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hint="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 xml:space="preserve">Note: The results from this study could help in defining criteria or metrics for AI/ML model performance </w:t>
      </w:r>
      <w:r w:rsidRPr="00350F31">
        <w:rPr>
          <w:sz w:val="18"/>
          <w:szCs w:val="18"/>
        </w:rPr>
        <w:lastRenderedPageBreak/>
        <w:t>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lastRenderedPageBreak/>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lastRenderedPageBreak/>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9"/>
        <w:numPr>
          <w:ilvl w:val="3"/>
          <w:numId w:val="34"/>
        </w:numPr>
        <w:rPr>
          <w:sz w:val="18"/>
          <w:szCs w:val="18"/>
        </w:rPr>
      </w:pPr>
      <w:r w:rsidRPr="00A24A94">
        <w:rPr>
          <w:sz w:val="18"/>
          <w:szCs w:val="18"/>
        </w:rPr>
        <w:lastRenderedPageBreak/>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lastRenderedPageBreak/>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lastRenderedPageBreak/>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 xml:space="preserve">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t>
            </w:r>
            <w:r>
              <w:lastRenderedPageBreak/>
              <w:t>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lastRenderedPageBreak/>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measurement instance is same as future time instance. We suggest </w:t>
            </w:r>
            <w:proofErr w:type="gramStart"/>
            <w:r>
              <w:rPr>
                <w:rFonts w:eastAsiaTheme="minorEastAsia"/>
              </w:rPr>
              <w:t>to add</w:t>
            </w:r>
            <w:proofErr w:type="gramEnd"/>
            <w:r>
              <w:rPr>
                <w:rFonts w:eastAsiaTheme="minorEastAsia"/>
              </w:rPr>
              <w:t xml:space="preserve">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8E1993" w:rsidRPr="00880631" w14:paraId="1E203D8E" w14:textId="77777777" w:rsidTr="000F3C16">
        <w:trPr>
          <w:trHeight w:val="333"/>
        </w:trPr>
        <w:tc>
          <w:tcPr>
            <w:tcW w:w="616" w:type="pct"/>
          </w:tcPr>
          <w:p w14:paraId="6DAE33F7" w14:textId="06AC2481" w:rsidR="008E1993" w:rsidRPr="00880631" w:rsidRDefault="008E1993" w:rsidP="008E1993">
            <w:pPr>
              <w:rPr>
                <w:kern w:val="0"/>
                <w:lang w:eastAsia="ko-KR"/>
              </w:rPr>
            </w:pPr>
          </w:p>
        </w:tc>
        <w:tc>
          <w:tcPr>
            <w:tcW w:w="4384" w:type="pct"/>
          </w:tcPr>
          <w:p w14:paraId="2ECD897D" w14:textId="2CCB19DE" w:rsidR="008E1993" w:rsidRPr="00880631" w:rsidRDefault="008E1993" w:rsidP="008E1993">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af9"/>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lastRenderedPageBreak/>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5643CE70" w:rsidR="00294471" w:rsidRPr="00880631" w:rsidRDefault="00DF4E09" w:rsidP="00EE26B5">
            <w:r>
              <w:t>MediaTek</w:t>
            </w:r>
            <w:r w:rsidR="002B2C0C">
              <w:t>,</w:t>
            </w:r>
            <w:r w:rsidR="002B2C0C">
              <w:rPr>
                <w:smallCaps/>
              </w:rPr>
              <w:t xml:space="preserve"> </w:t>
            </w:r>
            <w:r w:rsidR="002B2C0C">
              <w:rPr>
                <w:smallCaps/>
              </w:rPr>
              <w:t>NTT DOCOMO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lastRenderedPageBreak/>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lastRenderedPageBreak/>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lastRenderedPageBreak/>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lastRenderedPageBreak/>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9"/>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9"/>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lastRenderedPageBreak/>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0865735B"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proofErr w:type="gramStart"/>
            <w:r w:rsidR="008E1993">
              <w:rPr>
                <w:smallCaps/>
              </w:rPr>
              <w:t>S</w:t>
            </w:r>
            <w:r w:rsidR="008E1993" w:rsidRPr="005F0124">
              <w:rPr>
                <w:rFonts w:hint="eastAsia"/>
                <w:smallCaps/>
              </w:rPr>
              <w:t>preadtrum</w:t>
            </w:r>
            <w:r w:rsidR="00E6029F">
              <w:rPr>
                <w:smallCaps/>
              </w:rPr>
              <w:t>,NTT</w:t>
            </w:r>
            <w:proofErr w:type="spellEnd"/>
            <w:proofErr w:type="gramEnd"/>
            <w:r w:rsidR="00E6029F">
              <w:rPr>
                <w:smallCaps/>
              </w:rPr>
              <w:t xml:space="preserve"> DOCOMO</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lastRenderedPageBreak/>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 xml:space="preserve">Suggest </w:t>
      </w:r>
      <w:proofErr w:type="gramStart"/>
      <w:r w:rsidRPr="00C8209D">
        <w:rPr>
          <w:rFonts w:eastAsia="宋体"/>
          <w:bCs/>
          <w:kern w:val="0"/>
          <w:sz w:val="18"/>
          <w:szCs w:val="18"/>
        </w:rPr>
        <w:t>to use</w:t>
      </w:r>
      <w:proofErr w:type="gramEnd"/>
      <w:r w:rsidRPr="00C8209D">
        <w:rPr>
          <w:rFonts w:eastAsia="宋体"/>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 xml:space="preserve">RAN1 further investigates the ML model generalization capabilities of BM Case-1 with configurations </w:t>
      </w:r>
      <w:r w:rsidRPr="00742F3F">
        <w:rPr>
          <w:sz w:val="18"/>
          <w:szCs w:val="18"/>
        </w:rPr>
        <w:lastRenderedPageBreak/>
        <w:t>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af9"/>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af9"/>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 xml:space="preserve">Different gNB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9"/>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lastRenderedPageBreak/>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4B621D19" w:rsidR="006C06F7" w:rsidRPr="00880631" w:rsidRDefault="00CB30D8" w:rsidP="00EE26B5">
            <w:r>
              <w:t>Google</w:t>
            </w:r>
            <w:r w:rsidR="00235AE6">
              <w:t xml:space="preserve">, </w:t>
            </w:r>
            <w:proofErr w:type="spellStart"/>
            <w:proofErr w:type="gramStart"/>
            <w:r w:rsidR="00235AE6">
              <w:t>Xiaomi</w:t>
            </w:r>
            <w:r w:rsidR="00FF1DDA">
              <w:t>,NTT</w:t>
            </w:r>
            <w:proofErr w:type="spellEnd"/>
            <w:proofErr w:type="gramEnd"/>
            <w:r w:rsidR="00FF1DDA">
              <w:t xml:space="preserve"> DOCOMO</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B: AI model inference node, e.g. @UE side vs @ gNB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w:t>
      </w:r>
      <w:r w:rsidRPr="006B114F">
        <w:rPr>
          <w:sz w:val="18"/>
          <w:szCs w:val="18"/>
        </w:rPr>
        <w:lastRenderedPageBreak/>
        <w:t xml:space="preserve">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 xml:space="preserve">Observation 3: For variable Set B, the model trained by mixed dataset constructed by samples with different </w:t>
      </w:r>
      <w:r w:rsidRPr="005371C1">
        <w:rPr>
          <w:rFonts w:eastAsia="宋体"/>
          <w:bCs/>
          <w:kern w:val="0"/>
          <w:sz w:val="18"/>
          <w:szCs w:val="18"/>
        </w:rPr>
        <w:lastRenderedPageBreak/>
        <w:t>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af9"/>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af9"/>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lastRenderedPageBreak/>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 xml:space="preserve">The input of AI/ML model for beam prediction are element-wise sensitive, therefore the L1-RSRPs </w:t>
      </w:r>
      <w:r w:rsidRPr="00F75AA7">
        <w:rPr>
          <w:sz w:val="18"/>
          <w:szCs w:val="18"/>
        </w:rPr>
        <w:lastRenderedPageBreak/>
        <w:t>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lastRenderedPageBreak/>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 xml:space="preserve">Proposal 16: For the evaluation of beam prediction, RAN1 should study Set A with size of 64 and 256 beams to improve beam management related system performance, </w:t>
      </w:r>
      <w:proofErr w:type="gramStart"/>
      <w:r w:rsidRPr="007B4FD0">
        <w:rPr>
          <w:sz w:val="18"/>
          <w:szCs w:val="18"/>
        </w:rPr>
        <w:t>complexity</w:t>
      </w:r>
      <w:proofErr w:type="gramEnd"/>
      <w:r w:rsidRPr="007B4FD0">
        <w:rPr>
          <w:sz w:val="18"/>
          <w:szCs w:val="18"/>
        </w:rPr>
        <w:t xml:space="preserve">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lastRenderedPageBreak/>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21038854" w:rsidR="0078387A" w:rsidRPr="008F6CBA" w:rsidRDefault="008F6CBA" w:rsidP="00EE26B5">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r w:rsidR="00C77AC4">
              <w:rPr>
                <w:rFonts w:eastAsia="宋体"/>
                <w:smallCaps/>
                <w:lang w:eastAsia="ko-KR"/>
              </w:rPr>
              <w:t>, OPPO</w:t>
            </w:r>
            <w:r w:rsidR="008E1993">
              <w:rPr>
                <w:rFonts w:eastAsia="宋体"/>
                <w:smallCaps/>
                <w:lang w:eastAsia="ko-KR"/>
              </w:rPr>
              <w:t xml:space="preserve">, </w:t>
            </w:r>
            <w:proofErr w:type="spellStart"/>
            <w:proofErr w:type="gramStart"/>
            <w:r w:rsidR="008E1993">
              <w:rPr>
                <w:rFonts w:eastAsia="宋体"/>
                <w:smallCaps/>
                <w:lang w:eastAsia="ko-KR"/>
              </w:rPr>
              <w:t>S</w:t>
            </w:r>
            <w:r w:rsidR="008E1993">
              <w:rPr>
                <w:rFonts w:eastAsia="宋体" w:hint="eastAsia"/>
                <w:smallCaps/>
              </w:rPr>
              <w:t>preadtrum</w:t>
            </w:r>
            <w:r w:rsidR="009A1ED6">
              <w:rPr>
                <w:rFonts w:eastAsia="宋体"/>
                <w:smallCaps/>
              </w:rPr>
              <w:t>,NTT</w:t>
            </w:r>
            <w:proofErr w:type="spellEnd"/>
            <w:proofErr w:type="gramEnd"/>
            <w:r w:rsidR="009A1ED6">
              <w:rPr>
                <w:rFonts w:eastAsia="宋体"/>
                <w:smallCaps/>
              </w:rPr>
              <w:t xml:space="preserve"> DOCOMO</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lastRenderedPageBreak/>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lastRenderedPageBreak/>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195DCE24" w:rsidR="000C012D" w:rsidRPr="00C12E0D" w:rsidRDefault="00A91F35" w:rsidP="00EE26B5">
            <w:pPr>
              <w:rPr>
                <w:rFonts w:eastAsia="宋体" w:hint="eastAsia"/>
              </w:rPr>
            </w:pPr>
            <w:r>
              <w:rPr>
                <w:rFonts w:eastAsia="宋体" w:hint="eastAsia"/>
              </w:rPr>
              <w:t>N</w:t>
            </w:r>
            <w:r>
              <w:rPr>
                <w:rFonts w:eastAsia="宋体"/>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lastRenderedPageBreak/>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lastRenderedPageBreak/>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 xml:space="preserve">Observation 9: For Set B is different to Set A with Set B is wide beam, the KPI for the wide beam codebook design </w:t>
      </w:r>
      <w:r w:rsidRPr="007B4FD0">
        <w:rPr>
          <w:sz w:val="18"/>
          <w:szCs w:val="18"/>
        </w:rPr>
        <w:lastRenderedPageBreak/>
        <w:t>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w:t>
      </w:r>
      <w:r w:rsidRPr="00E550A9">
        <w:rPr>
          <w:sz w:val="18"/>
          <w:szCs w:val="18"/>
        </w:rPr>
        <w:lastRenderedPageBreak/>
        <w:t xml:space="preserve">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 xml:space="preserve">Fixed Set B may have low generalization capability. But fixed set B can provide high beam </w:t>
            </w:r>
            <w:r>
              <w:rPr>
                <w:rFonts w:eastAsiaTheme="minorEastAsia"/>
                <w:kern w:val="0"/>
              </w:rPr>
              <w:lastRenderedPageBreak/>
              <w:t>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lastRenderedPageBreak/>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8E1993" w:rsidRPr="007B4FD0" w14:paraId="7FA84BF4" w14:textId="77777777" w:rsidTr="00504AAF">
        <w:trPr>
          <w:trHeight w:val="333"/>
        </w:trPr>
        <w:tc>
          <w:tcPr>
            <w:tcW w:w="739" w:type="pct"/>
          </w:tcPr>
          <w:p w14:paraId="0FB40B63" w14:textId="4500AC92" w:rsidR="008E1993" w:rsidRPr="007B4FD0" w:rsidRDefault="008E1993" w:rsidP="008E1993">
            <w:pPr>
              <w:rPr>
                <w:lang w:eastAsia="ko-KR"/>
              </w:rPr>
            </w:pPr>
          </w:p>
        </w:tc>
        <w:tc>
          <w:tcPr>
            <w:tcW w:w="4261" w:type="pct"/>
          </w:tcPr>
          <w:p w14:paraId="09258692" w14:textId="041C193B" w:rsidR="008E1993" w:rsidRPr="007B4FD0" w:rsidRDefault="008E1993" w:rsidP="008E1993">
            <w:pPr>
              <w:rPr>
                <w:lang w:eastAsia="ko-KR"/>
              </w:rPr>
            </w:pPr>
          </w:p>
        </w:tc>
      </w:tr>
      <w:tr w:rsidR="008E1993" w:rsidRPr="007B4FD0" w14:paraId="6AC921CD" w14:textId="77777777" w:rsidTr="00504AAF">
        <w:trPr>
          <w:trHeight w:val="333"/>
        </w:trPr>
        <w:tc>
          <w:tcPr>
            <w:tcW w:w="739" w:type="pct"/>
          </w:tcPr>
          <w:p w14:paraId="7676C354" w14:textId="21B40757" w:rsidR="008E1993" w:rsidRPr="007B4FD0" w:rsidRDefault="008E1993" w:rsidP="008E1993">
            <w:pPr>
              <w:rPr>
                <w:smallCaps/>
                <w:kern w:val="0"/>
                <w:lang w:eastAsia="ko-KR"/>
              </w:rPr>
            </w:pPr>
          </w:p>
        </w:tc>
        <w:tc>
          <w:tcPr>
            <w:tcW w:w="4261" w:type="pct"/>
          </w:tcPr>
          <w:p w14:paraId="453058BD" w14:textId="45E94976" w:rsidR="008E1993" w:rsidRPr="007B4FD0" w:rsidRDefault="008E1993" w:rsidP="008E1993">
            <w:pPr>
              <w:rPr>
                <w:kern w:val="0"/>
                <w:lang w:eastAsia="ko-KR"/>
              </w:rPr>
            </w:pPr>
          </w:p>
        </w:tc>
      </w:tr>
      <w:tr w:rsidR="008E1993" w:rsidRPr="007B4FD0" w14:paraId="2F696A8B" w14:textId="77777777" w:rsidTr="00504AAF">
        <w:trPr>
          <w:trHeight w:val="333"/>
        </w:trPr>
        <w:tc>
          <w:tcPr>
            <w:tcW w:w="739" w:type="pct"/>
          </w:tcPr>
          <w:p w14:paraId="412298D4" w14:textId="5FFBC847" w:rsidR="008E1993" w:rsidRPr="007B4FD0" w:rsidRDefault="008E1993" w:rsidP="008E1993">
            <w:pPr>
              <w:rPr>
                <w:smallCaps/>
                <w:kern w:val="0"/>
                <w:lang w:eastAsia="ko-KR"/>
              </w:rPr>
            </w:pPr>
          </w:p>
        </w:tc>
        <w:tc>
          <w:tcPr>
            <w:tcW w:w="4261" w:type="pct"/>
          </w:tcPr>
          <w:p w14:paraId="674DD175" w14:textId="128A556C" w:rsidR="008E1993" w:rsidRPr="007B4FD0" w:rsidRDefault="008E1993" w:rsidP="008E1993">
            <w:pPr>
              <w:rPr>
                <w:kern w:val="0"/>
                <w:lang w:eastAsia="ko-KR"/>
              </w:rPr>
            </w:pPr>
          </w:p>
        </w:tc>
      </w:tr>
      <w:tr w:rsidR="008E1993" w:rsidRPr="007B4FD0" w14:paraId="3BF641EC" w14:textId="77777777" w:rsidTr="00504AAF">
        <w:trPr>
          <w:trHeight w:val="333"/>
        </w:trPr>
        <w:tc>
          <w:tcPr>
            <w:tcW w:w="739" w:type="pct"/>
          </w:tcPr>
          <w:p w14:paraId="7A2925B1" w14:textId="6B8FD01A" w:rsidR="008E1993" w:rsidRPr="007B4FD0" w:rsidRDefault="008E1993" w:rsidP="008E1993">
            <w:pPr>
              <w:rPr>
                <w:rFonts w:eastAsia="宋体"/>
                <w:smallCaps/>
                <w:kern w:val="0"/>
                <w:lang w:eastAsia="ja-JP"/>
              </w:rPr>
            </w:pPr>
          </w:p>
        </w:tc>
        <w:tc>
          <w:tcPr>
            <w:tcW w:w="4261" w:type="pct"/>
          </w:tcPr>
          <w:p w14:paraId="1797F748" w14:textId="593F46E6" w:rsidR="008E1993" w:rsidRPr="007B4FD0" w:rsidRDefault="008E1993" w:rsidP="008E1993">
            <w:pPr>
              <w:rPr>
                <w:rFonts w:eastAsia="宋体"/>
                <w:kern w:val="0"/>
                <w:lang w:eastAsia="ja-JP"/>
              </w:rPr>
            </w:pPr>
          </w:p>
        </w:tc>
      </w:tr>
      <w:tr w:rsidR="008E1993" w:rsidRPr="007B4FD0" w14:paraId="3CB7BFFC" w14:textId="77777777" w:rsidTr="00504AAF">
        <w:trPr>
          <w:trHeight w:val="333"/>
        </w:trPr>
        <w:tc>
          <w:tcPr>
            <w:tcW w:w="739" w:type="pct"/>
          </w:tcPr>
          <w:p w14:paraId="714BE07C" w14:textId="3EB0A1DE" w:rsidR="008E1993" w:rsidRPr="007B4FD0" w:rsidRDefault="008E1993" w:rsidP="008E1993">
            <w:pPr>
              <w:rPr>
                <w:rFonts w:eastAsia="宋体"/>
                <w:smallCaps/>
                <w:kern w:val="0"/>
                <w:lang w:eastAsia="ko-KR"/>
              </w:rPr>
            </w:pPr>
          </w:p>
        </w:tc>
        <w:tc>
          <w:tcPr>
            <w:tcW w:w="4261" w:type="pct"/>
          </w:tcPr>
          <w:p w14:paraId="06EFE884" w14:textId="072F5A87" w:rsidR="008E1993" w:rsidRPr="007B4FD0" w:rsidRDefault="008E1993" w:rsidP="008E1993">
            <w:pPr>
              <w:rPr>
                <w:rFonts w:eastAsia="宋体"/>
                <w:kern w:val="0"/>
                <w:lang w:eastAsia="ko-KR"/>
              </w:rPr>
            </w:pPr>
          </w:p>
        </w:tc>
      </w:tr>
      <w:tr w:rsidR="008E1993" w:rsidRPr="007B4FD0" w14:paraId="65D84A66" w14:textId="77777777" w:rsidTr="00504AAF">
        <w:trPr>
          <w:trHeight w:val="333"/>
        </w:trPr>
        <w:tc>
          <w:tcPr>
            <w:tcW w:w="739" w:type="pct"/>
          </w:tcPr>
          <w:p w14:paraId="704CEA94" w14:textId="12333856" w:rsidR="008E1993" w:rsidRPr="007B4FD0" w:rsidRDefault="008E1993" w:rsidP="008E1993">
            <w:pPr>
              <w:rPr>
                <w:rFonts w:eastAsia="MS Mincho"/>
                <w:smallCaps/>
                <w:kern w:val="0"/>
                <w:lang w:eastAsia="ja-JP"/>
              </w:rPr>
            </w:pPr>
          </w:p>
        </w:tc>
        <w:tc>
          <w:tcPr>
            <w:tcW w:w="4261" w:type="pct"/>
          </w:tcPr>
          <w:p w14:paraId="3A65937F" w14:textId="193E9DAA" w:rsidR="008E1993" w:rsidRPr="007B4FD0" w:rsidRDefault="008E1993" w:rsidP="008E1993">
            <w:pPr>
              <w:rPr>
                <w:rFonts w:eastAsia="MS Mincho"/>
                <w:kern w:val="0"/>
                <w:lang w:eastAsia="ja-JP"/>
              </w:rPr>
            </w:pPr>
          </w:p>
        </w:tc>
      </w:tr>
      <w:tr w:rsidR="008E1993" w:rsidRPr="007B4FD0" w14:paraId="6921EC55" w14:textId="77777777" w:rsidTr="00504AAF">
        <w:trPr>
          <w:trHeight w:val="333"/>
        </w:trPr>
        <w:tc>
          <w:tcPr>
            <w:tcW w:w="739" w:type="pct"/>
          </w:tcPr>
          <w:p w14:paraId="35AB0E09" w14:textId="218C02ED" w:rsidR="008E1993" w:rsidRPr="007B4FD0" w:rsidRDefault="008E1993" w:rsidP="008E1993">
            <w:pPr>
              <w:rPr>
                <w:lang w:eastAsia="ko-KR"/>
              </w:rPr>
            </w:pPr>
          </w:p>
        </w:tc>
        <w:tc>
          <w:tcPr>
            <w:tcW w:w="4261" w:type="pct"/>
          </w:tcPr>
          <w:p w14:paraId="7E464715" w14:textId="5204E9D9" w:rsidR="008E1993" w:rsidRPr="007B4FD0" w:rsidRDefault="008E1993" w:rsidP="008E1993">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Scheme 2 assumes longer periodicity for history measurement instance than that of future time instance. </w:t>
      </w:r>
      <w:r w:rsidRPr="00A24A94">
        <w:rPr>
          <w:sz w:val="18"/>
          <w:szCs w:val="18"/>
        </w:rPr>
        <w:lastRenderedPageBreak/>
        <w:t>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r w:rsidRPr="00CF3D09">
        <w:rPr>
          <w:lang w:eastAsia="en-US"/>
        </w:rPr>
        <w:t xml:space="preserve">Mediatek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w:t>
      </w:r>
      <w:proofErr w:type="gramStart"/>
      <w:r w:rsidRPr="00874EB0">
        <w:rPr>
          <w:bCs/>
          <w:iCs/>
          <w:sz w:val="18"/>
          <w:szCs w:val="18"/>
        </w:rPr>
        <w:t>evaluate</w:t>
      </w:r>
      <w:proofErr w:type="gramEnd"/>
      <w:r w:rsidRPr="00874EB0">
        <w:rPr>
          <w:bCs/>
          <w:iCs/>
          <w:sz w:val="18"/>
          <w:szCs w:val="18"/>
        </w:rPr>
        <w:t xml:space="preserv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lastRenderedPageBreak/>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lastRenderedPageBreak/>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w:t>
      </w:r>
      <w:proofErr w:type="gramStart"/>
      <w:r w:rsidRPr="00860F86">
        <w:rPr>
          <w:rFonts w:eastAsia="宋体"/>
          <w:bCs/>
          <w:kern w:val="0"/>
          <w:sz w:val="18"/>
          <w:szCs w:val="18"/>
        </w:rPr>
        <w:t>to use</w:t>
      </w:r>
      <w:proofErr w:type="gramEnd"/>
      <w:r w:rsidRPr="00860F86">
        <w:rPr>
          <w:rFonts w:eastAsia="宋体"/>
          <w:bCs/>
          <w:kern w:val="0"/>
          <w:sz w:val="18"/>
          <w:szCs w:val="18"/>
        </w:rPr>
        <w:t xml:space="preserv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w:t>
      </w:r>
      <w:r w:rsidR="007536A8" w:rsidRPr="007536A8">
        <w:rPr>
          <w:sz w:val="18"/>
          <w:szCs w:val="18"/>
          <w:lang w:eastAsia="en-US"/>
        </w:rPr>
        <w:lastRenderedPageBreak/>
        <w:t xml:space="preserve">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lastRenderedPageBreak/>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 xml:space="preserve">For AI/ML-based Top-5 prediction, the L1-RSRP difference compared to genie-aided beam prediction in Exhaustive 64 is as low as 0.03 dB, with an overhead reduction of 67.17%. On the other hand, for the same </w:t>
      </w:r>
      <w:r w:rsidRPr="00F94804">
        <w:rPr>
          <w:sz w:val="18"/>
          <w:szCs w:val="18"/>
          <w:lang w:eastAsia="en-US"/>
        </w:rPr>
        <w:lastRenderedPageBreak/>
        <w:t>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9"/>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 xml:space="preserve">We consider a scheme with gNB-side inference where the UE measures a fixed set of beams, but only </w:t>
      </w:r>
      <w:r w:rsidRPr="00270A00">
        <w:rPr>
          <w:sz w:val="18"/>
          <w:szCs w:val="18"/>
          <w:lang w:eastAsia="en-US"/>
        </w:rPr>
        <w:lastRenderedPageBreak/>
        <w:t>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9"/>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lastRenderedPageBreak/>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 xml:space="preserve">Spatial and temporal domain beam prediction can provide beam prediction accuracy (at least 74.4%) while overhead/latency reduction can be up to 87.5% (for the case of K = 4, F = 4 and Set B = 32 beam pairs, Set A = 128 </w:t>
      </w:r>
      <w:r w:rsidRPr="00E47B2A">
        <w:rPr>
          <w:rFonts w:eastAsia="宋体"/>
          <w:bCs/>
          <w:kern w:val="0"/>
          <w:sz w:val="18"/>
          <w:szCs w:val="18"/>
        </w:rPr>
        <w:lastRenderedPageBreak/>
        <w:t>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9"/>
        <w:numPr>
          <w:ilvl w:val="0"/>
          <w:numId w:val="67"/>
        </w:numPr>
        <w:rPr>
          <w:lang w:eastAsia="en-US"/>
        </w:rPr>
      </w:pPr>
      <w:r>
        <w:rPr>
          <w:lang w:eastAsia="en-US"/>
        </w:rPr>
        <w:t>Xiaomi[17]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r>
        <w:rPr>
          <w:lang w:eastAsia="en-US"/>
        </w:rPr>
        <w:t>Nokia[19]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lastRenderedPageBreak/>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lastRenderedPageBreak/>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lastRenderedPageBreak/>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lastRenderedPageBreak/>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000000">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lastRenderedPageBreak/>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lastRenderedPageBreak/>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 xml:space="preserve">UE moving trajectory: UE will change the moving direction by multiple steps within </w:t>
      </w:r>
      <w:proofErr w:type="gramStart"/>
      <w:r w:rsidRPr="00812C0E">
        <w:rPr>
          <w:rFonts w:ascii="Times New Roman" w:eastAsia="等线" w:hAnsi="Times New Roman"/>
          <w:sz w:val="20"/>
        </w:rPr>
        <w:t>a</w:t>
      </w:r>
      <w:r w:rsidRPr="00812C0E">
        <w:rPr>
          <w:rFonts w:ascii="Times New Roman" w:eastAsia="等线" w:hAnsi="Times New Roman"/>
          <w:strike/>
          <w:sz w:val="20"/>
        </w:rPr>
        <w:t>n</w:t>
      </w:r>
      <w:proofErr w:type="gramEnd"/>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w:t>
      </w:r>
      <w:proofErr w:type="gramStart"/>
      <w:r w:rsidRPr="00812C0E">
        <w:rPr>
          <w:rFonts w:ascii="Times New Roman" w:eastAsia="等线" w:hAnsi="Times New Roman"/>
          <w:sz w:val="20"/>
        </w:rPr>
        <w:t>e.g.</w:t>
      </w:r>
      <w:proofErr w:type="gramEnd"/>
      <w:r w:rsidRPr="00812C0E">
        <w:rPr>
          <w:rFonts w:ascii="Times New Roman" w:eastAsia="等线" w:hAnsi="Times New Roman"/>
          <w:sz w:val="20"/>
        </w:rPr>
        <w:t xml:space="preserve">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lastRenderedPageBreak/>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115.5pt;mso-width-percent:0;mso-height-percent:0;mso-width-percent:0;mso-height-percent:0" o:ole="">
            <v:imagedata r:id="rId20" o:title=""/>
          </v:shape>
          <o:OLEObject Type="Embed" ProgID="Visio.Drawing.15" ShapeID="_x0000_i1025" DrawAspect="Content" ObjectID="_1726934101"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w:t>
      </w:r>
      <w:proofErr w:type="gramStart"/>
      <w:r w:rsidRPr="00812C0E">
        <w:t>speed</w:t>
      </w:r>
      <w:proofErr w:type="gramEnd"/>
      <w:r w:rsidRPr="00812C0E">
        <w:t xml:space="preserve">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 xml:space="preserve">At the current stage, the length of observation window + prediction window is not </w:t>
      </w:r>
      <w:proofErr w:type="gramStart"/>
      <w:r w:rsidRPr="00812C0E">
        <w:t>fixed</w:t>
      </w:r>
      <w:proofErr w:type="gramEnd"/>
      <w:r w:rsidRPr="00812C0E">
        <w:t xml:space="preserve">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lastRenderedPageBreak/>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The beam prediction accuracy (%) with 1dB margin is the percentage of the Top-1 predicted beam “</w:t>
      </w:r>
      <w:proofErr w:type="gramStart"/>
      <w:r w:rsidRPr="00812C0E">
        <w:t>whose</w:t>
      </w:r>
      <w:proofErr w:type="gramEnd"/>
      <w:r w:rsidRPr="00812C0E">
        <w:t xml:space="preserv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lastRenderedPageBreak/>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lastRenderedPageBreak/>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E876" w14:textId="77777777" w:rsidR="00F93ED8" w:rsidRDefault="00F93ED8" w:rsidP="00824C28">
      <w:r>
        <w:separator/>
      </w:r>
    </w:p>
  </w:endnote>
  <w:endnote w:type="continuationSeparator" w:id="0">
    <w:p w14:paraId="31484BB4" w14:textId="77777777" w:rsidR="00F93ED8" w:rsidRDefault="00F93ED8"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479" w14:textId="77777777" w:rsidR="00F93ED8" w:rsidRDefault="00F93ED8" w:rsidP="00824C28">
      <w:r>
        <w:separator/>
      </w:r>
    </w:p>
  </w:footnote>
  <w:footnote w:type="continuationSeparator" w:id="0">
    <w:p w14:paraId="6B498B28" w14:textId="77777777" w:rsidR="00F93ED8" w:rsidRDefault="00F93ED8"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80977">
    <w:abstractNumId w:val="5"/>
  </w:num>
  <w:num w:numId="2" w16cid:durableId="1409111950">
    <w:abstractNumId w:val="30"/>
  </w:num>
  <w:num w:numId="3" w16cid:durableId="1478036621">
    <w:abstractNumId w:val="0"/>
  </w:num>
  <w:num w:numId="4" w16cid:durableId="2085570501">
    <w:abstractNumId w:val="43"/>
  </w:num>
  <w:num w:numId="5" w16cid:durableId="2028175022">
    <w:abstractNumId w:val="19"/>
  </w:num>
  <w:num w:numId="6" w16cid:durableId="1776289958">
    <w:abstractNumId w:val="51"/>
  </w:num>
  <w:num w:numId="7" w16cid:durableId="178400317">
    <w:abstractNumId w:val="44"/>
  </w:num>
  <w:num w:numId="8" w16cid:durableId="17351988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133282">
    <w:abstractNumId w:val="48"/>
    <w:lvlOverride w:ilvl="0">
      <w:startOverride w:val="1"/>
    </w:lvlOverride>
  </w:num>
  <w:num w:numId="10" w16cid:durableId="353918336">
    <w:abstractNumId w:val="32"/>
  </w:num>
  <w:num w:numId="11" w16cid:durableId="2117560840">
    <w:abstractNumId w:val="61"/>
  </w:num>
  <w:num w:numId="12" w16cid:durableId="1966621564">
    <w:abstractNumId w:val="66"/>
  </w:num>
  <w:num w:numId="13" w16cid:durableId="1573734635">
    <w:abstractNumId w:val="23"/>
  </w:num>
  <w:num w:numId="14" w16cid:durableId="1882785433">
    <w:abstractNumId w:val="67"/>
  </w:num>
  <w:num w:numId="15" w16cid:durableId="269631716">
    <w:abstractNumId w:val="41"/>
  </w:num>
  <w:num w:numId="16" w16cid:durableId="846676645">
    <w:abstractNumId w:val="25"/>
  </w:num>
  <w:num w:numId="17" w16cid:durableId="1019048449">
    <w:abstractNumId w:val="17"/>
  </w:num>
  <w:num w:numId="18" w16cid:durableId="242491141">
    <w:abstractNumId w:val="57"/>
  </w:num>
  <w:num w:numId="19" w16cid:durableId="1344044078">
    <w:abstractNumId w:val="12"/>
  </w:num>
  <w:num w:numId="20" w16cid:durableId="1724282787">
    <w:abstractNumId w:val="74"/>
  </w:num>
  <w:num w:numId="21" w16cid:durableId="1144735002">
    <w:abstractNumId w:val="21"/>
  </w:num>
  <w:num w:numId="22" w16cid:durableId="2052609331">
    <w:abstractNumId w:val="14"/>
  </w:num>
  <w:num w:numId="23" w16cid:durableId="1721786583">
    <w:abstractNumId w:val="1"/>
  </w:num>
  <w:num w:numId="24" w16cid:durableId="1736659397">
    <w:abstractNumId w:val="77"/>
  </w:num>
  <w:num w:numId="25" w16cid:durableId="1209880377">
    <w:abstractNumId w:val="47"/>
  </w:num>
  <w:num w:numId="26" w16cid:durableId="587084728">
    <w:abstractNumId w:val="8"/>
  </w:num>
  <w:num w:numId="27" w16cid:durableId="1304654057">
    <w:abstractNumId w:val="37"/>
  </w:num>
  <w:num w:numId="28" w16cid:durableId="1960142890">
    <w:abstractNumId w:val="64"/>
  </w:num>
  <w:num w:numId="29" w16cid:durableId="1455443177">
    <w:abstractNumId w:val="35"/>
  </w:num>
  <w:num w:numId="30" w16cid:durableId="2039432901">
    <w:abstractNumId w:val="27"/>
  </w:num>
  <w:num w:numId="31" w16cid:durableId="1039621762">
    <w:abstractNumId w:val="65"/>
  </w:num>
  <w:num w:numId="32" w16cid:durableId="1571303640">
    <w:abstractNumId w:val="33"/>
  </w:num>
  <w:num w:numId="33" w16cid:durableId="1280910625">
    <w:abstractNumId w:val="68"/>
  </w:num>
  <w:num w:numId="34" w16cid:durableId="17005558">
    <w:abstractNumId w:val="63"/>
  </w:num>
  <w:num w:numId="35" w16cid:durableId="1307277952">
    <w:abstractNumId w:val="54"/>
  </w:num>
  <w:num w:numId="36" w16cid:durableId="1928806162">
    <w:abstractNumId w:val="59"/>
  </w:num>
  <w:num w:numId="37" w16cid:durableId="780295699">
    <w:abstractNumId w:val="70"/>
  </w:num>
  <w:num w:numId="38" w16cid:durableId="217015847">
    <w:abstractNumId w:val="71"/>
  </w:num>
  <w:num w:numId="39" w16cid:durableId="495387062">
    <w:abstractNumId w:val="24"/>
  </w:num>
  <w:num w:numId="40" w16cid:durableId="744692164">
    <w:abstractNumId w:val="7"/>
  </w:num>
  <w:num w:numId="41" w16cid:durableId="779492926">
    <w:abstractNumId w:val="36"/>
  </w:num>
  <w:num w:numId="42" w16cid:durableId="1089933322">
    <w:abstractNumId w:val="50"/>
  </w:num>
  <w:num w:numId="43" w16cid:durableId="2134403121">
    <w:abstractNumId w:val="34"/>
  </w:num>
  <w:num w:numId="44" w16cid:durableId="739013105">
    <w:abstractNumId w:val="15"/>
  </w:num>
  <w:num w:numId="45" w16cid:durableId="1277830119">
    <w:abstractNumId w:val="26"/>
  </w:num>
  <w:num w:numId="46" w16cid:durableId="596250249">
    <w:abstractNumId w:val="16"/>
  </w:num>
  <w:num w:numId="47" w16cid:durableId="1333338274">
    <w:abstractNumId w:val="10"/>
  </w:num>
  <w:num w:numId="48" w16cid:durableId="1902062458">
    <w:abstractNumId w:val="4"/>
  </w:num>
  <w:num w:numId="49" w16cid:durableId="1634141353">
    <w:abstractNumId w:val="11"/>
  </w:num>
  <w:num w:numId="50" w16cid:durableId="171258523">
    <w:abstractNumId w:val="18"/>
  </w:num>
  <w:num w:numId="51" w16cid:durableId="793208475">
    <w:abstractNumId w:val="38"/>
  </w:num>
  <w:num w:numId="52" w16cid:durableId="1134903786">
    <w:abstractNumId w:val="60"/>
  </w:num>
  <w:num w:numId="53" w16cid:durableId="1545869313">
    <w:abstractNumId w:val="28"/>
  </w:num>
  <w:num w:numId="54" w16cid:durableId="1453327966">
    <w:abstractNumId w:val="52"/>
  </w:num>
  <w:num w:numId="55" w16cid:durableId="1662268015">
    <w:abstractNumId w:val="72"/>
  </w:num>
  <w:num w:numId="56" w16cid:durableId="1359969650">
    <w:abstractNumId w:val="78"/>
  </w:num>
  <w:num w:numId="57" w16cid:durableId="374354143">
    <w:abstractNumId w:val="69"/>
  </w:num>
  <w:num w:numId="58" w16cid:durableId="2112771413">
    <w:abstractNumId w:val="56"/>
  </w:num>
  <w:num w:numId="59" w16cid:durableId="1357585702">
    <w:abstractNumId w:val="45"/>
  </w:num>
  <w:num w:numId="60" w16cid:durableId="51087143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8830103">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47699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78897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52002976">
    <w:abstractNumId w:val="9"/>
  </w:num>
  <w:num w:numId="65" w16cid:durableId="169376325">
    <w:abstractNumId w:val="73"/>
  </w:num>
  <w:num w:numId="66" w16cid:durableId="1713921599">
    <w:abstractNumId w:val="49"/>
  </w:num>
  <w:num w:numId="67" w16cid:durableId="1513951455">
    <w:abstractNumId w:val="20"/>
  </w:num>
  <w:num w:numId="68" w16cid:durableId="615797025">
    <w:abstractNumId w:val="42"/>
  </w:num>
  <w:num w:numId="69" w16cid:durableId="1473870696">
    <w:abstractNumId w:val="13"/>
  </w:num>
  <w:num w:numId="70" w16cid:durableId="1915771773">
    <w:abstractNumId w:val="53"/>
  </w:num>
  <w:num w:numId="71" w16cid:durableId="1881046642">
    <w:abstractNumId w:val="31"/>
  </w:num>
  <w:num w:numId="72" w16cid:durableId="1311668980">
    <w:abstractNumId w:val="2"/>
  </w:num>
  <w:num w:numId="73" w16cid:durableId="799031879">
    <w:abstractNumId w:val="62"/>
  </w:num>
  <w:num w:numId="74" w16cid:durableId="547885755">
    <w:abstractNumId w:val="3"/>
  </w:num>
  <w:num w:numId="75" w16cid:durableId="1926500251">
    <w:abstractNumId w:val="29"/>
  </w:num>
  <w:num w:numId="76" w16cid:durableId="835807139">
    <w:abstractNumId w:val="22"/>
  </w:num>
  <w:num w:numId="77" w16cid:durableId="1222594578">
    <w:abstractNumId w:val="6"/>
  </w:num>
  <w:num w:numId="78" w16cid:durableId="1376810680">
    <w:abstractNumId w:val="46"/>
  </w:num>
  <w:num w:numId="79" w16cid:durableId="37581249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F18B5-93DE-4B57-9696-6AACE59F7D4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23358</Words>
  <Characters>133142</Characters>
  <Application>Microsoft Office Word</Application>
  <DocSecurity>0</DocSecurity>
  <Lines>1109</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LIU Liu</cp:lastModifiedBy>
  <cp:revision>16</cp:revision>
  <dcterms:created xsi:type="dcterms:W3CDTF">2022-10-10T10:23:00Z</dcterms:created>
  <dcterms:modified xsi:type="dcterms:W3CDTF">2022-10-10T10:36:00Z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