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3164" w14:textId="184086F0"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w:t>
      </w:r>
      <w:r w:rsidR="000956B2">
        <w:rPr>
          <w:rFonts w:ascii="Times New Roman" w:eastAsiaTheme="minorHAnsi" w:hAnsi="Times New Roman" w:cstheme="minorBidi"/>
          <w:b/>
          <w:bCs/>
          <w:sz w:val="24"/>
          <w:szCs w:val="28"/>
          <w:lang w:val="pt-PT"/>
        </w:rPr>
        <w:t>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E37B7A7" w14:textId="01A60FD5"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0956B2">
        <w:rPr>
          <w:rFonts w:ascii="Times New Roman" w:hAnsi="Times New Roman" w:cs="Times New Roman"/>
          <w:b/>
          <w:bCs/>
        </w:rPr>
        <w:t xml:space="preserve">[Draft] </w:t>
      </w:r>
      <w:r>
        <w:rPr>
          <w:rFonts w:ascii="Times New Roman" w:hAnsi="Times New Roman" w:cs="Times New Roman"/>
          <w:b/>
          <w:bCs/>
        </w:rPr>
        <w:t>Summary #</w:t>
      </w:r>
      <w:r w:rsidR="000956B2">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Heading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Heading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naoya.shibaike</w:t>
            </w:r>
            <w:proofErr w:type="spellEnd"/>
            <w:r>
              <w:rPr>
                <w:rFonts w:ascii="Times New Roman" w:hAnsi="Times New Roman" w:cs="Times New Roman"/>
                <w:sz w:val="20"/>
                <w:szCs w:val="20"/>
                <w:lang w:val="en-GB"/>
              </w:rPr>
              <w:t xml:space="preserv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0A3F40C"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7CD618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2EBA0B9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AA312D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nhat-quang.nhan</w:t>
            </w:r>
            <w:proofErr w:type="spellEnd"/>
            <w:r>
              <w:rPr>
                <w:rFonts w:ascii="Times New Roman" w:hAnsi="Times New Roman" w:cs="Times New Roman"/>
                <w:sz w:val="20"/>
                <w:szCs w:val="20"/>
                <w:lang w:val="en-GB"/>
              </w:rPr>
              <w:t xml:space="preserve">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umut.ugurlu</w:t>
            </w:r>
            <w:proofErr w:type="spellEnd"/>
            <w:r>
              <w:rPr>
                <w:rFonts w:ascii="Times New Roman" w:hAnsi="Times New Roman" w:cs="Times New Roman"/>
                <w:sz w:val="20"/>
                <w:szCs w:val="20"/>
                <w:lang w:val="en-GB"/>
              </w:rPr>
              <w:t xml:space="preserve">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6830A028" w14:textId="77777777" w:rsidR="00BF047A" w:rsidRDefault="003868A4">
            <w:pPr>
              <w:pStyle w:val="CRCoverPage"/>
              <w:tabs>
                <w:tab w:val="left" w:pos="1980"/>
              </w:tabs>
              <w:spacing w:after="0"/>
              <w:jc w:val="both"/>
              <w:rPr>
                <w:rFonts w:ascii="Times New Roman" w:hAnsi="Times New Roman"/>
              </w:rPr>
            </w:pPr>
            <w:hyperlink r:id="rId11" w:history="1">
              <w:r w:rsidR="00EC530A">
                <w:rPr>
                  <w:rStyle w:val="Hyperlink"/>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0F4D9599" w14:textId="23428E4F" w:rsidR="00BF047A" w:rsidRPr="00E078AE" w:rsidRDefault="00EC530A" w:rsidP="00E078AE">
      <w:pPr>
        <w:pStyle w:val="Heading1"/>
      </w:pPr>
      <w:r>
        <w:t xml:space="preserve">Collection of agreements in RAN1#110b-e </w:t>
      </w:r>
    </w:p>
    <w:tbl>
      <w:tblPr>
        <w:tblStyle w:val="TableGrid"/>
        <w:tblW w:w="0" w:type="auto"/>
        <w:tblLook w:val="04A0" w:firstRow="1" w:lastRow="0" w:firstColumn="1" w:lastColumn="0" w:noHBand="0" w:noVBand="1"/>
      </w:tblPr>
      <w:tblGrid>
        <w:gridCol w:w="9350"/>
      </w:tblGrid>
      <w:tr w:rsidR="00475C23" w14:paraId="0D53BA6B" w14:textId="77777777" w:rsidTr="00475C23">
        <w:tc>
          <w:tcPr>
            <w:tcW w:w="9350" w:type="dxa"/>
          </w:tcPr>
          <w:p w14:paraId="412F6C69" w14:textId="77777777" w:rsidR="00475C23" w:rsidRPr="00475C23" w:rsidRDefault="00475C23" w:rsidP="00475C23">
            <w:pPr>
              <w:spacing w:after="0" w:line="240" w:lineRule="auto"/>
              <w:jc w:val="both"/>
              <w:rPr>
                <w:rFonts w:ascii="Times New Roman" w:eastAsia="Batang" w:hAnsi="Times New Roman" w:cs="Times New Roman"/>
                <w:sz w:val="20"/>
                <w:szCs w:val="20"/>
                <w:highlight w:val="green"/>
                <w:lang w:val="en-GB" w:eastAsia="en-US"/>
              </w:rPr>
            </w:pPr>
            <w:r w:rsidRPr="00475C23">
              <w:rPr>
                <w:rFonts w:ascii="Times New Roman" w:eastAsia="Batang" w:hAnsi="Times New Roman" w:cs="Times New Roman"/>
                <w:sz w:val="20"/>
                <w:szCs w:val="20"/>
                <w:highlight w:val="green"/>
                <w:lang w:val="en-GB" w:eastAsia="en-US"/>
              </w:rPr>
              <w:t>Agreement</w:t>
            </w:r>
          </w:p>
          <w:p w14:paraId="0DF50F2C" w14:textId="51402E2A" w:rsidR="00475C23" w:rsidRPr="00475C23" w:rsidRDefault="00475C23" w:rsidP="00475C23">
            <w:pPr>
              <w:spacing w:after="0" w:line="240" w:lineRule="auto"/>
              <w:jc w:val="both"/>
              <w:rPr>
                <w:rFonts w:ascii="Times New Roman" w:eastAsia="Batang" w:hAnsi="Times New Roman" w:cs="Times New Roman"/>
                <w:sz w:val="20"/>
                <w:szCs w:val="20"/>
                <w:lang w:val="en-GB" w:eastAsia="en-US"/>
              </w:rPr>
            </w:pPr>
            <w:r w:rsidRPr="00475C23">
              <w:rPr>
                <w:rFonts w:ascii="Times New Roman" w:eastAsia="Batang" w:hAnsi="Times New Roman" w:cs="Times New Roman"/>
                <w:sz w:val="20"/>
                <w:szCs w:val="20"/>
                <w:lang w:val="en-GB" w:eastAsia="en-US"/>
              </w:rPr>
              <w:t>Dynamic waveform switching enhancement in R18 is only applicable to PUSCH channel.</w:t>
            </w:r>
          </w:p>
        </w:tc>
      </w:tr>
    </w:tbl>
    <w:p w14:paraId="2E70D4DE" w14:textId="6FAAD323" w:rsidR="00BF047A" w:rsidRDefault="00BF047A" w:rsidP="00475C23">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475C23" w14:paraId="560FA2DC" w14:textId="77777777" w:rsidTr="00475C23">
        <w:tc>
          <w:tcPr>
            <w:tcW w:w="9350" w:type="dxa"/>
          </w:tcPr>
          <w:p w14:paraId="5B4C27C2" w14:textId="77777777" w:rsidR="00475C23" w:rsidRPr="00475C23" w:rsidRDefault="00475C23" w:rsidP="00475C23">
            <w:pPr>
              <w:spacing w:after="0" w:line="240" w:lineRule="auto"/>
              <w:jc w:val="both"/>
              <w:rPr>
                <w:rFonts w:ascii="Times New Roman" w:eastAsia="Batang" w:hAnsi="Times New Roman" w:cs="Times New Roman"/>
                <w:sz w:val="20"/>
                <w:szCs w:val="20"/>
                <w:highlight w:val="darkYellow"/>
                <w:lang w:val="en-GB" w:eastAsia="en-US"/>
              </w:rPr>
            </w:pPr>
            <w:r w:rsidRPr="00475C23">
              <w:rPr>
                <w:rFonts w:ascii="Times New Roman" w:eastAsia="Batang" w:hAnsi="Times New Roman" w:cs="Times New Roman"/>
                <w:b/>
                <w:bCs/>
                <w:sz w:val="20"/>
                <w:szCs w:val="20"/>
                <w:highlight w:val="darkYellow"/>
                <w:lang w:val="en-GB" w:eastAsia="en-US"/>
              </w:rPr>
              <w:t>Working Assumption</w:t>
            </w:r>
          </w:p>
          <w:p w14:paraId="139E184B" w14:textId="77777777" w:rsidR="00475C23" w:rsidRPr="00475C23" w:rsidRDefault="00475C23" w:rsidP="00475C23">
            <w:pPr>
              <w:spacing w:after="0" w:line="240" w:lineRule="auto"/>
              <w:jc w:val="both"/>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3316AE6B" w14:textId="77777777" w:rsidR="00475C23" w:rsidRPr="00475C23" w:rsidRDefault="00475C23" w:rsidP="00475C23">
            <w:pPr>
              <w:spacing w:after="0" w:line="240" w:lineRule="auto"/>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 Indication from an UL scheduling DCI</w:t>
            </w:r>
          </w:p>
          <w:p w14:paraId="082E090E"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1-A: New field in scheduling DCI</w:t>
            </w:r>
          </w:p>
          <w:p w14:paraId="691E0AD1"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 Reuse existing field in scheduling DCI</w:t>
            </w:r>
          </w:p>
          <w:p w14:paraId="4091DEA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1-B-1: Explicit indication by repurposing field, e.g.</w:t>
            </w:r>
          </w:p>
          <w:p w14:paraId="37166CC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TDRA table</w:t>
            </w:r>
          </w:p>
          <w:p w14:paraId="7257E129"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MCS table(s)</w:t>
            </w:r>
          </w:p>
          <w:p w14:paraId="3065DE0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solutions not precluded</w:t>
            </w:r>
          </w:p>
          <w:p w14:paraId="4F0471D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1-B-2: Implicit determination from condition(s) on scheduling information, e.g.</w:t>
            </w:r>
          </w:p>
          <w:p w14:paraId="788F1146"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RA type, MSB of RA</w:t>
            </w:r>
          </w:p>
          <w:p w14:paraId="2396AD08"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RBs (below threshold or multiple of 2,3,5)</w:t>
            </w:r>
          </w:p>
          <w:p w14:paraId="6678D67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Location of RB allocation within carrier and the associated MPR</w:t>
            </w:r>
          </w:p>
          <w:p w14:paraId="44C83C71"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MCS below threshold</w:t>
            </w:r>
          </w:p>
          <w:p w14:paraId="50C3912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PUSCH repetitions (or whether PUSCH repetition is used)</w:t>
            </w:r>
            <w:r w:rsidRPr="00475C23">
              <w:rPr>
                <w:rFonts w:ascii="Times New Roman" w:eastAsia="DengXian" w:hAnsi="Times New Roman" w:cs="Times New Roman" w:hint="eastAsia"/>
                <w:color w:val="000000"/>
                <w:sz w:val="20"/>
                <w:szCs w:val="20"/>
                <w:lang w:val="en-GB" w:eastAsia="zh-CN"/>
              </w:rPr>
              <w:t xml:space="preserve"> </w:t>
            </w:r>
            <w:r w:rsidRPr="00475C23">
              <w:rPr>
                <w:rFonts w:ascii="Times New Roman" w:eastAsia="DengXian" w:hAnsi="Times New Roman" w:cs="Times New Roman"/>
                <w:color w:val="000000"/>
                <w:sz w:val="20"/>
                <w:szCs w:val="20"/>
                <w:lang w:val="en-GB" w:eastAsia="zh-CN"/>
              </w:rPr>
              <w:t xml:space="preserve">and/or </w:t>
            </w:r>
            <w:r w:rsidRPr="00475C23">
              <w:rPr>
                <w:rFonts w:ascii="Times New Roman" w:eastAsia="Batang" w:hAnsi="Times New Roman" w:cs="Times New Roman"/>
                <w:color w:val="000000"/>
                <w:sz w:val="20"/>
                <w:szCs w:val="20"/>
                <w:lang w:val="en-GB" w:eastAsia="en-US"/>
              </w:rPr>
              <w:t>TBoMS</w:t>
            </w:r>
          </w:p>
          <w:p w14:paraId="79A406F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DMRS CDM group(s) without data</w:t>
            </w:r>
          </w:p>
          <w:p w14:paraId="24AC195C"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Precoding information and number of layers</w:t>
            </w:r>
          </w:p>
          <w:p w14:paraId="795599F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SRI</w:t>
            </w:r>
          </w:p>
          <w:p w14:paraId="64016842"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Condition over multiple types of scheduling information</w:t>
            </w:r>
          </w:p>
          <w:p w14:paraId="250994CE"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types of scheduling information not precluded</w:t>
            </w:r>
          </w:p>
          <w:p w14:paraId="7B9E5ABB"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Indicated waveform applies at least to the scheduled PUSCH transmission</w:t>
            </w:r>
          </w:p>
          <w:p w14:paraId="050BA51C"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Whether it also applies to subsequent transmissions, and of which type</w:t>
            </w:r>
          </w:p>
          <w:p w14:paraId="2AC9C95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 xml:space="preserve">FFS: DCI formats can contain the indication </w:t>
            </w:r>
          </w:p>
          <w:p w14:paraId="1A3CC70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Indication applies only if condition(s) are satisfied (e.g. PDCCH occasion, /RNTI, /Search space of the scheduling DCI, latest PHR reported by the UE, etc.)</w:t>
            </w:r>
          </w:p>
          <w:p w14:paraId="28AB02AC" w14:textId="77777777" w:rsidR="00475C23" w:rsidRPr="00475C23" w:rsidRDefault="00475C23" w:rsidP="00475C23">
            <w:pPr>
              <w:spacing w:before="240"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2: Indication from a non-UL scheduling DCI</w:t>
            </w:r>
          </w:p>
          <w:p w14:paraId="439258C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DCI formats that can provide the indication (e.g. Downlink DCI, UE-group common DCI)</w:t>
            </w:r>
          </w:p>
          <w:p w14:paraId="24EA92D4" w14:textId="3D2475D7" w:rsidR="00475C23" w:rsidRPr="006F3C8D" w:rsidRDefault="00475C23" w:rsidP="006F3C8D">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Types of subsequent transmissions to which indication is applicable</w:t>
            </w:r>
          </w:p>
        </w:tc>
      </w:tr>
    </w:tbl>
    <w:p w14:paraId="289177BA" w14:textId="751BCD32" w:rsidR="00475C23" w:rsidRDefault="00475C23" w:rsidP="00475C23">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E078AE" w14:paraId="099B51D2" w14:textId="77777777" w:rsidTr="00224561">
        <w:tc>
          <w:tcPr>
            <w:tcW w:w="9350" w:type="dxa"/>
          </w:tcPr>
          <w:p w14:paraId="688781A7" w14:textId="50B40704" w:rsidR="00E078AE" w:rsidRPr="00E078AE" w:rsidRDefault="00E078AE" w:rsidP="00224561">
            <w:pPr>
              <w:spacing w:after="0" w:line="240" w:lineRule="auto"/>
              <w:jc w:val="both"/>
              <w:rPr>
                <w:rFonts w:ascii="Times New Roman" w:hAnsi="Times New Roman" w:cs="Times New Roman"/>
                <w:sz w:val="20"/>
                <w:szCs w:val="20"/>
                <w:lang w:val="en-GB"/>
              </w:rPr>
            </w:pPr>
            <w:r w:rsidRPr="00475C23">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xml:space="preserve">: </w:t>
            </w:r>
            <w:r w:rsidRPr="00E078AE">
              <w:rPr>
                <w:rFonts w:ascii="Times New Roman" w:hAnsi="Times New Roman" w:cs="Times New Roman"/>
                <w:sz w:val="20"/>
                <w:szCs w:val="20"/>
                <w:lang w:val="en-GB"/>
              </w:rPr>
              <w:t>RAN1 to study and if necessary, specify, enhancements to assist the scheduler in determining waveform switching, such as:</w:t>
            </w:r>
          </w:p>
          <w:p w14:paraId="3185E4B2" w14:textId="3F11C9CB" w:rsidR="00E078AE" w:rsidRPr="00E078AE" w:rsidRDefault="00E078AE" w:rsidP="00224561">
            <w:pPr>
              <w:pStyle w:val="ListParagraph"/>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 xml:space="preserve">Reporting power headroom related information </w:t>
            </w:r>
          </w:p>
          <w:p w14:paraId="2C97A6C3" w14:textId="77777777" w:rsidR="00E078AE" w:rsidRDefault="00E078AE" w:rsidP="00224561">
            <w:pPr>
              <w:pStyle w:val="ListParagraph"/>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Other solutions are not precluded</w:t>
            </w:r>
          </w:p>
          <w:p w14:paraId="50E5592F" w14:textId="77777777" w:rsidR="00E078AE" w:rsidRDefault="00E078AE" w:rsidP="00224561">
            <w:pPr>
              <w:spacing w:after="0" w:line="240" w:lineRule="auto"/>
              <w:rPr>
                <w:rFonts w:ascii="Times New Roman" w:hAnsi="Times New Roman" w:cs="Times New Roman"/>
                <w:sz w:val="20"/>
                <w:szCs w:val="20"/>
                <w:lang w:val="en-GB"/>
              </w:rPr>
            </w:pPr>
          </w:p>
        </w:tc>
      </w:tr>
    </w:tbl>
    <w:p w14:paraId="469BF80A" w14:textId="77777777" w:rsidR="00E078AE" w:rsidRDefault="00E078AE" w:rsidP="00475C23">
      <w:pPr>
        <w:tabs>
          <w:tab w:val="left" w:pos="1170"/>
        </w:tabs>
        <w:jc w:val="both"/>
        <w:rPr>
          <w:rFonts w:ascii="Times New Roman" w:hAnsi="Times New Roman" w:cs="Times New Roman"/>
          <w:sz w:val="20"/>
          <w:szCs w:val="20"/>
          <w:lang w:val="en-GB"/>
        </w:rPr>
      </w:pPr>
    </w:p>
    <w:p w14:paraId="69172265" w14:textId="378F61EC" w:rsidR="00475C23" w:rsidRDefault="00475C23" w:rsidP="00475C23">
      <w:pPr>
        <w:tabs>
          <w:tab w:val="left" w:pos="1170"/>
        </w:tabs>
        <w:jc w:val="both"/>
        <w:rPr>
          <w:rFonts w:ascii="Times New Roman" w:hAnsi="Times New Roman" w:cs="Times New Roman"/>
          <w:sz w:val="20"/>
          <w:szCs w:val="20"/>
          <w:lang w:val="en-GB"/>
        </w:rPr>
      </w:pPr>
    </w:p>
    <w:p w14:paraId="12AC5D6C" w14:textId="77777777" w:rsidR="00475C23" w:rsidRDefault="00475C23" w:rsidP="00475C23">
      <w:pPr>
        <w:tabs>
          <w:tab w:val="left" w:pos="1170"/>
        </w:tabs>
        <w:jc w:val="both"/>
        <w:rPr>
          <w:rFonts w:ascii="Times New Roman" w:hAnsi="Times New Roman" w:cs="Times New Roman"/>
          <w:sz w:val="20"/>
          <w:szCs w:val="20"/>
          <w:lang w:val="en-GB"/>
        </w:rPr>
      </w:pPr>
    </w:p>
    <w:p w14:paraId="39A30AA9" w14:textId="77777777" w:rsidR="00BF047A" w:rsidRDefault="00EC530A">
      <w:pPr>
        <w:pStyle w:val="Heading1"/>
      </w:pPr>
      <w:r>
        <w:t xml:space="preserve">Proposals </w:t>
      </w:r>
    </w:p>
    <w:p w14:paraId="3EDCD035" w14:textId="5B8B704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254CEB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ListParagraph"/>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A2160A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7F84D637"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61AFB36"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TableGrid"/>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2916413"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60404F" w14:paraId="0DF8D7AD" w14:textId="77777777" w:rsidTr="00B4443B">
        <w:tc>
          <w:tcPr>
            <w:tcW w:w="9350" w:type="dxa"/>
          </w:tcPr>
          <w:p w14:paraId="3F5F64C7"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B4443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B4443B">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B4443B">
            <w:pPr>
              <w:pStyle w:val="ListParagraph"/>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3C05CEBF"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B4443B">
            <w:pPr>
              <w:pStyle w:val="ListParagraph"/>
              <w:rPr>
                <w:rFonts w:ascii="Times New Roman" w:hAnsi="Times New Roman" w:cs="Times New Roman"/>
                <w:sz w:val="20"/>
                <w:szCs w:val="20"/>
              </w:rPr>
            </w:pPr>
          </w:p>
          <w:p w14:paraId="2AE2B5A0" w14:textId="77777777" w:rsidR="0060404F" w:rsidRDefault="0060404F" w:rsidP="00B4443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B4443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06FC197" w14:textId="77777777" w:rsidR="0060404F" w:rsidRP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FFS: Types of subsequent transmissions to which indication is applicable</w:t>
            </w:r>
          </w:p>
          <w:p w14:paraId="5A627394" w14:textId="77777777" w:rsidR="0060404F" w:rsidRDefault="0060404F" w:rsidP="00B4443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60404F" w14:paraId="49B7B79F" w14:textId="77777777" w:rsidTr="00B4443B">
        <w:tc>
          <w:tcPr>
            <w:tcW w:w="9350" w:type="dxa"/>
          </w:tcPr>
          <w:p w14:paraId="74DD00E4"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66AD1CED" w14:textId="77777777" w:rsidR="0060404F" w:rsidRPr="00B0377C" w:rsidRDefault="0060404F" w:rsidP="00B4443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1A3BA058" w14:textId="77777777" w:rsidR="0060404F" w:rsidRDefault="0060404F"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B4443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0404F" w14:paraId="4BEA6634" w14:textId="77777777" w:rsidTr="00B4443B">
        <w:tc>
          <w:tcPr>
            <w:tcW w:w="9350" w:type="dxa"/>
          </w:tcPr>
          <w:p w14:paraId="691A5A59"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B4443B">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B4443B">
            <w:pPr>
              <w:spacing w:after="0" w:line="240" w:lineRule="auto"/>
              <w:jc w:val="both"/>
              <w:rPr>
                <w:rFonts w:ascii="Times New Roman" w:hAnsi="Times New Roman" w:cs="Times New Roman"/>
                <w:sz w:val="20"/>
                <w:szCs w:val="20"/>
                <w:lang w:val="en-GB"/>
              </w:rPr>
            </w:pPr>
          </w:p>
          <w:p w14:paraId="53FA7F17" w14:textId="77777777" w:rsidR="0060404F" w:rsidRDefault="0060404F" w:rsidP="00B4443B">
            <w:pPr>
              <w:spacing w:after="0" w:line="240" w:lineRule="auto"/>
              <w:jc w:val="both"/>
              <w:rPr>
                <w:rFonts w:ascii="Times New Roman" w:hAnsi="Times New Roman" w:cs="Times New Roman"/>
                <w:sz w:val="20"/>
                <w:szCs w:val="20"/>
                <w:lang w:val="en-GB"/>
              </w:rPr>
            </w:pPr>
          </w:p>
        </w:tc>
      </w:tr>
    </w:tbl>
    <w:p w14:paraId="0D6B514B" w14:textId="434A1621" w:rsidR="0060404F" w:rsidRDefault="0060404F">
      <w:pPr>
        <w:jc w:val="both"/>
        <w:rPr>
          <w:rFonts w:ascii="Times New Roman" w:hAnsi="Times New Roman" w:cs="Times New Roman"/>
          <w:sz w:val="20"/>
          <w:szCs w:val="20"/>
        </w:rPr>
      </w:pPr>
    </w:p>
    <w:p w14:paraId="0C3FC064" w14:textId="352A629D" w:rsidR="00475C23" w:rsidRDefault="00475C23">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5F41246B" w14:textId="6C365A60" w:rsidR="00475C23" w:rsidRDefault="00475C23" w:rsidP="00475C2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sidRPr="00475C23">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E078AE" w14:paraId="2F45F91E" w14:textId="77777777" w:rsidTr="00224561">
        <w:tc>
          <w:tcPr>
            <w:tcW w:w="9350" w:type="dxa"/>
          </w:tcPr>
          <w:p w14:paraId="7D9B3270" w14:textId="77777777" w:rsidR="00E078AE" w:rsidRDefault="00E078A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45EAEDDF" w14:textId="77777777" w:rsidR="00E078AE" w:rsidRDefault="00E078AE" w:rsidP="0022456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60B44F2A" w14:textId="77777777" w:rsidR="00E078AE" w:rsidRPr="00B0377C" w:rsidRDefault="00E078AE" w:rsidP="00224561">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004DDF38" w14:textId="77777777" w:rsidR="00E078AE" w:rsidRDefault="00E078AE" w:rsidP="0022456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46791C78" w14:textId="77777777" w:rsidR="00E078AE" w:rsidRDefault="00E078AE" w:rsidP="00224561">
            <w:pPr>
              <w:spacing w:after="0" w:line="240" w:lineRule="auto"/>
              <w:rPr>
                <w:rFonts w:ascii="Times New Roman" w:hAnsi="Times New Roman" w:cs="Times New Roman"/>
                <w:sz w:val="20"/>
                <w:szCs w:val="20"/>
                <w:lang w:val="en-GB"/>
              </w:rPr>
            </w:pPr>
          </w:p>
        </w:tc>
      </w:tr>
    </w:tbl>
    <w:p w14:paraId="2A72CDBD" w14:textId="77777777" w:rsidR="00E078AE" w:rsidRDefault="00E078AE" w:rsidP="00E078AE">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E078AE" w14:paraId="4C3138FA" w14:textId="77777777" w:rsidTr="00224561">
        <w:tc>
          <w:tcPr>
            <w:tcW w:w="9350" w:type="dxa"/>
          </w:tcPr>
          <w:p w14:paraId="114B9D56" w14:textId="77777777" w:rsidR="00E078AE" w:rsidRDefault="00E078A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CDF9F45" w14:textId="77777777" w:rsidR="00E078AE" w:rsidRDefault="00E078AE" w:rsidP="0022456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46F55100" w14:textId="77777777" w:rsidR="00E078AE" w:rsidRDefault="00E078AE" w:rsidP="00224561">
            <w:pPr>
              <w:spacing w:after="0" w:line="240" w:lineRule="auto"/>
              <w:jc w:val="both"/>
              <w:rPr>
                <w:rFonts w:ascii="Times New Roman" w:hAnsi="Times New Roman" w:cs="Times New Roman"/>
                <w:sz w:val="20"/>
                <w:szCs w:val="20"/>
                <w:lang w:val="en-GB"/>
              </w:rPr>
            </w:pPr>
          </w:p>
        </w:tc>
      </w:tr>
    </w:tbl>
    <w:p w14:paraId="3615FB1A" w14:textId="46F34497" w:rsidR="00475C23" w:rsidRPr="0060404F" w:rsidRDefault="00475C23">
      <w:pPr>
        <w:jc w:val="both"/>
        <w:rPr>
          <w:rFonts w:ascii="Times New Roman" w:hAnsi="Times New Roman" w:cs="Times New Roman"/>
          <w:sz w:val="20"/>
          <w:szCs w:val="20"/>
        </w:rPr>
      </w:pPr>
    </w:p>
    <w:p w14:paraId="7AB2E117" w14:textId="77777777" w:rsidR="00BF047A" w:rsidRDefault="00EC530A">
      <w:pPr>
        <w:pStyle w:val="Heading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235B77F2"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65453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Supporting format 0_0 has small benefit, e.g. other formats can be used [8][13][22]</w:t>
      </w:r>
    </w:p>
    <w:p w14:paraId="2835D4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ListParagraph"/>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789B96D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C15678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9825669" w14:textId="77777777" w:rsidR="00BF047A" w:rsidRDefault="00BF047A">
            <w:pPr>
              <w:pStyle w:val="ListParagraph"/>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570D917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3E918600"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ListParagraph"/>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w:t>
            </w:r>
            <w:r>
              <w:rPr>
                <w:rFonts w:ascii="Times New Roman" w:hAnsi="Times New Roman" w:cs="Times New Roman"/>
                <w:sz w:val="20"/>
                <w:szCs w:val="20"/>
                <w:lang w:val="en-GB"/>
              </w:rPr>
              <w:lastRenderedPageBreak/>
              <w:t xml:space="preserve">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5DD425F2"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5E880C17" w14:textId="77777777" w:rsidR="00BF047A" w:rsidRDefault="00EC530A">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BEA8F71"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08DD239"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ListParagraph"/>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ListParagraph"/>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1CAB1A8A"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3DEF13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We support to apply dynamic waveform switching for PUSCH scheduled by DCI format 0_1/0_2. Further comments are added in Issue#1-2 for CG.</w:t>
            </w:r>
          </w:p>
          <w:p w14:paraId="76D2E7A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2A64EE2"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4B54857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5AFB9A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5110D8C5" w14:textId="77777777" w:rsidR="00BF047A" w:rsidRDefault="00EC530A">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56A5A34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75EDF59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China Telecom</w:t>
            </w:r>
          </w:p>
        </w:tc>
        <w:tc>
          <w:tcPr>
            <w:tcW w:w="7285" w:type="dxa"/>
          </w:tcPr>
          <w:p w14:paraId="12CE4ECC"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lastRenderedPageBreak/>
              <w:t>Nokia/NSB</w:t>
            </w:r>
          </w:p>
        </w:tc>
        <w:tc>
          <w:tcPr>
            <w:tcW w:w="7285" w:type="dxa"/>
          </w:tcPr>
          <w:p w14:paraId="5AB6476D"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ListParagraph"/>
              <w:ind w:left="840"/>
              <w:jc w:val="both"/>
              <w:rPr>
                <w:rFonts w:ascii="Times New Roman" w:eastAsia="DengXian"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4B0A54D"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DengXian" w:hAnsi="Times New Roman" w:cs="Times New Roman"/>
                <w:sz w:val="20"/>
                <w:szCs w:val="20"/>
                <w:lang w:eastAsia="zh-CN"/>
              </w:rPr>
            </w:pPr>
          </w:p>
          <w:p w14:paraId="63F0BFB9"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CATT, Lenovo, Spreadtrum: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25F80F3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@OPPO, Nokia/NSB, Vodafone: For FL proposal 1-3, I observe that several companies are also concerned about re-interpreting the DCI format 0_0 (even without changing the size) because this format is useful to e.g. minimize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w:t>
            </w:r>
          </w:p>
          <w:p w14:paraId="7E5DAE7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285" w:type="dxa"/>
          </w:tcPr>
          <w:p w14:paraId="3EBCD66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Moderator</w:t>
            </w:r>
          </w:p>
        </w:tc>
        <w:tc>
          <w:tcPr>
            <w:tcW w:w="7285" w:type="dxa"/>
          </w:tcPr>
          <w:p w14:paraId="664D56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DengXian"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a)Support.</w:t>
            </w:r>
          </w:p>
          <w:p w14:paraId="50C8301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b)The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 xml:space="preserve">minimizing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 The latter is offered by the design of the format itself. Then when the content of the DCI is successfully received by the UE, i.e., when the UE and network are “synced”, then interpreting a field is just a second step and irrelevant with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issue. For example, if a UE determined waveform based on the indicated MCS level (and some other conditions), how could this impact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are fine for Nokia’s modification on P1-3. The original one is too restrictive.  Unclear why reusing the fields have problem. We think configuration into TDRA is also </w:t>
            </w:r>
            <w:proofErr w:type="spellStart"/>
            <w:r>
              <w:rPr>
                <w:rFonts w:ascii="Times New Roman" w:eastAsia="Malgun Gothic" w:hAnsi="Times New Roman" w:cs="Times New Roman"/>
                <w:sz w:val="20"/>
                <w:szCs w:val="20"/>
                <w:lang w:val="en-GB" w:eastAsia="ko-KR"/>
              </w:rPr>
              <w:t>a</w:t>
            </w:r>
            <w:proofErr w:type="spellEnd"/>
            <w:r>
              <w:rPr>
                <w:rFonts w:ascii="Times New Roman" w:eastAsia="Malgun Gothic" w:hAnsi="Times New Roman" w:cs="Times New Roman"/>
                <w:sz w:val="20"/>
                <w:szCs w:val="20"/>
                <w:lang w:val="en-GB" w:eastAsia="ko-KR"/>
              </w:rPr>
              <w:t xml:space="preserve">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Huawei, HiSilicon</w:t>
            </w:r>
          </w:p>
        </w:tc>
        <w:tc>
          <w:tcPr>
            <w:tcW w:w="7285" w:type="dxa"/>
          </w:tcPr>
          <w:p w14:paraId="3D99A989" w14:textId="49A955CA" w:rsidR="00AB3F8E" w:rsidRDefault="00AB3F8E" w:rsidP="00AB3F8E">
            <w:pPr>
              <w:pStyle w:val="ListParagraph"/>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ListParagraph"/>
              <w:numPr>
                <w:ilvl w:val="1"/>
                <w:numId w:val="55"/>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Early identification costs unnecessary standard efforts in </w:t>
            </w:r>
            <w:r w:rsidR="00AB3F8E" w:rsidRPr="0090416B">
              <w:rPr>
                <w:rFonts w:ascii="Times New Roman" w:eastAsia="DengXian"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ListParagraph"/>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ListParagraph"/>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ListParagraph"/>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lastRenderedPageBreak/>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FL proposal 1-3. </w:t>
            </w:r>
          </w:p>
          <w:p w14:paraId="1F92773E" w14:textId="70A407ED" w:rsidR="003023DB" w:rsidRDefault="00664957" w:rsidP="00664957">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1DA172B4" w14:textId="114BDEFC" w:rsidR="00AA03EA" w:rsidRDefault="00AA03EA"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Huawei/HiSilicon, Fujitsu: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gNB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signaling. </w:t>
            </w:r>
            <w:r w:rsidR="00F97A4F">
              <w:rPr>
                <w:rFonts w:ascii="Times New Roman" w:hAnsi="Times New Roman" w:cs="Times New Roman"/>
                <w:bCs/>
                <w:sz w:val="20"/>
                <w:szCs w:val="20"/>
                <w:lang w:val="en-GB"/>
              </w:rPr>
              <w:t>I am fine updating with your version, but anyway there does not seem to be enough support for going in the direction of FL1-3 in general so I will pause this discussion for now.</w:t>
            </w:r>
          </w:p>
          <w:p w14:paraId="0D72C678" w14:textId="26517274" w:rsidR="00AA03EA" w:rsidRPr="00012CFB" w:rsidRDefault="00F97A4F"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@Huawei, HiSilicon: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ListParagraph"/>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 xml:space="preserve">24 companies (QC, Panasonic, Apple, CATT, DOCOMO, ETRI, Lenovo, OPPO, vivo, China Telecom, Nokia/NSB, Xiaomi, </w:t>
      </w:r>
      <w:proofErr w:type="spellStart"/>
      <w:r w:rsidRPr="00431349">
        <w:rPr>
          <w:rFonts w:ascii="Times New Roman" w:hAnsi="Times New Roman" w:cs="Times New Roman"/>
          <w:sz w:val="20"/>
          <w:szCs w:val="20"/>
          <w:lang w:val="en-GB"/>
        </w:rPr>
        <w:t>Mediatek</w:t>
      </w:r>
      <w:proofErr w:type="spellEnd"/>
      <w:r w:rsidRPr="00431349">
        <w:rPr>
          <w:rFonts w:ascii="Times New Roman" w:hAnsi="Times New Roman" w:cs="Times New Roman"/>
          <w:sz w:val="20"/>
          <w:szCs w:val="20"/>
          <w:lang w:val="en-GB"/>
        </w:rPr>
        <w:t>, ZTE, Spreadtrum, Vodafone, Intel, Sharp, LG, CATT, Ericsson, CMCC, Huawei/HiSilicon, Fujitsu)</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1-2, but are hopefully still ok.). </w:t>
      </w:r>
    </w:p>
    <w:p w14:paraId="320160F2" w14:textId="091E9C01" w:rsidR="00F166C3" w:rsidRPr="00431349" w:rsidRDefault="003D0CA1" w:rsidP="00431349">
      <w:pPr>
        <w:pStyle w:val="ListParagraph"/>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4 companies (Panasonic DOCOMO, ETRI, Xiaomi) support the proposal.</w:t>
      </w:r>
    </w:p>
    <w:p w14:paraId="6D6F0C16" w14:textId="6A7E2807"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5 companies (OPPO, Nokia/NSB, Vodafone, LG, CMCC, China Telecom) would like to modify it so that it could include possibility of implicit indication by DCI format 0_0, or clarify it.</w:t>
      </w:r>
    </w:p>
    <w:p w14:paraId="7EC87E40" w14:textId="3B20A4F2"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 xml:space="preserve">8 companies (QC, Apple, CATT, Lenovo, </w:t>
      </w:r>
      <w:proofErr w:type="spellStart"/>
      <w:r w:rsidRPr="00431349">
        <w:rPr>
          <w:rFonts w:ascii="Times New Roman" w:hAnsi="Times New Roman" w:cs="Times New Roman"/>
          <w:sz w:val="20"/>
          <w:szCs w:val="20"/>
        </w:rPr>
        <w:t>Mediatek</w:t>
      </w:r>
      <w:proofErr w:type="spellEnd"/>
      <w:r w:rsidRPr="00431349">
        <w:rPr>
          <w:rFonts w:ascii="Times New Roman" w:hAnsi="Times New Roman" w:cs="Times New Roman"/>
          <w:sz w:val="20"/>
          <w:szCs w:val="20"/>
        </w:rPr>
        <w:t>, Spreadtrum, Sharp, Ericsson) would prefer to discuss this aspect later.</w:t>
      </w:r>
    </w:p>
    <w:p w14:paraId="3474E3D5" w14:textId="441C001B"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43EE278D"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3A92813B" w14:textId="384D8811" w:rsidR="007824E5" w:rsidRDefault="007824E5" w:rsidP="007824E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48EADD" w14:textId="46542A91" w:rsidR="007824E5" w:rsidRPr="00267141" w:rsidRDefault="007824E5" w:rsidP="007824E5">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FL proposal 1-2v2 is agreeable to strong majority. Moderator would like to </w:t>
      </w:r>
      <w:r w:rsidR="000956B2">
        <w:rPr>
          <w:rFonts w:ascii="Times New Roman" w:hAnsi="Times New Roman" w:cs="Times New Roman"/>
          <w:sz w:val="20"/>
          <w:szCs w:val="20"/>
          <w:lang w:val="en-GB"/>
        </w:rPr>
        <w:t>submit it for email approval.</w:t>
      </w:r>
    </w:p>
    <w:tbl>
      <w:tblPr>
        <w:tblStyle w:val="TableGrid"/>
        <w:tblW w:w="0" w:type="auto"/>
        <w:tblLook w:val="04A0" w:firstRow="1" w:lastRow="0" w:firstColumn="1" w:lastColumn="0" w:noHBand="0" w:noVBand="1"/>
      </w:tblPr>
      <w:tblGrid>
        <w:gridCol w:w="9350"/>
      </w:tblGrid>
      <w:tr w:rsidR="007824E5" w14:paraId="08A9FA5F" w14:textId="77777777" w:rsidTr="00224561">
        <w:tc>
          <w:tcPr>
            <w:tcW w:w="9350" w:type="dxa"/>
          </w:tcPr>
          <w:p w14:paraId="2C6710FB" w14:textId="77777777" w:rsidR="007824E5" w:rsidRDefault="007824E5" w:rsidP="0022456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90327DB" w14:textId="77777777" w:rsidR="007824E5" w:rsidRDefault="007824E5" w:rsidP="0022456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591CB8A6" w14:textId="77777777" w:rsidR="007824E5" w:rsidRDefault="007824E5" w:rsidP="00224561">
            <w:pPr>
              <w:spacing w:after="0" w:line="240" w:lineRule="auto"/>
              <w:jc w:val="both"/>
              <w:rPr>
                <w:rFonts w:ascii="Times New Roman" w:hAnsi="Times New Roman" w:cs="Times New Roman"/>
                <w:sz w:val="20"/>
                <w:szCs w:val="20"/>
                <w:lang w:val="en-GB"/>
              </w:rPr>
            </w:pPr>
          </w:p>
          <w:p w14:paraId="3DE4AC12" w14:textId="77777777" w:rsidR="007824E5" w:rsidRDefault="007824E5" w:rsidP="00224561">
            <w:pPr>
              <w:spacing w:after="0" w:line="240" w:lineRule="auto"/>
              <w:jc w:val="both"/>
              <w:rPr>
                <w:rFonts w:ascii="Times New Roman" w:hAnsi="Times New Roman" w:cs="Times New Roman"/>
                <w:sz w:val="20"/>
                <w:szCs w:val="20"/>
                <w:lang w:val="en-GB"/>
              </w:rPr>
            </w:pPr>
          </w:p>
        </w:tc>
      </w:tr>
    </w:tbl>
    <w:p w14:paraId="347D8C39" w14:textId="07481B38" w:rsidR="007824E5" w:rsidRPr="007824E5" w:rsidRDefault="007824E5" w:rsidP="007824E5">
      <w:pPr>
        <w:jc w:val="both"/>
        <w:rPr>
          <w:rFonts w:ascii="Times New Roman" w:hAnsi="Times New Roman" w:cs="Times New Roman"/>
          <w:sz w:val="20"/>
          <w:szCs w:val="20"/>
        </w:rPr>
      </w:pPr>
    </w:p>
    <w:p w14:paraId="4F7940D8" w14:textId="1D8B6BDE" w:rsidR="007824E5" w:rsidRDefault="000956B2" w:rsidP="007824E5">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w:t>
      </w:r>
      <w:r w:rsidR="007824E5">
        <w:rPr>
          <w:rFonts w:ascii="Times New Roman" w:hAnsi="Times New Roman" w:cs="Times New Roman"/>
          <w:sz w:val="20"/>
          <w:szCs w:val="20"/>
          <w:highlight w:val="yellow"/>
          <w:lang w:val="en-GB"/>
        </w:rPr>
        <w:t>FL proposal 1-2v2</w:t>
      </w:r>
      <w:r w:rsidR="00760978">
        <w:rPr>
          <w:rFonts w:ascii="Times New Roman" w:hAnsi="Times New Roman" w:cs="Times New Roman"/>
          <w:sz w:val="20"/>
          <w:szCs w:val="20"/>
          <w:highlight w:val="yellow"/>
          <w:lang w:val="en-GB"/>
        </w:rPr>
        <w:t>. Please only object if you have strong concern</w:t>
      </w:r>
      <w:r w:rsidR="007824E5">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7824E5" w14:paraId="6E8E1F38" w14:textId="77777777" w:rsidTr="00224561">
        <w:tc>
          <w:tcPr>
            <w:tcW w:w="2065" w:type="dxa"/>
          </w:tcPr>
          <w:p w14:paraId="79B98C03" w14:textId="584A9F5F" w:rsidR="007824E5" w:rsidRDefault="00D9062B"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E3D3E5B" w14:textId="29466F08" w:rsidR="007824E5"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Sharp</w:t>
            </w:r>
            <w:r w:rsidR="005E4AE9">
              <w:rPr>
                <w:rFonts w:ascii="Times New Roman" w:hAnsi="Times New Roman" w:cs="Times New Roman" w:hint="eastAsia"/>
                <w:sz w:val="20"/>
                <w:szCs w:val="20"/>
                <w:lang w:val="en-GB"/>
              </w:rPr>
              <w:t>,</w:t>
            </w:r>
            <w:r w:rsidR="005E4AE9">
              <w:rPr>
                <w:rFonts w:ascii="Times New Roman" w:hAnsi="Times New Roman" w:cs="Times New Roman"/>
                <w:sz w:val="20"/>
                <w:szCs w:val="20"/>
                <w:lang w:val="en-GB"/>
              </w:rPr>
              <w:t xml:space="preserve"> Panasonic</w:t>
            </w:r>
          </w:p>
        </w:tc>
      </w:tr>
      <w:tr w:rsidR="007824E5" w14:paraId="7B7766BC" w14:textId="77777777" w:rsidTr="00D9062B">
        <w:tc>
          <w:tcPr>
            <w:tcW w:w="2065" w:type="dxa"/>
            <w:tcBorders>
              <w:bottom w:val="single" w:sz="24" w:space="0" w:color="auto"/>
            </w:tcBorders>
          </w:tcPr>
          <w:p w14:paraId="5D509257" w14:textId="090D24D4" w:rsidR="007824E5" w:rsidRDefault="00D9062B" w:rsidP="0022456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770AFC21" w14:textId="77777777" w:rsidR="007824E5" w:rsidRDefault="007824E5" w:rsidP="00224561">
            <w:pPr>
              <w:spacing w:after="0" w:line="240" w:lineRule="auto"/>
              <w:jc w:val="both"/>
              <w:rPr>
                <w:rFonts w:ascii="Times New Roman" w:eastAsia="DengXian" w:hAnsi="Times New Roman" w:cs="Times New Roman"/>
                <w:sz w:val="20"/>
                <w:szCs w:val="20"/>
                <w:lang w:val="en-GB" w:eastAsia="zh-CN"/>
              </w:rPr>
            </w:pPr>
          </w:p>
        </w:tc>
      </w:tr>
      <w:tr w:rsidR="007824E5" w14:paraId="3CBD9EBE" w14:textId="77777777" w:rsidTr="00D9062B">
        <w:tc>
          <w:tcPr>
            <w:tcW w:w="2065" w:type="dxa"/>
            <w:tcBorders>
              <w:top w:val="single" w:sz="24" w:space="0" w:color="auto"/>
            </w:tcBorders>
          </w:tcPr>
          <w:p w14:paraId="2EAD381A" w14:textId="69D6CE5D" w:rsidR="007824E5" w:rsidRPr="00D9062B" w:rsidRDefault="00D9062B"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464E1663" w14:textId="0F03930A" w:rsidR="007824E5" w:rsidRPr="00D9062B" w:rsidRDefault="00D9062B"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22702EAE" w14:textId="212834B5" w:rsidR="007824E5" w:rsidRDefault="007824E5">
      <w:pPr>
        <w:jc w:val="both"/>
        <w:rPr>
          <w:rFonts w:ascii="Times New Roman" w:hAnsi="Times New Roman" w:cs="Times New Roman"/>
          <w:sz w:val="20"/>
          <w:szCs w:val="20"/>
          <w:lang w:val="en-GB"/>
        </w:rPr>
      </w:pPr>
    </w:p>
    <w:p w14:paraId="55831778" w14:textId="54613A18" w:rsidR="00592F24" w:rsidRDefault="00592F2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sidR="00085439">
        <w:rPr>
          <w:rFonts w:ascii="Times New Roman" w:eastAsia="DengXian" w:hAnsi="Times New Roman" w:cs="Times New Roman" w:hint="eastAsia"/>
          <w:sz w:val="20"/>
          <w:szCs w:val="20"/>
          <w:lang w:val="en-GB" w:eastAsia="zh-CN"/>
        </w:rPr>
        <w:t xml:space="preserve">Type 2 CG PUSCH activated by DCI </w:t>
      </w:r>
      <w:r w:rsidR="00085439">
        <w:rPr>
          <w:rFonts w:ascii="Times New Roman" w:eastAsia="DengXian" w:hAnsi="Times New Roman" w:cs="Times New Roman"/>
          <w:sz w:val="20"/>
          <w:szCs w:val="20"/>
          <w:lang w:val="en-GB" w:eastAsia="zh-CN"/>
        </w:rPr>
        <w:t>format</w:t>
      </w:r>
      <w:r w:rsidR="00085439">
        <w:rPr>
          <w:rFonts w:ascii="Times New Roman" w:eastAsia="DengXian" w:hAnsi="Times New Roman" w:cs="Times New Roman" w:hint="eastAsia"/>
          <w:sz w:val="20"/>
          <w:szCs w:val="20"/>
          <w:lang w:val="en-GB" w:eastAsia="zh-CN"/>
        </w:rPr>
        <w:t xml:space="preserve"> 0_1/0_2</w:t>
      </w:r>
      <w:r>
        <w:rPr>
          <w:rFonts w:ascii="Times New Roman" w:hAnsi="Times New Roman" w:cs="Times New Roman"/>
          <w:sz w:val="20"/>
          <w:szCs w:val="20"/>
          <w:lang w:val="en-GB"/>
        </w:rPr>
        <w:t>.</w:t>
      </w:r>
      <w:r w:rsidR="00085439">
        <w:rPr>
          <w:rFonts w:ascii="Times New Roman" w:hAnsi="Times New Roman" w:cs="Times New Roman"/>
          <w:sz w:val="20"/>
          <w:szCs w:val="20"/>
          <w:lang w:val="en-GB"/>
        </w:rPr>
        <w:t xml:space="preserve"> Moderator proposes to try with this formulation:</w:t>
      </w:r>
    </w:p>
    <w:tbl>
      <w:tblPr>
        <w:tblStyle w:val="TableGrid"/>
        <w:tblW w:w="0" w:type="auto"/>
        <w:tblLook w:val="04A0" w:firstRow="1" w:lastRow="0" w:firstColumn="1" w:lastColumn="0" w:noHBand="0" w:noVBand="1"/>
      </w:tblPr>
      <w:tblGrid>
        <w:gridCol w:w="9350"/>
      </w:tblGrid>
      <w:tr w:rsidR="00592F24" w14:paraId="16AF9E58" w14:textId="77777777" w:rsidTr="00224561">
        <w:tc>
          <w:tcPr>
            <w:tcW w:w="9350" w:type="dxa"/>
          </w:tcPr>
          <w:p w14:paraId="62FE6E1A" w14:textId="30FE98F1" w:rsidR="00592F24" w:rsidRDefault="00592F24" w:rsidP="0022456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Dynamic waveform switching enhancement in R18 is applicable to</w:t>
            </w:r>
            <w:r w:rsidR="0008543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323E1072" w14:textId="45E3CD06" w:rsidR="00085439" w:rsidRDefault="00B858E0" w:rsidP="00B858E0">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14D6E5C4" w14:textId="3C7765DB" w:rsidR="00592F24" w:rsidRPr="00B858E0" w:rsidRDefault="00B858E0" w:rsidP="0022456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3394242" w14:textId="77777777" w:rsidR="00592F24" w:rsidRDefault="00592F24" w:rsidP="00224561">
            <w:pPr>
              <w:spacing w:after="0" w:line="240" w:lineRule="auto"/>
              <w:jc w:val="both"/>
              <w:rPr>
                <w:rFonts w:ascii="Times New Roman" w:hAnsi="Times New Roman" w:cs="Times New Roman"/>
                <w:sz w:val="20"/>
                <w:szCs w:val="20"/>
                <w:lang w:val="en-GB"/>
              </w:rPr>
            </w:pPr>
          </w:p>
        </w:tc>
      </w:tr>
    </w:tbl>
    <w:p w14:paraId="23DA7813" w14:textId="30FD8556" w:rsidR="007824E5" w:rsidRDefault="007824E5">
      <w:pPr>
        <w:jc w:val="both"/>
        <w:rPr>
          <w:rFonts w:ascii="Times New Roman" w:hAnsi="Times New Roman" w:cs="Times New Roman"/>
          <w:sz w:val="20"/>
          <w:szCs w:val="20"/>
        </w:rPr>
      </w:pPr>
    </w:p>
    <w:p w14:paraId="08F10804" w14:textId="34DAF29E" w:rsidR="00085439" w:rsidRPr="00592F24" w:rsidRDefault="00085439">
      <w:pPr>
        <w:jc w:val="both"/>
        <w:rPr>
          <w:rFonts w:ascii="Times New Roman" w:hAnsi="Times New Roman" w:cs="Times New Roman"/>
          <w:sz w:val="20"/>
          <w:szCs w:val="20"/>
        </w:rPr>
      </w:pPr>
      <w:r w:rsidRPr="00085439">
        <w:rPr>
          <w:rFonts w:ascii="Times New Roman" w:hAnsi="Times New Roman" w:cs="Times New Roman"/>
          <w:sz w:val="20"/>
          <w:szCs w:val="20"/>
          <w:highlight w:val="yellow"/>
        </w:rPr>
        <w:t>Please indicate if FL proposal 1-2v3 is acceptable:</w:t>
      </w:r>
    </w:p>
    <w:tbl>
      <w:tblPr>
        <w:tblStyle w:val="TableGrid"/>
        <w:tblW w:w="9350" w:type="dxa"/>
        <w:tblLayout w:type="fixed"/>
        <w:tblLook w:val="04A0" w:firstRow="1" w:lastRow="0" w:firstColumn="1" w:lastColumn="0" w:noHBand="0" w:noVBand="1"/>
      </w:tblPr>
      <w:tblGrid>
        <w:gridCol w:w="2065"/>
        <w:gridCol w:w="7285"/>
      </w:tblGrid>
      <w:tr w:rsidR="00085439" w14:paraId="343F5976" w14:textId="77777777" w:rsidTr="00224561">
        <w:tc>
          <w:tcPr>
            <w:tcW w:w="2065" w:type="dxa"/>
          </w:tcPr>
          <w:p w14:paraId="68DFABEC" w14:textId="77777777" w:rsidR="00085439" w:rsidRDefault="00085439"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D367BB" w14:textId="77777777" w:rsidR="00085439" w:rsidRDefault="00085439"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85439" w14:paraId="1DFDC88B" w14:textId="77777777" w:rsidTr="00224561">
        <w:tc>
          <w:tcPr>
            <w:tcW w:w="2065" w:type="dxa"/>
          </w:tcPr>
          <w:p w14:paraId="7D57C640" w14:textId="710F0E5E" w:rsidR="00085439" w:rsidRDefault="005B4AC3"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D73C949" w14:textId="197496D6" w:rsidR="00085439" w:rsidRPr="005B4AC3" w:rsidRDefault="005B4AC3"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C6045D" w14:paraId="194C0E3B" w14:textId="77777777" w:rsidTr="00224561">
        <w:tc>
          <w:tcPr>
            <w:tcW w:w="2065" w:type="dxa"/>
          </w:tcPr>
          <w:p w14:paraId="2C0339DD" w14:textId="03037164" w:rsidR="00C6045D" w:rsidRDefault="00C6045D"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14:paraId="3621C738" w14:textId="62A792B8" w:rsidR="00C6045D" w:rsidRDefault="00C6045D"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needed, we can modify the main bullet as “</w:t>
            </w:r>
            <w:r>
              <w:rPr>
                <w:rFonts w:ascii="Times New Roman" w:hAnsi="Times New Roman" w:cs="Times New Roman"/>
                <w:sz w:val="20"/>
                <w:szCs w:val="20"/>
                <w:lang w:val="en-GB"/>
              </w:rPr>
              <w:t xml:space="preserve">by DCI format 0_1/0_2 with </w:t>
            </w:r>
            <w:r w:rsidRPr="005F54A8">
              <w:rPr>
                <w:rFonts w:ascii="Times New Roman" w:hAnsi="Times New Roman" w:cs="Times New Roman"/>
                <w:sz w:val="20"/>
                <w:szCs w:val="20"/>
                <w:lang w:val="en-GB"/>
              </w:rPr>
              <w:t>CRC scrambled by CS-RNTI with NDI=1, C-RNTI, or MCS-CRNTI</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 xml:space="preserve">This is aligned with the current spec and </w:t>
            </w:r>
            <w:r>
              <w:rPr>
                <w:rFonts w:ascii="Times New Roman" w:eastAsia="DengXian" w:hAnsi="Times New Roman" w:cs="Times New Roman"/>
                <w:sz w:val="20"/>
                <w:szCs w:val="20"/>
                <w:lang w:val="en-GB" w:eastAsia="zh-CN"/>
              </w:rPr>
              <w:t>we do not need to mention Note</w:t>
            </w:r>
            <w:r>
              <w:rPr>
                <w:rFonts w:ascii="Times New Roman" w:eastAsia="DengXian" w:hAnsi="Times New Roman" w:cs="Times New Roman"/>
                <w:sz w:val="20"/>
                <w:szCs w:val="20"/>
                <w:lang w:val="en-GB" w:eastAsia="zh-CN"/>
              </w:rPr>
              <w:t xml:space="preserve">. </w:t>
            </w:r>
          </w:p>
          <w:p w14:paraId="42D5A5F2" w14:textId="334A957A" w:rsidR="00C6045D" w:rsidRDefault="00C6045D" w:rsidP="00C6045D">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But </w:t>
            </w:r>
            <w:r>
              <w:rPr>
                <w:rFonts w:ascii="Times New Roman" w:eastAsia="DengXian" w:hAnsi="Times New Roman" w:cs="Times New Roman"/>
                <w:sz w:val="20"/>
                <w:szCs w:val="20"/>
                <w:lang w:val="en-GB" w:eastAsia="zh-CN"/>
              </w:rPr>
              <w:t xml:space="preserve">we can live with the proposal. </w:t>
            </w:r>
          </w:p>
        </w:tc>
      </w:tr>
    </w:tbl>
    <w:p w14:paraId="26C15C4B" w14:textId="77777777" w:rsidR="00592F24" w:rsidRPr="00085439" w:rsidRDefault="00592F24">
      <w:pPr>
        <w:jc w:val="both"/>
        <w:rPr>
          <w:rFonts w:ascii="Times New Roman" w:hAnsi="Times New Roman" w:cs="Times New Roman"/>
          <w:sz w:val="20"/>
          <w:szCs w:val="20"/>
        </w:rPr>
      </w:pPr>
    </w:p>
    <w:p w14:paraId="69B6C3F0" w14:textId="335E4E49"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7824E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Supported for activation by formats 0_0/0_1/0_2 [16]</w:t>
      </w:r>
    </w:p>
    <w:p w14:paraId="66D4BDB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78908476"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774D524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CDEC1E8" w14:textId="77777777" w:rsidR="00BF047A" w:rsidRDefault="00EC530A">
            <w:pPr>
              <w:numPr>
                <w:ilvl w:val="0"/>
                <w:numId w:val="3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signaling.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Huawei, HiSilicon</w:t>
            </w:r>
          </w:p>
        </w:tc>
        <w:tc>
          <w:tcPr>
            <w:tcW w:w="7285" w:type="dxa"/>
          </w:tcPr>
          <w:p w14:paraId="7F3D9633" w14:textId="77777777" w:rsidR="00BF047A" w:rsidRDefault="00EC530A">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Spreadtrum,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3718F24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NEC) are open or positive while 6 companies (QC, Vodafone, Spreadtrum, Lenovo, Samsung, Huawei) are not supportive or think it should be deprioritized</w:t>
      </w:r>
    </w:p>
    <w:p w14:paraId="20F8EE9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VoNR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DF7A5B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w:t>
            </w:r>
            <w:proofErr w:type="spellStart"/>
            <w:r>
              <w:rPr>
                <w:rFonts w:ascii="Times New Roman" w:eastAsia="DengXian" w:hAnsi="Times New Roman" w:cs="Times New Roman"/>
                <w:sz w:val="20"/>
                <w:szCs w:val="20"/>
                <w:lang w:val="en-GB" w:eastAsia="zh-CN"/>
              </w:rPr>
              <w:t>depriorization</w:t>
            </w:r>
            <w:proofErr w:type="spellEnd"/>
            <w:r>
              <w:rPr>
                <w:rFonts w:ascii="Times New Roman" w:eastAsia="DengXian"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China Telecom,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Thanks for support.</w:t>
            </w:r>
          </w:p>
          <w:p w14:paraId="41A5175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ZTE: Thanks for suggestion. My understanding of the feedback is that majority of companies are fine with CG type 2 mostly because they foresee that it could reuse </w:t>
            </w:r>
            <w:r>
              <w:rPr>
                <w:rFonts w:ascii="Times New Roman" w:eastAsia="DengXian" w:hAnsi="Times New Roman" w:cs="Times New Roman"/>
                <w:sz w:val="20"/>
                <w:szCs w:val="20"/>
                <w:lang w:val="en-GB" w:eastAsia="zh-CN"/>
              </w:rPr>
              <w:lastRenderedPageBreak/>
              <w:t>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22DA16BD"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Option 2, if the signaling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t>Huawei, HiSilicon</w:t>
            </w:r>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to remove the </w:t>
            </w:r>
            <w:proofErr w:type="spellStart"/>
            <w:r>
              <w:rPr>
                <w:rFonts w:ascii="Times New Roman" w:hAnsi="Times New Roman" w:cs="Times New Roman"/>
                <w:color w:val="000000" w:themeColor="text1"/>
                <w:sz w:val="20"/>
                <w:szCs w:val="20"/>
                <w:lang w:val="en-GB"/>
              </w:rPr>
              <w:t>subbullet</w:t>
            </w:r>
            <w:proofErr w:type="spellEnd"/>
            <w:r>
              <w:rPr>
                <w:rFonts w:ascii="Times New Roman" w:hAnsi="Times New Roman" w:cs="Times New Roman"/>
                <w:color w:val="000000" w:themeColor="text1"/>
                <w:sz w:val="20"/>
                <w:szCs w:val="20"/>
                <w:lang w:val="en-GB"/>
              </w:rPr>
              <w:t>.</w:t>
            </w:r>
          </w:p>
        </w:tc>
      </w:tr>
      <w:tr w:rsidR="003023DB" w:rsidRPr="002510B9" w14:paraId="48F7F285" w14:textId="77777777" w:rsidTr="003023DB">
        <w:tc>
          <w:tcPr>
            <w:tcW w:w="2065" w:type="dxa"/>
          </w:tcPr>
          <w:p w14:paraId="2845C83F" w14:textId="77777777" w:rsidR="003023DB" w:rsidRDefault="003023DB"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(e.g. MCS or resource allocation). Also, the gNB can deactivate one CG and activate another. Thus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ListParagraph"/>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22619F">
            <w:pPr>
              <w:spacing w:line="256" w:lineRule="auto"/>
              <w:jc w:val="both"/>
              <w:rPr>
                <w:rFonts w:ascii="Times New Roman" w:eastAsia="Malgun Gothic"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31BAB0C" w14:textId="3E98AAAE" w:rsidR="00BF4B33" w:rsidRDefault="00BF4B33" w:rsidP="0022619F">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 xml:space="preserve">China Telecom, </w:t>
      </w:r>
      <w:proofErr w:type="spellStart"/>
      <w:r w:rsidRPr="009E5FB4">
        <w:rPr>
          <w:rFonts w:ascii="Times New Roman" w:hAnsi="Times New Roman" w:cs="Times New Roman"/>
          <w:sz w:val="20"/>
          <w:szCs w:val="20"/>
          <w:lang w:val="en-GB"/>
        </w:rPr>
        <w:t>Mediatek</w:t>
      </w:r>
      <w:proofErr w:type="spellEnd"/>
      <w:r w:rsidRPr="009E5FB4">
        <w:rPr>
          <w:rFonts w:ascii="Times New Roman" w:hAnsi="Times New Roman" w:cs="Times New Roman"/>
          <w:sz w:val="20"/>
          <w:szCs w:val="20"/>
          <w:lang w:val="en-GB"/>
        </w:rPr>
        <w:t>, Spreadtrum, Sharp, LG, CMCC)</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Huawei/HiSilicon) think that dynamic waveform switching should not apply to CG and would like to remove the sub-bullet.</w:t>
      </w:r>
    </w:p>
    <w:p w14:paraId="1525F00A" w14:textId="7811B2BD" w:rsidR="009E5FB4" w:rsidRDefault="009E5FB4" w:rsidP="009E5FB4">
      <w:pPr>
        <w:pStyle w:val="ListParagraph"/>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ListParagraph"/>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67DF62F6"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74E5A230"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Spreadtrum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45C00C7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ListParagraph"/>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4583776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is that dynamic waveform </w:t>
            </w:r>
            <w:r>
              <w:rPr>
                <w:rFonts w:ascii="Times New Roman" w:eastAsia="DengXian" w:hAnsi="Times New Roman" w:cs="Times New Roman" w:hint="eastAsia"/>
                <w:sz w:val="20"/>
                <w:szCs w:val="20"/>
                <w:lang w:val="en-GB" w:eastAsia="zh-CN"/>
              </w:rPr>
              <w:lastRenderedPageBreak/>
              <w:t>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w:t>
            </w:r>
            <w:r>
              <w:rPr>
                <w:rFonts w:ascii="Times New Roman" w:eastAsia="SimSun" w:hAnsi="Times New Roman" w:cs="Times New Roman"/>
                <w:sz w:val="20"/>
                <w:szCs w:val="20"/>
                <w:lang w:eastAsia="zh-CN"/>
              </w:rPr>
              <w:lastRenderedPageBreak/>
              <w:t>the initial Msg3 PUSCH. No any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3566E97C"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gNB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backoff for a different waveform and increased UE configured transmit power </w:t>
            </w:r>
            <w:proofErr w:type="spell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CMAX,c,f</w:t>
            </w:r>
            <w:proofErr w:type="spellEnd"/>
            <w:r>
              <w:rPr>
                <w:rFonts w:ascii="Times New Roman" w:hAnsi="Times New Roman" w:cs="Times New Roman"/>
                <w:sz w:val="20"/>
                <w:szCs w:val="20"/>
                <w:lang w:val="en-GB"/>
              </w:rPr>
              <w:t xml:space="preserve">,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a </w:t>
            </w:r>
            <w:proofErr w:type="spellStart"/>
            <w:r>
              <w:rPr>
                <w:rFonts w:ascii="Times New Roman" w:hAnsi="Times New Roman" w:cs="Times New Roman"/>
                <w:sz w:val="20"/>
                <w:szCs w:val="20"/>
                <w:lang w:val="en-GB"/>
              </w:rPr>
              <w:t>RRC_Idle</w:t>
            </w:r>
            <w:proofErr w:type="spellEnd"/>
            <w:r>
              <w:rPr>
                <w:rFonts w:ascii="Times New Roman" w:hAnsi="Times New Roman" w:cs="Times New Roman"/>
                <w:sz w:val="20"/>
                <w:szCs w:val="20"/>
                <w:lang w:val="en-GB"/>
              </w:rPr>
              <w:t xml:space="preserve"> UE, where gNB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Spreadtrum,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5DE8AAC3"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831A6B4"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36C5E09" w14:textId="77777777" w:rsidR="00BF047A" w:rsidRDefault="00EC530A">
            <w:pPr>
              <w:pStyle w:val="ListParagraph"/>
              <w:numPr>
                <w:ilvl w:val="0"/>
                <w:numId w:val="41"/>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6F19C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BE83B04"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772CF013"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704B239" w14:textId="77777777" w:rsidR="00BF047A" w:rsidRDefault="00EC530A">
            <w:pPr>
              <w:pStyle w:val="ListParagraph"/>
              <w:numPr>
                <w:ilvl w:val="1"/>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5F8AC9F"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lastRenderedPageBreak/>
              <w:t>ETRI</w:t>
            </w:r>
          </w:p>
        </w:tc>
        <w:tc>
          <w:tcPr>
            <w:tcW w:w="7285" w:type="dxa"/>
          </w:tcPr>
          <w:p w14:paraId="1415D9EA"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0839BF3D"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ListParagraph"/>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EE1750E" w14:textId="77777777" w:rsidR="00BF047A" w:rsidRDefault="00EC530A">
            <w:pPr>
              <w:pStyle w:val="ListParagraph"/>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Heading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6339B7F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w:t>
      </w:r>
      <w:r w:rsidR="00FE5CD9">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Spreadtrum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571B4A28"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InterDigital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4CF8C635"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InterDigital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3173F81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Spreadtrum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49005421" w14:textId="77777777" w:rsidR="00BF047A" w:rsidRDefault="00BF047A">
      <w:pPr>
        <w:pStyle w:val="ListParagraph"/>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CA327B8"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ListParagraph"/>
        <w:numPr>
          <w:ilvl w:val="1"/>
          <w:numId w:val="6"/>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54EE819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ListParagraph"/>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lastRenderedPageBreak/>
        <w:t>Preferred</w:t>
      </w:r>
      <w:r>
        <w:rPr>
          <w:rFonts w:ascii="Times New Roman" w:hAnsi="Times New Roman" w:cs="Times New Roman"/>
          <w:sz w:val="20"/>
          <w:szCs w:val="20"/>
        </w:rPr>
        <w:t>: CMCC [17]</w:t>
      </w:r>
    </w:p>
    <w:p w14:paraId="1DBC6E19" w14:textId="77777777" w:rsidR="00BF047A" w:rsidRDefault="00EC530A">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Spreadtrum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DengXian" w:hAnsi="Times New Roman" w:cs="Times New Roman"/>
                <w:sz w:val="20"/>
                <w:szCs w:val="20"/>
                <w:lang w:eastAsia="zh-CN"/>
              </w:rPr>
            </w:pPr>
          </w:p>
          <w:p w14:paraId="535A4473"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DengXian" w:hAnsi="Times New Roman" w:cs="Times New Roman"/>
                <w:sz w:val="20"/>
                <w:szCs w:val="20"/>
                <w:lang w:eastAsia="zh-CN"/>
              </w:rPr>
            </w:pPr>
          </w:p>
          <w:p w14:paraId="3EF2DC2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22ACC32" w14:textId="77777777" w:rsidR="00BF047A" w:rsidRDefault="00EC530A">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lastRenderedPageBreak/>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DengXian"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67ACF8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lastRenderedPageBreak/>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lastRenderedPageBreak/>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w:t>
            </w:r>
            <w:proofErr w:type="spellStart"/>
            <w:r>
              <w:rPr>
                <w:rFonts w:ascii="Times New Roman" w:hAnsi="Times New Roman" w:cs="Times New Roman"/>
                <w:sz w:val="20"/>
                <w:szCs w:val="20"/>
                <w:lang w:val="en-GB"/>
              </w:rPr>
              <w:t>signaled</w:t>
            </w:r>
            <w:proofErr w:type="spellEnd"/>
            <w:r>
              <w:rPr>
                <w:rFonts w:ascii="Times New Roman" w:hAnsi="Times New Roman" w:cs="Times New Roman"/>
                <w:sz w:val="20"/>
                <w:szCs w:val="20"/>
                <w:lang w:val="en-GB"/>
              </w:rPr>
              <w:t xml:space="preserve"> via PDSCH (which requires DCI). Also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5719090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2FF0F2BB" w14:textId="77777777" w:rsidR="00BF047A" w:rsidRDefault="00BF047A">
            <w:pPr>
              <w:pStyle w:val="ListParagraph"/>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2D1675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2F4CC00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753E71BF" w14:textId="77777777" w:rsidR="00BF047A" w:rsidRDefault="00EC530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 for Alt 1-B-1 which were proposed in our Tdoc:</w:t>
            </w:r>
          </w:p>
          <w:p w14:paraId="60BF1F64" w14:textId="77777777" w:rsidR="00BF047A" w:rsidRDefault="00EC530A">
            <w:pPr>
              <w:pStyle w:val="ListParagraph"/>
              <w:numPr>
                <w:ilvl w:val="1"/>
                <w:numId w:val="52"/>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1F2434BE"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conditions for Alt 1-B-2 which were proposed in our Tdoc:</w:t>
            </w:r>
          </w:p>
          <w:p w14:paraId="4B0828B3"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130E4667"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25AF9C0F"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848F6E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@QC, Panasonic, Apple, Lenovo,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@Apple, DOCOMO, ETRI, Spreadtrum. The intention is to list all proposals so that we have more solid footing for next meeting. It is too early to downselect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TBoMS?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A4122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Spreadtrum</w:t>
            </w:r>
          </w:p>
        </w:tc>
        <w:tc>
          <w:tcPr>
            <w:tcW w:w="7285" w:type="dxa"/>
          </w:tcPr>
          <w:p w14:paraId="66529391" w14:textId="77777777" w:rsidR="00EC530A" w:rsidRDefault="00A913DE">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r w:rsidRPr="001645E7">
              <w:rPr>
                <w:rFonts w:ascii="Times New Roman" w:eastAsia="SimSun"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SimSun" w:hAnsi="Times New Roman" w:cs="Times New Roman"/>
                <w:sz w:val="20"/>
                <w:szCs w:val="20"/>
                <w:lang w:eastAsia="zh-CN"/>
              </w:rPr>
              <w:t xml:space="preserve">@Spreadtrum: </w:t>
            </w:r>
            <w:r>
              <w:rPr>
                <w:rFonts w:ascii="Times New Roman" w:eastAsia="SimSun" w:hAnsi="Times New Roman" w:cs="Times New Roman"/>
                <w:sz w:val="20"/>
                <w:szCs w:val="20"/>
                <w:lang w:eastAsia="zh-CN"/>
              </w:rPr>
              <w:t xml:space="preserve">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MS Mincho" w:hAnsi="Times New Roman" w:cs="Times New Roman"/>
                <w:bCs/>
                <w:sz w:val="20"/>
                <w:lang w:val="en-GB"/>
              </w:rPr>
              <w:t>Huawei, HiSilicon</w:t>
            </w:r>
          </w:p>
        </w:tc>
        <w:tc>
          <w:tcPr>
            <w:tcW w:w="7285" w:type="dxa"/>
          </w:tcPr>
          <w:p w14:paraId="650089AB" w14:textId="77777777" w:rsidR="009908C9" w:rsidRDefault="009908C9" w:rsidP="00BF01CC">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as long as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sidR="00AB3F8E">
              <w:rPr>
                <w:rFonts w:ascii="Times New Roman" w:eastAsia="DengXian"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MS Mincho" w:hAnsi="Times New Roman" w:cs="Times New Roman"/>
                <w:bCs/>
                <w:sz w:val="20"/>
                <w:lang w:val="en-GB"/>
              </w:rPr>
            </w:pPr>
            <w:r w:rsidRPr="0098731B">
              <w:rPr>
                <w:rFonts w:ascii="Times New Roman" w:eastAsia="SimSun"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3DC39F43" w14:textId="78F76CB4"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CMCC</w:t>
            </w:r>
            <w:r w:rsidR="00C13613">
              <w:rPr>
                <w:rFonts w:ascii="Times New Roman" w:eastAsia="SimSun" w:hAnsi="Times New Roman" w:cs="Times New Roman"/>
                <w:sz w:val="20"/>
                <w:szCs w:val="20"/>
                <w:lang w:eastAsia="zh-CN"/>
              </w:rPr>
              <w:t>, Fujitsu: Thanks for support!</w:t>
            </w:r>
          </w:p>
          <w:p w14:paraId="79A4407B" w14:textId="05342D89"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 added a bullet for implicit indication based on the number of PUSCH repetitions, based on your comment. (For TBoMS, my understanding is that the number of slots is RRC-configured.)</w:t>
            </w:r>
          </w:p>
          <w:p w14:paraId="40045718" w14:textId="2139775F"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@CATT</w:t>
            </w:r>
            <w:r w:rsidR="001E1CB7">
              <w:rPr>
                <w:rFonts w:ascii="Times New Roman" w:eastAsia="SimSun" w:hAnsi="Times New Roman" w:cs="Times New Roman"/>
                <w:sz w:val="20"/>
                <w:szCs w:val="20"/>
                <w:lang w:eastAsia="zh-CN"/>
              </w:rPr>
              <w:t>, Spreadtrum</w:t>
            </w:r>
            <w:r>
              <w:rPr>
                <w:rFonts w:ascii="Times New Roman" w:eastAsia="SimSun" w:hAnsi="Times New Roman" w:cs="Times New Roman"/>
                <w:sz w:val="20"/>
                <w:szCs w:val="20"/>
                <w:lang w:eastAsia="zh-CN"/>
              </w:rPr>
              <w:t xml:space="preserve">: </w:t>
            </w:r>
            <w:r w:rsidR="00BD1A38">
              <w:rPr>
                <w:rFonts w:ascii="Times New Roman" w:eastAsia="SimSun" w:hAnsi="Times New Roman" w:cs="Times New Roman"/>
                <w:sz w:val="20"/>
                <w:szCs w:val="20"/>
                <w:lang w:eastAsia="zh-CN"/>
              </w:rPr>
              <w:t xml:space="preserve">The proposal does not intend to preclude anything since this is the first meeting and it would not fair to already downselect proposals without discussion. We first need a structure to allow companies to </w:t>
            </w:r>
            <w:r w:rsidR="001E1CB7">
              <w:rPr>
                <w:rFonts w:ascii="Times New Roman" w:eastAsia="SimSun" w:hAnsi="Times New Roman" w:cs="Times New Roman"/>
                <w:sz w:val="20"/>
                <w:szCs w:val="20"/>
                <w:lang w:eastAsia="zh-CN"/>
              </w:rPr>
              <w:t>thoroughly</w:t>
            </w:r>
            <w:r w:rsidR="00BD1A38">
              <w:rPr>
                <w:rFonts w:ascii="Times New Roman" w:eastAsia="SimSun" w:hAnsi="Times New Roman" w:cs="Times New Roman"/>
                <w:sz w:val="20"/>
                <w:szCs w:val="20"/>
                <w:lang w:eastAsia="zh-CN"/>
              </w:rPr>
              <w:t xml:space="preserve"> analyze the pros/cons and start the </w:t>
            </w:r>
            <w:proofErr w:type="spellStart"/>
            <w:r w:rsidR="00BD1A38">
              <w:rPr>
                <w:rFonts w:ascii="Times New Roman" w:eastAsia="SimSun" w:hAnsi="Times New Roman" w:cs="Times New Roman"/>
                <w:sz w:val="20"/>
                <w:szCs w:val="20"/>
                <w:lang w:eastAsia="zh-CN"/>
              </w:rPr>
              <w:t>downselection</w:t>
            </w:r>
            <w:proofErr w:type="spellEnd"/>
            <w:r w:rsidR="00BD1A38">
              <w:rPr>
                <w:rFonts w:ascii="Times New Roman" w:eastAsia="SimSun" w:hAnsi="Times New Roman" w:cs="Times New Roman"/>
                <w:sz w:val="20"/>
                <w:szCs w:val="20"/>
                <w:lang w:eastAsia="zh-CN"/>
              </w:rPr>
              <w:t xml:space="preserve"> process in next meeting.</w:t>
            </w:r>
            <w:r w:rsidR="001E1CB7">
              <w:rPr>
                <w:rFonts w:ascii="Times New Roman" w:eastAsia="SimSun"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w:t>
            </w:r>
            <w:r w:rsidR="006B6677">
              <w:rPr>
                <w:rFonts w:ascii="Times New Roman" w:eastAsia="SimSun" w:hAnsi="Times New Roman" w:cs="Times New Roman"/>
                <w:sz w:val="20"/>
                <w:szCs w:val="20"/>
                <w:lang w:eastAsia="zh-CN"/>
              </w:rPr>
              <w:t>, Huawei/</w:t>
            </w:r>
            <w:proofErr w:type="spellStart"/>
            <w:r w:rsidR="006B6677">
              <w:rPr>
                <w:rFonts w:ascii="Times New Roman" w:eastAsia="SimSun" w:hAnsi="Times New Roman" w:cs="Times New Roman"/>
                <w:sz w:val="20"/>
                <w:szCs w:val="20"/>
                <w:lang w:eastAsia="zh-CN"/>
              </w:rPr>
              <w:t>Hisilicon</w:t>
            </w:r>
            <w:proofErr w:type="spellEnd"/>
            <w:r>
              <w:rPr>
                <w:rFonts w:ascii="Times New Roman" w:eastAsia="SimSun"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SimSun" w:hAnsi="Times New Roman" w:cs="Times New Roman"/>
                <w:sz w:val="20"/>
                <w:szCs w:val="20"/>
                <w:lang w:eastAsia="zh-CN"/>
              </w:rPr>
              <w:t xml:space="preserve"> I understand Huawei/</w:t>
            </w:r>
            <w:proofErr w:type="spellStart"/>
            <w:r w:rsidR="006B6677">
              <w:rPr>
                <w:rFonts w:ascii="Times New Roman" w:eastAsia="SimSun" w:hAnsi="Times New Roman" w:cs="Times New Roman"/>
                <w:sz w:val="20"/>
                <w:szCs w:val="20"/>
                <w:lang w:eastAsia="zh-CN"/>
              </w:rPr>
              <w:t>HiSilicon’s</w:t>
            </w:r>
            <w:proofErr w:type="spellEnd"/>
            <w:r w:rsidR="006B6677">
              <w:rPr>
                <w:rFonts w:ascii="Times New Roman" w:eastAsia="SimSun" w:hAnsi="Times New Roman" w:cs="Times New Roman"/>
                <w:sz w:val="20"/>
                <w:szCs w:val="20"/>
                <w:lang w:eastAsia="zh-CN"/>
              </w:rPr>
              <w:t xml:space="preserve"> point about the fact we </w:t>
            </w:r>
            <w:r w:rsidR="00C13613">
              <w:rPr>
                <w:rFonts w:ascii="Times New Roman" w:eastAsia="SimSun" w:hAnsi="Times New Roman" w:cs="Times New Roman"/>
                <w:sz w:val="20"/>
                <w:szCs w:val="20"/>
                <w:lang w:eastAsia="zh-CN"/>
              </w:rPr>
              <w:t>could see it as only</w:t>
            </w:r>
            <w:r w:rsidR="006B6677">
              <w:rPr>
                <w:rFonts w:ascii="Times New Roman" w:eastAsia="SimSun" w:hAnsi="Times New Roman" w:cs="Times New Roman"/>
                <w:sz w:val="20"/>
                <w:szCs w:val="20"/>
                <w:lang w:eastAsia="zh-CN"/>
              </w:rPr>
              <w:t xml:space="preserve"> modifying the Table, but </w:t>
            </w:r>
            <w:r w:rsidR="00C13613">
              <w:rPr>
                <w:rFonts w:ascii="Times New Roman" w:eastAsia="SimSun" w:hAnsi="Times New Roman" w:cs="Times New Roman"/>
                <w:sz w:val="20"/>
                <w:szCs w:val="20"/>
                <w:lang w:eastAsia="zh-CN"/>
              </w:rPr>
              <w:t xml:space="preserve">still </w:t>
            </w:r>
            <w:r w:rsidR="006B6677">
              <w:rPr>
                <w:rFonts w:ascii="Times New Roman" w:eastAsia="SimSun" w:hAnsi="Times New Roman" w:cs="Times New Roman"/>
                <w:sz w:val="20"/>
                <w:szCs w:val="20"/>
                <w:lang w:eastAsia="zh-CN"/>
              </w:rPr>
              <w:t xml:space="preserve">the field expands the </w:t>
            </w:r>
            <w:r w:rsidR="00C13613">
              <w:rPr>
                <w:rFonts w:ascii="Times New Roman" w:eastAsia="SimSun" w:hAnsi="Times New Roman" w:cs="Times New Roman"/>
                <w:sz w:val="20"/>
                <w:szCs w:val="20"/>
                <w:lang w:eastAsia="zh-CN"/>
              </w:rPr>
              <w:t>functionality,</w:t>
            </w:r>
            <w:r w:rsidR="006B6677">
              <w:rPr>
                <w:rFonts w:ascii="Times New Roman" w:eastAsia="SimSun" w:hAnsi="Times New Roman" w:cs="Times New Roman"/>
                <w:sz w:val="20"/>
                <w:szCs w:val="20"/>
                <w:lang w:eastAsia="zh-CN"/>
              </w:rPr>
              <w:t xml:space="preserve"> so </w:t>
            </w:r>
            <w:r w:rsidR="00C13613">
              <w:rPr>
                <w:rFonts w:ascii="Times New Roman" w:eastAsia="SimSun" w:hAnsi="Times New Roman" w:cs="Times New Roman"/>
                <w:sz w:val="20"/>
                <w:szCs w:val="20"/>
                <w:lang w:eastAsia="zh-CN"/>
              </w:rPr>
              <w:t>this is in effect a repurposing</w:t>
            </w:r>
            <w:r w:rsidR="006B6677">
              <w:rPr>
                <w:rFonts w:ascii="Times New Roman" w:eastAsia="SimSun" w:hAnsi="Times New Roman" w:cs="Times New Roman"/>
                <w:sz w:val="20"/>
                <w:szCs w:val="20"/>
                <w:lang w:eastAsia="zh-CN"/>
              </w:rPr>
              <w:t>.</w:t>
            </w:r>
          </w:p>
          <w:p w14:paraId="51A487C2" w14:textId="47123C7C" w:rsidR="001E1CB7"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@Huawei, HiSilicon</w:t>
            </w:r>
            <w:r w:rsidR="00C13613">
              <w:rPr>
                <w:rFonts w:ascii="Times New Roman" w:eastAsia="SimSun" w:hAnsi="Times New Roman" w:cs="Times New Roman"/>
                <w:sz w:val="20"/>
                <w:szCs w:val="20"/>
                <w:lang w:eastAsia="zh-CN"/>
              </w:rPr>
              <w:t>: What does “baseline” mean in this context? I would prefer to not go in that direction as I am afraid we will end up in deadlock.</w:t>
            </w:r>
          </w:p>
          <w:p w14:paraId="4A334BD4" w14:textId="772A1D11" w:rsidR="001E1CB7" w:rsidRPr="0098731B"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@Fujitsu: This proposal is independent of </w:t>
            </w:r>
            <w:r w:rsidRPr="0098731B">
              <w:rPr>
                <w:rFonts w:ascii="Times New Roman" w:eastAsia="SimSun" w:hAnsi="Times New Roman" w:cs="Times New Roman"/>
                <w:sz w:val="20"/>
                <w:szCs w:val="20"/>
                <w:lang w:eastAsia="zh-CN"/>
              </w:rPr>
              <w:t>FL proposal 1-2v2</w:t>
            </w:r>
            <w:r>
              <w:rPr>
                <w:rFonts w:ascii="Times New Roman" w:eastAsia="SimSun"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ListParagraph"/>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w:t>
      </w:r>
      <w:proofErr w:type="spellStart"/>
      <w:r w:rsidRPr="008D6A43">
        <w:rPr>
          <w:rFonts w:ascii="Times New Roman" w:hAnsi="Times New Roman" w:cs="Times New Roman"/>
          <w:sz w:val="20"/>
          <w:szCs w:val="20"/>
          <w:lang w:val="en-GB"/>
        </w:rPr>
        <w:t>Mediatek</w:t>
      </w:r>
      <w:proofErr w:type="spellEnd"/>
      <w:r w:rsidRPr="008D6A43">
        <w:rPr>
          <w:rFonts w:ascii="Times New Roman" w:hAnsi="Times New Roman" w:cs="Times New Roman"/>
          <w:sz w:val="20"/>
          <w:szCs w:val="20"/>
          <w:lang w:val="en-GB"/>
        </w:rPr>
        <w:t>,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5863CF0F" w14:textId="3C782032" w:rsidR="00534FEF" w:rsidRDefault="00534FEF" w:rsidP="008D6A4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Spreadtrum, Huawei/HiSilicon)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downselect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w:t>
      </w:r>
      <w:proofErr w:type="spellStart"/>
      <w:r>
        <w:rPr>
          <w:rFonts w:ascii="Times New Roman" w:hAnsi="Times New Roman" w:cs="Times New Roman"/>
          <w:sz w:val="20"/>
          <w:szCs w:val="20"/>
          <w:lang w:val="en-GB"/>
        </w:rPr>
        <w:t>downselection</w:t>
      </w:r>
      <w:proofErr w:type="spellEnd"/>
      <w:r>
        <w:rPr>
          <w:rFonts w:ascii="Times New Roman" w:hAnsi="Times New Roman" w:cs="Times New Roman"/>
          <w:sz w:val="20"/>
          <w:szCs w:val="20"/>
          <w:lang w:val="en-GB"/>
        </w:rPr>
        <w:t xml:space="preserve">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w:t>
      </w:r>
      <w:proofErr w:type="spellStart"/>
      <w:r w:rsidR="00865921">
        <w:rPr>
          <w:rFonts w:ascii="Times New Roman" w:hAnsi="Times New Roman" w:cs="Times New Roman"/>
          <w:sz w:val="20"/>
          <w:szCs w:val="20"/>
          <w:lang w:val="en-GB"/>
        </w:rPr>
        <w:t>downselected</w:t>
      </w:r>
      <w:proofErr w:type="spellEnd"/>
      <w:r w:rsidR="00865921">
        <w:rPr>
          <w:rFonts w:ascii="Times New Roman" w:hAnsi="Times New Roman" w:cs="Times New Roman"/>
          <w:sz w:val="20"/>
          <w:szCs w:val="20"/>
          <w:lang w:val="en-GB"/>
        </w:rPr>
        <w:t xml:space="preserve">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 xml:space="preserve">and </w:t>
      </w:r>
      <w:proofErr w:type="spellStart"/>
      <w:r w:rsidR="00865921">
        <w:rPr>
          <w:rFonts w:ascii="Times New Roman" w:hAnsi="Times New Roman" w:cs="Times New Roman"/>
          <w:sz w:val="20"/>
          <w:szCs w:val="20"/>
          <w:lang w:val="en-GB"/>
        </w:rPr>
        <w:t>downselection</w:t>
      </w:r>
      <w:proofErr w:type="spellEnd"/>
      <w:r w:rsidR="00865921">
        <w:rPr>
          <w:rFonts w:ascii="Times New Roman" w:hAnsi="Times New Roman" w:cs="Times New Roman"/>
          <w:sz w:val="20"/>
          <w:szCs w:val="20"/>
          <w:lang w:val="en-GB"/>
        </w:rPr>
        <w:t xml:space="preserve">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9350"/>
      </w:tblGrid>
      <w:tr w:rsidR="00902448" w14:paraId="6B18AC15" w14:textId="77777777" w:rsidTr="00B4443B">
        <w:tc>
          <w:tcPr>
            <w:tcW w:w="9350" w:type="dxa"/>
          </w:tcPr>
          <w:p w14:paraId="7080FB05" w14:textId="764AE10D" w:rsidR="00902448" w:rsidRDefault="00902448"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B4443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B4443B">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020B08FB"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C643270"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B4443B">
            <w:pPr>
              <w:pStyle w:val="ListParagraph"/>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B4443B">
            <w:pPr>
              <w:pStyle w:val="ListParagraph"/>
              <w:rPr>
                <w:rFonts w:ascii="Times New Roman" w:hAnsi="Times New Roman" w:cs="Times New Roman"/>
                <w:sz w:val="20"/>
                <w:szCs w:val="20"/>
              </w:rPr>
            </w:pPr>
          </w:p>
          <w:p w14:paraId="4BA46856" w14:textId="77777777" w:rsidR="00902448" w:rsidRDefault="00902448" w:rsidP="00B4443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B4443B">
            <w:pPr>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371EE5A2" w14:textId="69D7F600" w:rsidR="00902448" w:rsidRPr="0060404F"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B4443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35EFCF10"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584675C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Report on UE’s power and measurement at gNB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 xml:space="preserve">However, since gNB will be able to handle it, it is not necessary to specify the 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lastRenderedPageBreak/>
              <w:t>f</w:t>
            </w:r>
            <w:r>
              <w:rPr>
                <w:rFonts w:ascii="Times New Roman" w:hAnsi="Times New Roman" w:cs="Times New Roman"/>
                <w:sz w:val="20"/>
                <w:szCs w:val="20"/>
                <w:lang w:val="en-GB"/>
              </w:rPr>
              <w:t>) The current input is sufficient for gNB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don’t think the waveform switching occurs too frequently, but it depends on gNB’s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9D52A6C"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proofErr w:type="spellStart"/>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CMAX,f,c</w:t>
            </w:r>
            <w:proofErr w:type="spellEnd"/>
            <w:r>
              <w:rPr>
                <w:rFonts w:ascii="Times New Roman" w:eastAsia="SimSun"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65pt;height:116.2pt" o:ole="">
                  <v:imagedata r:id="rId12" o:title=""/>
                </v:shape>
                <o:OLEObject Type="Embed" ProgID="Visio.Drawing.15" ShapeID="_x0000_i1025" DrawAspect="Content" ObjectID="_1727552589"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w:t>
            </w:r>
            <w:proofErr w:type="spellStart"/>
            <w:r>
              <w:rPr>
                <w:rFonts w:ascii="Times New Roman" w:hAnsi="Times New Roman" w:cs="Times New Roman"/>
                <w:sz w:val="20"/>
                <w:szCs w:val="20"/>
                <w:lang w:val="en-GB"/>
              </w:rPr>
              <w:t>implact</w:t>
            </w:r>
            <w:proofErr w:type="spellEnd"/>
            <w:r>
              <w:rPr>
                <w:rFonts w:ascii="Times New Roman" w:hAnsi="Times New Roman" w:cs="Times New Roman"/>
                <w:sz w:val="20"/>
                <w:szCs w:val="20"/>
                <w:lang w:val="en-GB"/>
              </w:rPr>
              <w:t xml:space="preserve">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A06961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proofErr w:type="spellStart"/>
            <w:r>
              <w:rPr>
                <w:rFonts w:ascii="Times New Roman" w:eastAsia="SimSun" w:hAnsi="Times New Roman" w:cs="Times New Roman" w:hint="eastAsia"/>
                <w:i/>
                <w:iCs/>
                <w:sz w:val="20"/>
                <w:szCs w:val="20"/>
                <w:lang w:eastAsia="zh-CN"/>
              </w:rPr>
              <w:t>TransFormPrecoder</w:t>
            </w:r>
            <w:proofErr w:type="spellEnd"/>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e)We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SimSun" w:hAnsi="Times New Roman" w:cs="Times New Roman"/>
                <w:sz w:val="20"/>
                <w:szCs w:val="20"/>
                <w:lang w:eastAsia="zh-CN"/>
              </w:rPr>
            </w:pPr>
            <w:r w:rsidRPr="00EC530A">
              <w:rPr>
                <w:rFonts w:ascii="Times New Roman" w:eastAsia="Yu Mincho" w:hAnsi="Times New Roman" w:cs="Times New Roman"/>
                <w:sz w:val="20"/>
                <w:szCs w:val="20"/>
                <w:lang w:val="en-GB"/>
              </w:rPr>
              <w:lastRenderedPageBreak/>
              <w:t>f) We think gNB can make a decision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Nokia/NSB</w:t>
            </w:r>
          </w:p>
        </w:tc>
        <w:tc>
          <w:tcPr>
            <w:tcW w:w="7285" w:type="dxa"/>
          </w:tcPr>
          <w:p w14:paraId="4286454A" w14:textId="77777777" w:rsidR="00BD38A9" w:rsidRPr="00EB221F" w:rsidRDefault="00BD38A9" w:rsidP="00BD38A9">
            <w:pPr>
              <w:pStyle w:val="ListParagraph"/>
              <w:numPr>
                <w:ilvl w:val="0"/>
                <w:numId w:val="4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w:t>
            </w:r>
            <w:r w:rsidRPr="00EB221F">
              <w:rPr>
                <w:rFonts w:ascii="Times New Roman" w:eastAsia="SimSun" w:hAnsi="Times New Roman" w:cs="Times New Roman"/>
                <w:sz w:val="20"/>
                <w:szCs w:val="20"/>
                <w:lang w:eastAsia="zh-CN"/>
              </w:rPr>
              <w:t xml:space="preserve"> share similar view with Qualcomm</w:t>
            </w:r>
            <w:r>
              <w:rPr>
                <w:rFonts w:ascii="Times New Roman" w:eastAsia="SimSun" w:hAnsi="Times New Roman" w:cs="Times New Roman"/>
                <w:sz w:val="20"/>
                <w:szCs w:val="20"/>
                <w:lang w:eastAsia="zh-CN"/>
              </w:rPr>
              <w:t>.</w:t>
            </w:r>
          </w:p>
          <w:p w14:paraId="395799F1" w14:textId="77777777" w:rsid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EB221F">
              <w:rPr>
                <w:rFonts w:ascii="Times New Roman" w:eastAsia="SimSun"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BD38A9">
              <w:rPr>
                <w:rFonts w:ascii="Times New Roman" w:eastAsia="SimSun"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1C3E18A4" w14:textId="77777777" w:rsidR="009A40D1" w:rsidRPr="00496269" w:rsidRDefault="009A40D1" w:rsidP="00BF01CC">
            <w:pPr>
              <w:spacing w:after="0" w:line="240" w:lineRule="auto"/>
              <w:jc w:val="both"/>
              <w:rPr>
                <w:rFonts w:ascii="Times New Roman" w:eastAsia="DengXian"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DengXian" w:hAnsi="Times New Roman" w:cs="Times New Roman"/>
                <w:sz w:val="20"/>
                <w:szCs w:val="20"/>
                <w:lang w:val="en-GB" w:eastAsia="zh-CN"/>
              </w:rPr>
            </w:pPr>
            <w:r w:rsidRPr="005F41B3">
              <w:rPr>
                <w:rFonts w:ascii="Times New Roman" w:eastAsia="DengXian" w:hAnsi="Times New Roman" w:cs="Times New Roman"/>
                <w:sz w:val="20"/>
                <w:szCs w:val="20"/>
                <w:lang w:val="en-GB" w:eastAsia="zh-CN"/>
              </w:rPr>
              <w:t>Fujitsu</w:t>
            </w:r>
          </w:p>
        </w:tc>
        <w:tc>
          <w:tcPr>
            <w:tcW w:w="7285" w:type="dxa"/>
          </w:tcPr>
          <w:p w14:paraId="3CEE41E4" w14:textId="77777777"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gNB is helpful for scheduling. </w:t>
            </w:r>
          </w:p>
        </w:tc>
      </w:tr>
      <w:tr w:rsidR="003023DB" w:rsidRPr="00605574" w14:paraId="61127913" w14:textId="77777777" w:rsidTr="003023DB">
        <w:tc>
          <w:tcPr>
            <w:tcW w:w="2065" w:type="dxa"/>
          </w:tcPr>
          <w:p w14:paraId="0C5F6849" w14:textId="77777777" w:rsidR="003023DB" w:rsidRDefault="003023DB" w:rsidP="0022619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85BDC6B" w14:textId="77777777" w:rsidR="00664957"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723D36E" w14:textId="77777777" w:rsidR="00664957"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(e.g.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w:t>
      </w:r>
      <w:r w:rsidR="009B0177">
        <w:rPr>
          <w:rFonts w:ascii="Times New Roman" w:hAnsi="Times New Roman" w:cs="Times New Roman"/>
          <w:sz w:val="20"/>
          <w:szCs w:val="20"/>
          <w:lang w:val="en-GB"/>
        </w:rPr>
        <w:t xml:space="preserve">most or all companies think that the there is no practical justification for such behaviour, but that there should be no problem for the UE to handle it. One company (Nokia) noted that the frequent switching would occur is CG is excluded from the dynamic waveform switching </w:t>
      </w:r>
      <w:r w:rsidR="009B0177">
        <w:rPr>
          <w:rFonts w:ascii="Times New Roman" w:hAnsi="Times New Roman" w:cs="Times New Roman"/>
          <w:sz w:val="20"/>
          <w:szCs w:val="20"/>
          <w:lang w:val="en-GB"/>
        </w:rPr>
        <w:lastRenderedPageBreak/>
        <w:t>functionality.</w:t>
      </w:r>
      <w:r w:rsidR="00C452E2">
        <w:rPr>
          <w:rFonts w:ascii="Times New Roman" w:hAnsi="Times New Roman" w:cs="Times New Roman"/>
          <w:sz w:val="20"/>
          <w:szCs w:val="20"/>
          <w:lang w:val="en-GB"/>
        </w:rPr>
        <w:t xml:space="preserve"> One company (Ericsson) thinks that the rate of change may depend on the rate of change of the pathloss.</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14AD776A" w:rsidR="00BF047A" w:rsidRDefault="00BF047A">
      <w:pPr>
        <w:rPr>
          <w:rFonts w:ascii="Times New Roman" w:hAnsi="Times New Roman" w:cs="Times New Roman"/>
          <w:sz w:val="20"/>
          <w:szCs w:val="20"/>
          <w:lang w:val="en-GB"/>
        </w:rPr>
      </w:pPr>
    </w:p>
    <w:p w14:paraId="4E20A951" w14:textId="77777777" w:rsidR="00D87588" w:rsidRDefault="00D87588" w:rsidP="00D87588">
      <w:pPr>
        <w:rPr>
          <w:rFonts w:ascii="Times New Roman" w:hAnsi="Times New Roman" w:cs="Times New Roman"/>
          <w:sz w:val="20"/>
          <w:szCs w:val="20"/>
          <w:lang w:val="en-GB"/>
        </w:rPr>
      </w:pPr>
    </w:p>
    <w:p w14:paraId="60CF1454" w14:textId="49ECE1F6" w:rsidR="00D87588" w:rsidRDefault="00D87588" w:rsidP="00D87588">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4C91F2C" w14:textId="1143691C" w:rsidR="00FE5CD9" w:rsidRDefault="00D87588" w:rsidP="00D87588">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w:t>
      </w:r>
      <w:r w:rsidR="003C1F7F">
        <w:rPr>
          <w:rFonts w:ascii="Times New Roman" w:hAnsi="Times New Roman" w:cs="Times New Roman"/>
          <w:sz w:val="20"/>
          <w:szCs w:val="20"/>
          <w:lang w:val="en-GB"/>
        </w:rPr>
        <w:t>(copied in section 3) listing alternatives for dynamic switching mechanism.</w:t>
      </w:r>
      <w:r w:rsidR="00FE5CD9">
        <w:rPr>
          <w:rFonts w:ascii="Times New Roman" w:hAnsi="Times New Roman" w:cs="Times New Roman"/>
          <w:sz w:val="20"/>
          <w:szCs w:val="20"/>
          <w:lang w:val="en-GB"/>
        </w:rPr>
        <w:t xml:space="preserve"> </w:t>
      </w:r>
    </w:p>
    <w:p w14:paraId="0529C17C" w14:textId="2667569A" w:rsidR="00FE5CD9" w:rsidRDefault="00F859E0" w:rsidP="00F859E0">
      <w:pPr>
        <w:rPr>
          <w:rFonts w:ascii="Times New Roman" w:hAnsi="Times New Roman" w:cs="Times New Roman"/>
          <w:sz w:val="20"/>
          <w:szCs w:val="20"/>
          <w:lang w:val="en-GB"/>
        </w:rPr>
      </w:pPr>
      <w:r w:rsidRPr="00F859E0">
        <w:rPr>
          <w:rFonts w:ascii="Times New Roman" w:hAnsi="Times New Roman" w:cs="Times New Roman"/>
          <w:sz w:val="20"/>
          <w:szCs w:val="20"/>
          <w:lang w:val="en-GB"/>
        </w:rPr>
        <w:t xml:space="preserve">In discussions related to issue #1-2, </w:t>
      </w:r>
      <w:r w:rsidR="0048552E">
        <w:rPr>
          <w:rFonts w:ascii="Times New Roman" w:hAnsi="Times New Roman" w:cs="Times New Roman"/>
          <w:sz w:val="20"/>
          <w:szCs w:val="20"/>
          <w:lang w:val="en-GB"/>
        </w:rPr>
        <w:t>several</w:t>
      </w:r>
      <w:r w:rsidRPr="00F859E0">
        <w:rPr>
          <w:rFonts w:ascii="Times New Roman" w:hAnsi="Times New Roman" w:cs="Times New Roman"/>
          <w:sz w:val="20"/>
          <w:szCs w:val="20"/>
          <w:lang w:val="en-GB"/>
        </w:rPr>
        <w:t xml:space="preserve"> companies expressed the view that </w:t>
      </w:r>
      <w:r w:rsidR="0048552E">
        <w:rPr>
          <w:rFonts w:ascii="Times New Roman" w:hAnsi="Times New Roman" w:cs="Times New Roman"/>
          <w:sz w:val="20"/>
          <w:szCs w:val="20"/>
          <w:lang w:val="en-GB"/>
        </w:rPr>
        <w:t>supporting switching for</w:t>
      </w:r>
      <w:r w:rsidRPr="00F859E0">
        <w:rPr>
          <w:rFonts w:ascii="Times New Roman" w:hAnsi="Times New Roman" w:cs="Times New Roman"/>
          <w:sz w:val="20"/>
          <w:szCs w:val="20"/>
          <w:lang w:val="en-GB"/>
        </w:rPr>
        <w:t xml:space="preserve"> </w:t>
      </w:r>
      <w:r w:rsidR="0048552E">
        <w:rPr>
          <w:rFonts w:ascii="Times New Roman" w:hAnsi="Times New Roman" w:cs="Times New Roman"/>
          <w:sz w:val="20"/>
          <w:szCs w:val="20"/>
          <w:lang w:val="en-GB"/>
        </w:rPr>
        <w:t>CG</w:t>
      </w:r>
      <w:r w:rsidRPr="00F859E0">
        <w:rPr>
          <w:rFonts w:ascii="Times New Roman" w:hAnsi="Times New Roman" w:cs="Times New Roman"/>
          <w:sz w:val="20"/>
          <w:szCs w:val="20"/>
          <w:lang w:val="en-GB"/>
        </w:rPr>
        <w:t xml:space="preserve"> type 1 is not critical</w:t>
      </w:r>
      <w:r w:rsidR="0048552E">
        <w:rPr>
          <w:rFonts w:ascii="Times New Roman" w:hAnsi="Times New Roman" w:cs="Times New Roman"/>
          <w:sz w:val="20"/>
          <w:szCs w:val="20"/>
          <w:lang w:val="en-GB"/>
        </w:rPr>
        <w:t xml:space="preserve"> since by nature this type of grant is semi-static. On the other hand, </w:t>
      </w:r>
      <w:r w:rsidR="00F20BA4">
        <w:rPr>
          <w:rFonts w:ascii="Times New Roman" w:hAnsi="Times New Roman" w:cs="Times New Roman"/>
          <w:sz w:val="20"/>
          <w:szCs w:val="20"/>
          <w:lang w:val="en-GB"/>
        </w:rPr>
        <w:t>during 2</w:t>
      </w:r>
      <w:r w:rsidR="00F20BA4" w:rsidRPr="00F20BA4">
        <w:rPr>
          <w:rFonts w:ascii="Times New Roman" w:hAnsi="Times New Roman" w:cs="Times New Roman"/>
          <w:sz w:val="20"/>
          <w:szCs w:val="20"/>
          <w:vertAlign w:val="superscript"/>
          <w:lang w:val="en-GB"/>
        </w:rPr>
        <w:t>nd</w:t>
      </w:r>
      <w:r w:rsidR="00F20BA4">
        <w:rPr>
          <w:rFonts w:ascii="Times New Roman" w:hAnsi="Times New Roman" w:cs="Times New Roman"/>
          <w:sz w:val="20"/>
          <w:szCs w:val="20"/>
          <w:lang w:val="en-GB"/>
        </w:rPr>
        <w:t xml:space="preserve"> round questions of issue #2-1 most </w:t>
      </w:r>
      <w:r w:rsidR="0048552E">
        <w:rPr>
          <w:rFonts w:ascii="Times New Roman" w:hAnsi="Times New Roman" w:cs="Times New Roman"/>
          <w:sz w:val="20"/>
          <w:szCs w:val="20"/>
          <w:lang w:val="en-GB"/>
        </w:rPr>
        <w:t xml:space="preserve">companies </w:t>
      </w:r>
      <w:r w:rsidR="00F20BA4">
        <w:rPr>
          <w:rFonts w:ascii="Times New Roman" w:hAnsi="Times New Roman" w:cs="Times New Roman"/>
          <w:sz w:val="20"/>
          <w:szCs w:val="20"/>
          <w:lang w:val="en-GB"/>
        </w:rPr>
        <w:t>also do not identify a scenario in which switching waveform back and forth in rapid succession</w:t>
      </w:r>
      <w:r w:rsidR="0048552E">
        <w:rPr>
          <w:rFonts w:ascii="Times New Roman" w:hAnsi="Times New Roman" w:cs="Times New Roman"/>
          <w:sz w:val="20"/>
          <w:szCs w:val="20"/>
          <w:lang w:val="en-GB"/>
        </w:rPr>
        <w:t xml:space="preserve"> </w:t>
      </w:r>
      <w:r w:rsidR="00F20BA4">
        <w:rPr>
          <w:rFonts w:ascii="Times New Roman" w:hAnsi="Times New Roman" w:cs="Times New Roman"/>
          <w:sz w:val="20"/>
          <w:szCs w:val="20"/>
          <w:lang w:val="en-GB"/>
        </w:rPr>
        <w:t xml:space="preserve">is beneficial. Even if not intended by network, such type of </w:t>
      </w:r>
      <w:r w:rsidR="0056279B">
        <w:rPr>
          <w:rFonts w:ascii="Times New Roman" w:hAnsi="Times New Roman" w:cs="Times New Roman"/>
          <w:sz w:val="20"/>
          <w:szCs w:val="20"/>
          <w:lang w:val="en-GB"/>
        </w:rPr>
        <w:t xml:space="preserve">back-and-forth </w:t>
      </w:r>
      <w:r w:rsidR="00F20BA4">
        <w:rPr>
          <w:rFonts w:ascii="Times New Roman" w:hAnsi="Times New Roman" w:cs="Times New Roman"/>
          <w:sz w:val="20"/>
          <w:szCs w:val="20"/>
          <w:lang w:val="en-GB"/>
        </w:rPr>
        <w:t xml:space="preserve">switching seems likely to occur if the waveform for CG type 1 is not allowed to change </w:t>
      </w:r>
      <w:r w:rsidR="0056279B">
        <w:rPr>
          <w:rFonts w:ascii="Times New Roman" w:hAnsi="Times New Roman" w:cs="Times New Roman"/>
          <w:sz w:val="20"/>
          <w:szCs w:val="20"/>
          <w:lang w:val="en-GB"/>
        </w:rPr>
        <w:t>while at the same time</w:t>
      </w:r>
      <w:r w:rsidR="00F20BA4">
        <w:rPr>
          <w:rFonts w:ascii="Times New Roman" w:hAnsi="Times New Roman" w:cs="Times New Roman"/>
          <w:sz w:val="20"/>
          <w:szCs w:val="20"/>
          <w:lang w:val="en-GB"/>
        </w:rPr>
        <w:t xml:space="preserve"> the network decides to switch the waveform for dynamically scheduled PUSCH. </w:t>
      </w:r>
      <w:r w:rsidR="00B35D9E">
        <w:rPr>
          <w:rFonts w:ascii="Times New Roman" w:hAnsi="Times New Roman" w:cs="Times New Roman"/>
          <w:sz w:val="20"/>
          <w:szCs w:val="20"/>
          <w:lang w:val="en-GB"/>
        </w:rPr>
        <w:t xml:space="preserve">There seems to be two </w:t>
      </w:r>
      <w:r w:rsidR="000C5271">
        <w:rPr>
          <w:rFonts w:ascii="Times New Roman" w:hAnsi="Times New Roman" w:cs="Times New Roman"/>
          <w:sz w:val="20"/>
          <w:szCs w:val="20"/>
          <w:lang w:val="en-GB"/>
        </w:rPr>
        <w:t>basic</w:t>
      </w:r>
      <w:r w:rsidR="00B35D9E">
        <w:rPr>
          <w:rFonts w:ascii="Times New Roman" w:hAnsi="Times New Roman" w:cs="Times New Roman"/>
          <w:sz w:val="20"/>
          <w:szCs w:val="20"/>
          <w:lang w:val="en-GB"/>
        </w:rPr>
        <w:t xml:space="preserve"> ways to handle this:</w:t>
      </w:r>
    </w:p>
    <w:p w14:paraId="0669E6E3" w14:textId="32795A92" w:rsidR="0056279B" w:rsidRDefault="0056279B" w:rsidP="0056279B">
      <w:pPr>
        <w:pStyle w:val="ListParagraph"/>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w:t>
      </w:r>
      <w:r w:rsidR="00142356">
        <w:rPr>
          <w:rFonts w:ascii="Times New Roman" w:hAnsi="Times New Roman" w:cs="Times New Roman"/>
          <w:sz w:val="20"/>
          <w:szCs w:val="20"/>
          <w:lang w:val="en-GB"/>
        </w:rPr>
        <w:t xml:space="preserve"> irrespective of DG PUSCH waveform, i.e. potential frequent back-and-forth switching is ok if the network decides to configure CG type 1;</w:t>
      </w:r>
    </w:p>
    <w:p w14:paraId="1DD81C15" w14:textId="195D9215" w:rsidR="0056279B" w:rsidRDefault="0056279B" w:rsidP="0056279B">
      <w:pPr>
        <w:pStyle w:val="ListParagraph"/>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 xml:space="preserve">CG type 1 waveform </w:t>
      </w:r>
      <w:r w:rsidR="00142356">
        <w:rPr>
          <w:rFonts w:ascii="Times New Roman" w:hAnsi="Times New Roman" w:cs="Times New Roman"/>
          <w:sz w:val="20"/>
          <w:szCs w:val="20"/>
          <w:lang w:val="en-GB"/>
        </w:rPr>
        <w:t>follow</w:t>
      </w:r>
      <w:r w:rsidR="000C5271">
        <w:rPr>
          <w:rFonts w:ascii="Times New Roman" w:hAnsi="Times New Roman" w:cs="Times New Roman"/>
          <w:sz w:val="20"/>
          <w:szCs w:val="20"/>
          <w:lang w:val="en-GB"/>
        </w:rPr>
        <w:t>s</w:t>
      </w:r>
      <w:r w:rsidR="00142356">
        <w:rPr>
          <w:rFonts w:ascii="Times New Roman" w:hAnsi="Times New Roman" w:cs="Times New Roman"/>
          <w:sz w:val="20"/>
          <w:szCs w:val="20"/>
          <w:lang w:val="en-GB"/>
        </w:rPr>
        <w:t xml:space="preserve"> waveform used for DG PUSCH to avoid back-and-forth switching (e.g. by having UL and/or DL DCI indication apply to subsequent transmission).</w:t>
      </w:r>
    </w:p>
    <w:p w14:paraId="1878B114" w14:textId="32CD054E" w:rsidR="00FE5CD9" w:rsidRDefault="00FE5CD9" w:rsidP="00FE5CD9">
      <w:pPr>
        <w:rPr>
          <w:rFonts w:ascii="Times New Roman" w:hAnsi="Times New Roman" w:cs="Times New Roman"/>
          <w:sz w:val="20"/>
          <w:szCs w:val="20"/>
          <w:lang w:val="en-GB"/>
        </w:rPr>
      </w:pPr>
    </w:p>
    <w:p w14:paraId="1DD5BBAA" w14:textId="273AAE46" w:rsidR="00B35D9E" w:rsidRDefault="00B35D9E" w:rsidP="00B35D9E">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w:t>
      </w:r>
      <w:r w:rsidR="000C5271">
        <w:rPr>
          <w:rFonts w:ascii="Times New Roman" w:hAnsi="Times New Roman" w:cs="Times New Roman"/>
          <w:sz w:val="20"/>
          <w:szCs w:val="20"/>
          <w:highlight w:val="yellow"/>
          <w:lang w:val="en-GB"/>
        </w:rPr>
        <w:t xml:space="preserve"> the best handling of CG type 1: (a) or (b), and why</w:t>
      </w:r>
      <w:r>
        <w:rPr>
          <w:rFonts w:ascii="Times New Roman" w:hAnsi="Times New Roman" w:cs="Times New Roman"/>
          <w:sz w:val="20"/>
          <w:szCs w:val="20"/>
          <w:highlight w:val="yellow"/>
          <w:lang w:val="en-GB"/>
        </w:rPr>
        <w:t>:</w:t>
      </w:r>
    </w:p>
    <w:p w14:paraId="7E515554" w14:textId="77777777" w:rsidR="00B35D9E" w:rsidRPr="00FE5CD9" w:rsidRDefault="00B35D9E" w:rsidP="00FE5CD9">
      <w:pPr>
        <w:rPr>
          <w:rFonts w:ascii="Times New Roman" w:hAnsi="Times New Roman" w:cs="Times New Roman"/>
          <w:sz w:val="20"/>
          <w:szCs w:val="20"/>
          <w:lang w:val="en-GB"/>
        </w:rPr>
      </w:pPr>
    </w:p>
    <w:tbl>
      <w:tblPr>
        <w:tblStyle w:val="TableGrid"/>
        <w:tblW w:w="9355" w:type="dxa"/>
        <w:tblLayout w:type="fixed"/>
        <w:tblLook w:val="04A0" w:firstRow="1" w:lastRow="0" w:firstColumn="1" w:lastColumn="0" w:noHBand="0" w:noVBand="1"/>
      </w:tblPr>
      <w:tblGrid>
        <w:gridCol w:w="2065"/>
        <w:gridCol w:w="900"/>
        <w:gridCol w:w="6390"/>
      </w:tblGrid>
      <w:tr w:rsidR="00B35D9E" w14:paraId="572F8258" w14:textId="76478B1F" w:rsidTr="00B35D9E">
        <w:tc>
          <w:tcPr>
            <w:tcW w:w="2065" w:type="dxa"/>
          </w:tcPr>
          <w:p w14:paraId="3213B468" w14:textId="77777777"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121FBB8" w14:textId="0685D2AF"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38FCD977" w14:textId="190A29FD"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987FF7" w14:paraId="5798DCED" w14:textId="77777777" w:rsidTr="00B35D9E">
        <w:tc>
          <w:tcPr>
            <w:tcW w:w="2065" w:type="dxa"/>
          </w:tcPr>
          <w:p w14:paraId="1F63C3BC" w14:textId="7923A1E2"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5158B3A0" w14:textId="670640DA"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w:t>
            </w:r>
          </w:p>
        </w:tc>
        <w:tc>
          <w:tcPr>
            <w:tcW w:w="6390" w:type="dxa"/>
          </w:tcPr>
          <w:p w14:paraId="52EFE108" w14:textId="75F2DECF"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w:t>
            </w:r>
            <w:proofErr w:type="spellStart"/>
            <w:r>
              <w:rPr>
                <w:rFonts w:ascii="Times New Roman" w:eastAsia="DengXian" w:hAnsi="Times New Roman" w:cs="Times New Roman"/>
                <w:sz w:val="20"/>
                <w:szCs w:val="20"/>
                <w:lang w:val="en-GB" w:eastAsia="zh-CN"/>
              </w:rPr>
              <w:t>cant</w:t>
            </w:r>
            <w:proofErr w:type="spellEnd"/>
            <w:r>
              <w:rPr>
                <w:rFonts w:ascii="Times New Roman" w:eastAsia="DengXian" w:hAnsi="Times New Roman" w:cs="Times New Roman"/>
                <w:sz w:val="20"/>
                <w:szCs w:val="20"/>
                <w:lang w:val="en-GB" w:eastAsia="zh-CN"/>
              </w:rPr>
              <w:t xml:space="preserve"> just switch waveform, entire set of configurations need to be switched. We will in effect be dynamically switching between two CG Type 1 configurations.</w:t>
            </w:r>
          </w:p>
        </w:tc>
      </w:tr>
      <w:tr w:rsidR="00B35D9E" w14:paraId="42455E65" w14:textId="73B3FC45" w:rsidTr="00B35D9E">
        <w:tc>
          <w:tcPr>
            <w:tcW w:w="2065" w:type="dxa"/>
          </w:tcPr>
          <w:p w14:paraId="54A85B2F" w14:textId="1B7C2083" w:rsidR="00B35D9E"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06C1A6EC" w14:textId="29D0467F" w:rsidR="00B35D9E" w:rsidRPr="00D961FA"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572F07A6" w14:textId="6152BAD6" w:rsidR="00B35D9E" w:rsidRPr="00D961FA"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ifferent configurations for DG and CG have been supported since R15. We see no problem on the </w:t>
            </w:r>
            <w:r w:rsidRPr="00D961FA">
              <w:rPr>
                <w:rFonts w:ascii="Times New Roman" w:hAnsi="Times New Roman" w:cs="Times New Roman"/>
                <w:sz w:val="20"/>
                <w:szCs w:val="20"/>
                <w:lang w:val="en-GB"/>
              </w:rPr>
              <w:t>back-and-forth switching</w:t>
            </w:r>
            <w:r>
              <w:rPr>
                <w:rFonts w:ascii="Times New Roman" w:hAnsi="Times New Roman" w:cs="Times New Roman"/>
                <w:sz w:val="20"/>
                <w:szCs w:val="20"/>
                <w:lang w:val="en-GB"/>
              </w:rPr>
              <w:t xml:space="preserve"> between DG and CG.</w:t>
            </w:r>
          </w:p>
        </w:tc>
      </w:tr>
      <w:tr w:rsidR="005E4AE9" w14:paraId="2597EB62" w14:textId="228031CA" w:rsidTr="00B35D9E">
        <w:tc>
          <w:tcPr>
            <w:tcW w:w="2065" w:type="dxa"/>
          </w:tcPr>
          <w:p w14:paraId="7A432287" w14:textId="34EE55A4"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900" w:type="dxa"/>
          </w:tcPr>
          <w:p w14:paraId="40A14A26" w14:textId="36583D4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294E814" w14:textId="7232EE28"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f (b) is taken, depending on false/miss detection of DCI, the waveform of CG Type 1 is changed. This increases the complexity of gNB for blind detection.</w:t>
            </w:r>
          </w:p>
        </w:tc>
      </w:tr>
      <w:tr w:rsidR="005B4AC3" w14:paraId="70130236" w14:textId="77777777" w:rsidTr="00B35D9E">
        <w:tc>
          <w:tcPr>
            <w:tcW w:w="2065" w:type="dxa"/>
          </w:tcPr>
          <w:p w14:paraId="122C13FA" w14:textId="3B6B2889"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14:paraId="40070CBA" w14:textId="6254FE8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14:paraId="69800A2B" w14:textId="70EF11C0"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w:t>
            </w:r>
            <w:r w:rsidRPr="00786754">
              <w:rPr>
                <w:rFonts w:ascii="Times New Roman" w:hAnsi="Times New Roman" w:cs="Times New Roman"/>
                <w:sz w:val="20"/>
                <w:szCs w:val="20"/>
                <w:lang w:val="en-GB"/>
              </w:rPr>
              <w:t xml:space="preserve">has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might achieve waveform switch for CG-PUSCH efficiently. </w:t>
            </w:r>
          </w:p>
        </w:tc>
      </w:tr>
      <w:tr w:rsidR="00082357" w14:paraId="3AB36538" w14:textId="77777777" w:rsidTr="00B35D9E">
        <w:tc>
          <w:tcPr>
            <w:tcW w:w="2065" w:type="dxa"/>
          </w:tcPr>
          <w:p w14:paraId="1EE76556" w14:textId="3DD32FDB"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14:paraId="2E27471F" w14:textId="69DFC48A"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14:paraId="33E0308D" w14:textId="4883D61F"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gNB may configure more than one CG-PUSCH configurations, and each CG-PUSCH configuration may have different </w:t>
            </w:r>
            <w:r w:rsidRPr="00AC263D">
              <w:rPr>
                <w:rFonts w:ascii="Times New Roman" w:hAnsi="Times New Roman" w:cs="Times New Roman"/>
                <w:sz w:val="20"/>
                <w:szCs w:val="20"/>
                <w:lang w:val="en-GB"/>
              </w:rPr>
              <w:t>transformPrecoder</w:t>
            </w:r>
            <w:r>
              <w:rPr>
                <w:rFonts w:ascii="Times New Roman" w:hAnsi="Times New Roman" w:cs="Times New Roman"/>
                <w:sz w:val="20"/>
                <w:szCs w:val="20"/>
                <w:lang w:val="en-GB"/>
              </w:rPr>
              <w:t xml:space="preserve">. The need of dynamic waveform switching is not clear. </w:t>
            </w:r>
          </w:p>
        </w:tc>
      </w:tr>
    </w:tbl>
    <w:p w14:paraId="7D8B96E1" w14:textId="77777777" w:rsidR="003C1F7F" w:rsidRDefault="003C1F7F" w:rsidP="00D87588">
      <w:pPr>
        <w:rPr>
          <w:rFonts w:ascii="Times New Roman" w:hAnsi="Times New Roman" w:cs="Times New Roman"/>
          <w:sz w:val="20"/>
          <w:szCs w:val="20"/>
          <w:lang w:val="en-GB"/>
        </w:rPr>
      </w:pPr>
    </w:p>
    <w:p w14:paraId="5DCAEBE2" w14:textId="77777777" w:rsidR="00D87588" w:rsidRDefault="00D87588">
      <w:pPr>
        <w:rPr>
          <w:rFonts w:ascii="Times New Roman" w:hAnsi="Times New Roman" w:cs="Times New Roman"/>
          <w:sz w:val="20"/>
          <w:szCs w:val="20"/>
          <w:lang w:val="en-GB"/>
        </w:rPr>
      </w:pPr>
    </w:p>
    <w:p w14:paraId="78F20847" w14:textId="0F1F8EB1"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w:t>
      </w:r>
      <w:r w:rsidR="001F511F">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4ECF989C"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4497F5F" w14:textId="77777777" w:rsidR="001F511F" w:rsidRDefault="001F511F" w:rsidP="001F511F">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D1E6C98" w14:textId="65B8AFD0" w:rsidR="001F511F" w:rsidRDefault="001F511F">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793DA450" w14:textId="6F0B982C" w:rsidR="001F511F" w:rsidRDefault="001F511F">
      <w:pPr>
        <w:rPr>
          <w:rFonts w:ascii="Times New Roman" w:hAnsi="Times New Roman" w:cs="Times New Roman"/>
          <w:sz w:val="20"/>
          <w:szCs w:val="20"/>
        </w:rPr>
      </w:pPr>
      <w:r w:rsidRPr="001F511F">
        <w:rPr>
          <w:rFonts w:ascii="Times New Roman" w:hAnsi="Times New Roman" w:cs="Times New Roman"/>
          <w:sz w:val="20"/>
          <w:szCs w:val="20"/>
          <w:highlight w:val="yellow"/>
        </w:rPr>
        <w:t xml:space="preserve">Do you agree that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 xml:space="preserve">CP-OFDM is to be aligned with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DFT-S-OFDM, for a DCI format that c</w:t>
      </w:r>
      <w:r w:rsidR="00B75398">
        <w:rPr>
          <w:rFonts w:ascii="Times New Roman" w:hAnsi="Times New Roman" w:cs="Times New Roman"/>
          <w:sz w:val="20"/>
          <w:szCs w:val="20"/>
          <w:highlight w:val="yellow"/>
        </w:rPr>
        <w:t>ontains</w:t>
      </w:r>
      <w:r w:rsidRPr="001F511F">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w:t>
      </w:r>
      <w:r w:rsidR="00B75398">
        <w:rPr>
          <w:rFonts w:ascii="Times New Roman" w:hAnsi="Times New Roman" w:cs="Times New Roman"/>
          <w:sz w:val="20"/>
          <w:szCs w:val="20"/>
          <w:highlight w:val="yellow"/>
        </w:rPr>
        <w:t>n indication of waveform</w:t>
      </w:r>
      <w:r w:rsidRPr="001F511F">
        <w:rPr>
          <w:rFonts w:ascii="Times New Roman" w:hAnsi="Times New Roman" w:cs="Times New Roman"/>
          <w:sz w:val="20"/>
          <w:szCs w:val="20"/>
          <w:highlight w:val="yellow"/>
        </w:rPr>
        <w:t>?</w:t>
      </w:r>
    </w:p>
    <w:tbl>
      <w:tblPr>
        <w:tblStyle w:val="TableGrid"/>
        <w:tblW w:w="9265" w:type="dxa"/>
        <w:tblLayout w:type="fixed"/>
        <w:tblLook w:val="04A0" w:firstRow="1" w:lastRow="0" w:firstColumn="1" w:lastColumn="0" w:noHBand="0" w:noVBand="1"/>
      </w:tblPr>
      <w:tblGrid>
        <w:gridCol w:w="2065"/>
        <w:gridCol w:w="7200"/>
      </w:tblGrid>
      <w:tr w:rsidR="001F511F" w14:paraId="47023061" w14:textId="77777777" w:rsidTr="001F511F">
        <w:tc>
          <w:tcPr>
            <w:tcW w:w="2065" w:type="dxa"/>
          </w:tcPr>
          <w:p w14:paraId="5D7A4FE7" w14:textId="77777777" w:rsidR="001F511F" w:rsidRDefault="001F511F"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2D69983D" w14:textId="16159F04" w:rsidR="001F511F" w:rsidRDefault="001F511F"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987FF7" w14:paraId="5EA8BEB4" w14:textId="77777777" w:rsidTr="001F511F">
        <w:tc>
          <w:tcPr>
            <w:tcW w:w="2065" w:type="dxa"/>
          </w:tcPr>
          <w:p w14:paraId="0ED6A246" w14:textId="29A84750"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5B1C1043" w14:textId="0828CA48"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Yes, this is required.</w:t>
            </w:r>
          </w:p>
        </w:tc>
      </w:tr>
      <w:tr w:rsidR="001F511F" w14:paraId="4BBD4C06" w14:textId="77777777" w:rsidTr="001F511F">
        <w:tc>
          <w:tcPr>
            <w:tcW w:w="2065" w:type="dxa"/>
          </w:tcPr>
          <w:p w14:paraId="3A06D95F" w14:textId="418466E1" w:rsidR="001F511F"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E0CCA64" w14:textId="10CB1975" w:rsidR="001F511F" w:rsidRPr="00D961FA"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5E4AE9" w14:paraId="16C76797" w14:textId="77777777" w:rsidTr="001F511F">
        <w:tc>
          <w:tcPr>
            <w:tcW w:w="2065" w:type="dxa"/>
          </w:tcPr>
          <w:p w14:paraId="381A5906" w14:textId="4522993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5E30F22C" w14:textId="5B5BDA1F"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w:t>
            </w:r>
            <w:r w:rsidRPr="000D4AFD">
              <w:rPr>
                <w:rFonts w:ascii="Times New Roman" w:hAnsi="Times New Roman" w:cs="Times New Roman"/>
                <w:sz w:val="20"/>
                <w:szCs w:val="20"/>
                <w:lang w:val="en-GB"/>
              </w:rPr>
              <w:t xml:space="preserve">he field size of some DCI fields depends on the applied waveform for PUSCH (e.g., FDRA, frequency hopping flag, precoding information and number of layers, antenna ports, PTRS-DMRS association, and DMRS sequence initialization). </w:t>
            </w:r>
            <w:r>
              <w:rPr>
                <w:rFonts w:ascii="Times New Roman" w:hAnsi="Times New Roman" w:cs="Times New Roman"/>
                <w:sz w:val="20"/>
                <w:szCs w:val="20"/>
                <w:lang w:val="en-GB"/>
              </w:rPr>
              <w:t xml:space="preserve">Our view is that </w:t>
            </w:r>
            <w:r w:rsidRPr="000D4AFD">
              <w:rPr>
                <w:rFonts w:ascii="Times New Roman" w:hAnsi="Times New Roman" w:cs="Times New Roman"/>
                <w:sz w:val="20"/>
                <w:szCs w:val="20"/>
                <w:lang w:val="en-GB"/>
              </w:rPr>
              <w:t xml:space="preserve">the field size should be based on </w:t>
            </w:r>
            <w:r>
              <w:rPr>
                <w:rFonts w:ascii="Times New Roman" w:hAnsi="Times New Roman" w:cs="Times New Roman"/>
                <w:sz w:val="20"/>
                <w:szCs w:val="20"/>
                <w:lang w:val="en-GB"/>
              </w:rPr>
              <w:t>highest payload size, i.e., size of DCI scheduling PUSCH with DFT-s-OFDM is to be aligned with (or increased to) size of DCI scheduling PUSCH with CP-OFDM in order to cover the case of CP-OFDM.</w:t>
            </w:r>
          </w:p>
        </w:tc>
      </w:tr>
      <w:tr w:rsidR="005B4AC3" w14:paraId="5AAC2CE5" w14:textId="77777777" w:rsidTr="001F511F">
        <w:tc>
          <w:tcPr>
            <w:tcW w:w="2065" w:type="dxa"/>
          </w:tcPr>
          <w:p w14:paraId="7BE2D073" w14:textId="58C127E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0524858A" w14:textId="709ED00E"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14:paraId="6523B095" w14:textId="77777777" w:rsidR="005B4AC3" w:rsidRDefault="005B4AC3" w:rsidP="005B4AC3">
            <w:pPr>
              <w:pStyle w:val="ListParagraph"/>
              <w:numPr>
                <w:ilvl w:val="0"/>
                <w:numId w:val="6"/>
              </w:numPr>
              <w:jc w:val="both"/>
              <w:rPr>
                <w:rFonts w:ascii="Times New Roman" w:hAnsi="Times New Roman" w:cs="Times New Roman"/>
                <w:sz w:val="20"/>
                <w:szCs w:val="20"/>
                <w:lang w:val="en-GB"/>
              </w:rPr>
            </w:pPr>
            <w:r w:rsidRPr="00786754">
              <w:rPr>
                <w:rFonts w:ascii="Times New Roman" w:hAnsi="Times New Roman" w:cs="Times New Roman" w:hint="eastAsia"/>
                <w:sz w:val="20"/>
                <w:szCs w:val="20"/>
                <w:lang w:val="en-GB"/>
              </w:rPr>
              <w:t>I</w:t>
            </w:r>
            <w:r w:rsidRPr="00786754">
              <w:rPr>
                <w:rFonts w:ascii="Times New Roman" w:hAnsi="Times New Roman" w:cs="Times New Roman"/>
                <w:sz w:val="20"/>
                <w:szCs w:val="20"/>
                <w:lang w:val="en-GB"/>
              </w:rPr>
              <w:t>nterpretation 1) DCI size needs to be aligned between the case where CP-OFDM is actually used and where DFT-S-OFDM is actually used</w:t>
            </w:r>
          </w:p>
          <w:p w14:paraId="253A3FD6" w14:textId="77777777" w:rsidR="005B4AC3" w:rsidRPr="00786754" w:rsidRDefault="005B4AC3" w:rsidP="005B4AC3">
            <w:pPr>
              <w:pStyle w:val="ListParagraph"/>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lastRenderedPageBreak/>
              <w:t>Interpretation 2) DCI size when CP-OFDM is actually used needs to be the same as the one when DFT-S-OFDM is actually used</w:t>
            </w:r>
          </w:p>
          <w:p w14:paraId="46AFCA4F" w14:textId="71D66057" w:rsidR="005B4AC3"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interpretation 1 means “they shall be the same size” only, while interpretation 2 means “DCI size in case of CP-OFDM shall be changed to that for DFT-S-OFDM. </w:t>
            </w:r>
          </w:p>
          <w:p w14:paraId="60F1232C" w14:textId="77777777" w:rsidR="005B4AC3" w:rsidRPr="00786754"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actually share the same view as Panasonic above, i.e., for DCI size determination, larger size should always be considered. So our answer is yes for interpretation 1, but no for interpretation 2. </w:t>
            </w:r>
          </w:p>
          <w:p w14:paraId="4763CC94" w14:textId="77777777" w:rsidR="005B4AC3" w:rsidRDefault="005B4AC3" w:rsidP="005B4AC3">
            <w:pPr>
              <w:spacing w:after="0" w:line="240" w:lineRule="auto"/>
              <w:jc w:val="both"/>
              <w:rPr>
                <w:rFonts w:ascii="Times New Roman" w:hAnsi="Times New Roman" w:cs="Times New Roman"/>
                <w:sz w:val="20"/>
                <w:szCs w:val="20"/>
                <w:lang w:val="en-GB"/>
              </w:rPr>
            </w:pPr>
          </w:p>
        </w:tc>
      </w:tr>
      <w:tr w:rsidR="00412376" w14:paraId="751878F0" w14:textId="77777777" w:rsidTr="001F511F">
        <w:tc>
          <w:tcPr>
            <w:tcW w:w="2065" w:type="dxa"/>
          </w:tcPr>
          <w:p w14:paraId="0E9CAB13" w14:textId="51F841B4" w:rsidR="00412376" w:rsidRDefault="00412376" w:rsidP="00412376">
            <w:pPr>
              <w:spacing w:after="0" w:line="240" w:lineRule="auto"/>
              <w:jc w:val="both"/>
              <w:rPr>
                <w:rFonts w:ascii="Times New Roman" w:hAnsi="Times New Roman" w:cs="Times New Roman" w:hint="eastAsia"/>
                <w:sz w:val="20"/>
                <w:szCs w:val="20"/>
                <w:lang w:val="en-GB"/>
              </w:rPr>
            </w:pPr>
            <w:r>
              <w:rPr>
                <w:rFonts w:ascii="Times New Roman" w:hAnsi="Times New Roman" w:cs="Times New Roman"/>
                <w:sz w:val="20"/>
                <w:szCs w:val="20"/>
                <w:lang w:val="en-GB"/>
              </w:rPr>
              <w:lastRenderedPageBreak/>
              <w:t>Intel</w:t>
            </w:r>
          </w:p>
        </w:tc>
        <w:tc>
          <w:tcPr>
            <w:tcW w:w="7200" w:type="dxa"/>
          </w:tcPr>
          <w:p w14:paraId="2B5BA011" w14:textId="7AAE4A6E"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t>
            </w:r>
            <w:r>
              <w:rPr>
                <w:rFonts w:ascii="Times New Roman" w:hAnsi="Times New Roman" w:cs="Times New Roman"/>
                <w:sz w:val="20"/>
                <w:szCs w:val="20"/>
                <w:lang w:val="en-GB"/>
              </w:rPr>
              <w:t xml:space="preserve">We share similar view as other companies that DCI size is matched with the one when CP-OFDM waveform is assumed. </w:t>
            </w:r>
          </w:p>
        </w:tc>
      </w:tr>
    </w:tbl>
    <w:p w14:paraId="51BDB1DB" w14:textId="77777777" w:rsidR="001F511F" w:rsidRDefault="001F511F">
      <w:pPr>
        <w:rPr>
          <w:rFonts w:ascii="Times New Roman" w:hAnsi="Times New Roman" w:cs="Times New Roman"/>
          <w:sz w:val="20"/>
          <w:szCs w:val="20"/>
        </w:rPr>
      </w:pPr>
    </w:p>
    <w:p w14:paraId="1582B6D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Heading1"/>
      </w:pPr>
      <w:r>
        <w:t>Topic #3: Assistance information for switching waveform</w:t>
      </w:r>
    </w:p>
    <w:p w14:paraId="42DF7048" w14:textId="08708CB2"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3C7B8E">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44697E64"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R17 PHR has coarse granularity and does not precisely reflect actual UE power boosting capability [29]</w:t>
      </w:r>
    </w:p>
    <w:p w14:paraId="1E22A3B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16A77B2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6FA5DDD5" w14:textId="77777777" w:rsidR="00BF047A" w:rsidRDefault="00EC530A">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A39FEA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 xml:space="preserve">he benefit of waveform switching is the reduced actual power backoff for a different waveform and increased UE configured transmit power </w:t>
            </w:r>
            <w:proofErr w:type="spell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CMAX,c,f</w:t>
            </w:r>
            <w:proofErr w:type="spellEnd"/>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ListParagraph"/>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14F30521"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4A188500"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DengXian"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lastRenderedPageBreak/>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46418230" w14:textId="77777777" w:rsidR="00BF047A" w:rsidRDefault="00EC530A">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5A2C5451"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2E99D2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6673F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OPPO, Nokia/NSB,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ZTE, Spreadtrum: Thanks for support!</w:t>
            </w:r>
          </w:p>
          <w:p w14:paraId="4F40777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information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25A0AE1D"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20444A9A"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MS Mincho" w:hAnsi="Times New Roman" w:cs="Times New Roman"/>
                <w:bCs/>
                <w:sz w:val="20"/>
                <w:lang w:val="en-GB"/>
              </w:rPr>
              <w:t>Huawei, HiSilicon</w:t>
            </w:r>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0A9C28EA" w14:textId="77777777" w:rsidR="00B96946" w:rsidRDefault="00B96946" w:rsidP="00B96946">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23DA41B2"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MS Mincho" w:hAnsi="Times New Roman" w:cs="Times New Roman"/>
                <w:bCs/>
                <w:sz w:val="20"/>
                <w:lang w:val="en-GB"/>
              </w:rPr>
            </w:pPr>
            <w:r w:rsidRPr="00A42258">
              <w:rPr>
                <w:rFonts w:ascii="Times New Roman" w:hAnsi="Times New Roman" w:cs="Times New Roman"/>
                <w:sz w:val="20"/>
                <w:szCs w:val="20"/>
                <w:lang w:val="en-GB"/>
              </w:rPr>
              <w:lastRenderedPageBreak/>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@Sharp, LG, Ericsson, CMCC, Fujitsu: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 xml:space="preserve">@Intel, vivo, Huawei/HiSilicon: </w:t>
            </w:r>
            <w:r>
              <w:rPr>
                <w:rFonts w:ascii="Times New Roman" w:hAnsi="Times New Roman" w:cs="Times New Roman"/>
                <w:sz w:val="20"/>
                <w:szCs w:val="20"/>
              </w:rPr>
              <w:t>We can try the simpler version from Huawei/HiSilicon for the examples.</w:t>
            </w:r>
          </w:p>
        </w:tc>
      </w:tr>
    </w:tbl>
    <w:p w14:paraId="075C8BAE" w14:textId="6F5F9E1F" w:rsidR="00BF047A" w:rsidRPr="00B0377C" w:rsidRDefault="00BF047A">
      <w:pPr>
        <w:rPr>
          <w:rFonts w:ascii="Times New Roman" w:hAnsi="Times New Roman" w:cs="Times New Roman"/>
          <w:sz w:val="20"/>
          <w:szCs w:val="20"/>
        </w:rPr>
      </w:pPr>
    </w:p>
    <w:p w14:paraId="792C3814" w14:textId="23BE9E60"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t>15 companies (QC, Panasonic, Apple, CATT, DOCOMO, Lenovo, OPPO, Nokia/NSB, MediaTek, ZTE, Spreadtrum, Sharp, LG, Ericsson, CMCC</w:t>
      </w:r>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(Vivo, Intel, Huawei/HiSilicon</w:t>
      </w:r>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TableGrid"/>
        <w:tblW w:w="0" w:type="auto"/>
        <w:tblLook w:val="04A0" w:firstRow="1" w:lastRow="0" w:firstColumn="1" w:lastColumn="0" w:noHBand="0" w:noVBand="1"/>
      </w:tblPr>
      <w:tblGrid>
        <w:gridCol w:w="9350"/>
      </w:tblGrid>
      <w:tr w:rsidR="00B0377C" w14:paraId="4C9DC568" w14:textId="77777777" w:rsidTr="00B4443B">
        <w:tc>
          <w:tcPr>
            <w:tcW w:w="9350" w:type="dxa"/>
          </w:tcPr>
          <w:p w14:paraId="126435C3" w14:textId="11219CE1" w:rsidR="00B0377C" w:rsidRDefault="00B0377C"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2C496A26" w14:textId="77777777" w:rsidR="00B0377C" w:rsidRPr="00B0377C" w:rsidRDefault="00B0377C" w:rsidP="00B4443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1779EC14" w14:textId="77777777" w:rsidR="00B0377C" w:rsidRDefault="00B0377C"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B4443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2A9C18A5" w14:textId="57596BFB" w:rsidR="00CB32F2" w:rsidRDefault="00CB32F2" w:rsidP="00CB32F2">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189EEBD" w14:textId="0BB63CE6" w:rsidR="00267141" w:rsidRDefault="00267141" w:rsidP="0026714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the general direction of FL proposal 3-1 is agreeable to all although a few companies preferred to not list specific examples of enhancements in the agreement. </w:t>
      </w:r>
      <w:r w:rsidR="000956B2">
        <w:rPr>
          <w:rFonts w:ascii="Times New Roman" w:hAnsi="Times New Roman" w:cs="Times New Roman"/>
          <w:sz w:val="20"/>
          <w:szCs w:val="20"/>
          <w:lang w:val="en-GB"/>
        </w:rPr>
        <w:t>Updated FL proposal 3-1v2 above addresses this concern. M</w:t>
      </w:r>
      <w:r>
        <w:rPr>
          <w:rFonts w:ascii="Times New Roman" w:hAnsi="Times New Roman" w:cs="Times New Roman"/>
          <w:sz w:val="20"/>
          <w:szCs w:val="20"/>
          <w:lang w:val="en-GB"/>
        </w:rPr>
        <w:t xml:space="preserve">oderator would like to </w:t>
      </w:r>
      <w:r w:rsidR="000956B2">
        <w:rPr>
          <w:rFonts w:ascii="Times New Roman" w:hAnsi="Times New Roman" w:cs="Times New Roman"/>
          <w:sz w:val="20"/>
          <w:szCs w:val="20"/>
          <w:lang w:val="en-GB"/>
        </w:rPr>
        <w:t>submit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for email approval</w:t>
      </w:r>
      <w:r>
        <w:rPr>
          <w:rFonts w:ascii="Times New Roman" w:hAnsi="Times New Roman" w:cs="Times New Roman"/>
          <w:sz w:val="20"/>
          <w:szCs w:val="20"/>
          <w:lang w:val="en-GB"/>
        </w:rPr>
        <w:t xml:space="preserve">. </w:t>
      </w:r>
    </w:p>
    <w:p w14:paraId="3B98408E" w14:textId="671D73A1" w:rsidR="000956B2" w:rsidRDefault="000956B2" w:rsidP="000956B2">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w:t>
      </w:r>
      <w:r w:rsidR="00760978">
        <w:rPr>
          <w:rFonts w:ascii="Times New Roman" w:hAnsi="Times New Roman" w:cs="Times New Roman"/>
          <w:sz w:val="20"/>
          <w:szCs w:val="20"/>
          <w:highlight w:val="yellow"/>
          <w:lang w:val="en-GB"/>
        </w:rPr>
        <w:t>. Please only object if you have strong concern</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0956B2" w14:paraId="749C2755" w14:textId="77777777" w:rsidTr="00224561">
        <w:tc>
          <w:tcPr>
            <w:tcW w:w="2065" w:type="dxa"/>
          </w:tcPr>
          <w:p w14:paraId="5AF16A6A" w14:textId="77777777" w:rsidR="000956B2" w:rsidRDefault="000956B2"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7A8C54BF" w14:textId="37331861" w:rsidR="000956B2"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r w:rsidR="005E4AE9">
              <w:rPr>
                <w:rFonts w:ascii="Times New Roman" w:hAnsi="Times New Roman" w:cs="Times New Roman"/>
                <w:sz w:val="20"/>
                <w:szCs w:val="20"/>
                <w:lang w:val="en-GB"/>
              </w:rPr>
              <w:t>, Panasonic</w:t>
            </w:r>
          </w:p>
        </w:tc>
      </w:tr>
      <w:tr w:rsidR="000956B2" w14:paraId="15ADD974" w14:textId="77777777" w:rsidTr="00224561">
        <w:tc>
          <w:tcPr>
            <w:tcW w:w="2065" w:type="dxa"/>
            <w:tcBorders>
              <w:bottom w:val="single" w:sz="24" w:space="0" w:color="auto"/>
            </w:tcBorders>
          </w:tcPr>
          <w:p w14:paraId="259DE323" w14:textId="77777777" w:rsidR="000956B2" w:rsidRDefault="000956B2" w:rsidP="0022456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351F87EA" w14:textId="77777777" w:rsidR="000956B2" w:rsidRDefault="000956B2" w:rsidP="00224561">
            <w:pPr>
              <w:spacing w:after="0" w:line="240" w:lineRule="auto"/>
              <w:jc w:val="both"/>
              <w:rPr>
                <w:rFonts w:ascii="Times New Roman" w:eastAsia="DengXian" w:hAnsi="Times New Roman" w:cs="Times New Roman"/>
                <w:sz w:val="20"/>
                <w:szCs w:val="20"/>
                <w:lang w:val="en-GB" w:eastAsia="zh-CN"/>
              </w:rPr>
            </w:pPr>
          </w:p>
        </w:tc>
      </w:tr>
      <w:tr w:rsidR="000956B2" w14:paraId="1684D3FE" w14:textId="77777777" w:rsidTr="00224561">
        <w:tc>
          <w:tcPr>
            <w:tcW w:w="2065" w:type="dxa"/>
            <w:tcBorders>
              <w:top w:val="single" w:sz="24" w:space="0" w:color="auto"/>
            </w:tcBorders>
          </w:tcPr>
          <w:p w14:paraId="497BE885" w14:textId="77777777" w:rsidR="000956B2" w:rsidRPr="00D9062B" w:rsidRDefault="000956B2"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319404B1" w14:textId="77777777" w:rsidR="000956B2" w:rsidRPr="00D9062B" w:rsidRDefault="000956B2"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0467343B" w14:textId="5BF1B159" w:rsidR="00BF047A" w:rsidRDefault="00BF047A">
      <w:pPr>
        <w:rPr>
          <w:rFonts w:ascii="Times New Roman" w:hAnsi="Times New Roman" w:cs="Times New Roman"/>
          <w:sz w:val="20"/>
          <w:szCs w:val="20"/>
          <w:lang w:val="en-GB"/>
        </w:rPr>
      </w:pPr>
    </w:p>
    <w:p w14:paraId="622D88DC" w14:textId="241B0FD0" w:rsidR="003C7B8E" w:rsidRPr="00267141" w:rsidRDefault="003C7B8E">
      <w:pPr>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3-1v2 is agreed. </w:t>
      </w:r>
      <w:r w:rsidR="00672138">
        <w:rPr>
          <w:rFonts w:ascii="Times New Roman" w:hAnsi="Times New Roman" w:cs="Times New Roman"/>
          <w:sz w:val="20"/>
          <w:szCs w:val="20"/>
          <w:lang w:val="en-GB"/>
        </w:rPr>
        <w:t>Thanks to all - no need to provide further input.</w:t>
      </w:r>
    </w:p>
    <w:p w14:paraId="69240BA2" w14:textId="26DF32F3" w:rsidR="00CB32F2" w:rsidRDefault="00CB32F2">
      <w:pPr>
        <w:rPr>
          <w:rFonts w:ascii="Times New Roman" w:hAnsi="Times New Roman" w:cs="Times New Roman"/>
          <w:sz w:val="20"/>
          <w:szCs w:val="20"/>
          <w:lang w:val="en-GB"/>
        </w:rPr>
      </w:pPr>
    </w:p>
    <w:p w14:paraId="5BB259BC" w14:textId="77777777" w:rsidR="00CB32F2" w:rsidRDefault="00CB32F2">
      <w:pPr>
        <w:rPr>
          <w:rFonts w:ascii="Times New Roman" w:hAnsi="Times New Roman" w:cs="Times New Roman"/>
          <w:sz w:val="20"/>
          <w:szCs w:val="20"/>
          <w:lang w:val="en-GB"/>
        </w:rPr>
      </w:pPr>
    </w:p>
    <w:p w14:paraId="064B80BF" w14:textId="77777777" w:rsidR="00BF047A" w:rsidRDefault="00EC530A">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DF1D" w14:textId="77777777" w:rsidR="003868A4" w:rsidRDefault="003868A4">
      <w:pPr>
        <w:spacing w:line="240" w:lineRule="auto"/>
      </w:pPr>
      <w:r>
        <w:separator/>
      </w:r>
    </w:p>
  </w:endnote>
  <w:endnote w:type="continuationSeparator" w:id="0">
    <w:p w14:paraId="3CEEB19C" w14:textId="77777777" w:rsidR="003868A4" w:rsidRDefault="003868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F937" w14:textId="77777777" w:rsidR="003868A4" w:rsidRDefault="003868A4">
      <w:pPr>
        <w:spacing w:after="0"/>
      </w:pPr>
      <w:r>
        <w:separator/>
      </w:r>
    </w:p>
  </w:footnote>
  <w:footnote w:type="continuationSeparator" w:id="0">
    <w:p w14:paraId="263ED833" w14:textId="77777777" w:rsidR="003868A4" w:rsidRDefault="003868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40"/>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8"/>
  </w:num>
  <w:num w:numId="13">
    <w:abstractNumId w:val="50"/>
  </w:num>
  <w:num w:numId="14">
    <w:abstractNumId w:val="32"/>
  </w:num>
  <w:num w:numId="15">
    <w:abstractNumId w:val="6"/>
  </w:num>
  <w:num w:numId="16">
    <w:abstractNumId w:val="39"/>
  </w:num>
  <w:num w:numId="17">
    <w:abstractNumId w:val="1"/>
  </w:num>
  <w:num w:numId="18">
    <w:abstractNumId w:val="23"/>
  </w:num>
  <w:num w:numId="19">
    <w:abstractNumId w:val="49"/>
  </w:num>
  <w:num w:numId="20">
    <w:abstractNumId w:val="54"/>
  </w:num>
  <w:num w:numId="21">
    <w:abstractNumId w:val="16"/>
  </w:num>
  <w:num w:numId="22">
    <w:abstractNumId w:val="37"/>
  </w:num>
  <w:num w:numId="23">
    <w:abstractNumId w:val="12"/>
  </w:num>
  <w:num w:numId="24">
    <w:abstractNumId w:val="45"/>
  </w:num>
  <w:num w:numId="25">
    <w:abstractNumId w:val="46"/>
  </w:num>
  <w:num w:numId="26">
    <w:abstractNumId w:val="10"/>
  </w:num>
  <w:num w:numId="27">
    <w:abstractNumId w:val="52"/>
  </w:num>
  <w:num w:numId="28">
    <w:abstractNumId w:val="20"/>
  </w:num>
  <w:num w:numId="29">
    <w:abstractNumId w:val="21"/>
  </w:num>
  <w:num w:numId="30">
    <w:abstractNumId w:val="3"/>
  </w:num>
  <w:num w:numId="31">
    <w:abstractNumId w:val="5"/>
  </w:num>
  <w:num w:numId="32">
    <w:abstractNumId w:val="44"/>
  </w:num>
  <w:num w:numId="33">
    <w:abstractNumId w:val="17"/>
  </w:num>
  <w:num w:numId="34">
    <w:abstractNumId w:val="8"/>
  </w:num>
  <w:num w:numId="35">
    <w:abstractNumId w:val="55"/>
  </w:num>
  <w:num w:numId="36">
    <w:abstractNumId w:val="59"/>
  </w:num>
  <w:num w:numId="37">
    <w:abstractNumId w:val="11"/>
  </w:num>
  <w:num w:numId="38">
    <w:abstractNumId w:val="36"/>
  </w:num>
  <w:num w:numId="39">
    <w:abstractNumId w:val="56"/>
  </w:num>
  <w:num w:numId="40">
    <w:abstractNumId w:val="53"/>
  </w:num>
  <w:num w:numId="41">
    <w:abstractNumId w:val="30"/>
  </w:num>
  <w:num w:numId="42">
    <w:abstractNumId w:val="0"/>
  </w:num>
  <w:num w:numId="43">
    <w:abstractNumId w:val="18"/>
  </w:num>
  <w:num w:numId="44">
    <w:abstractNumId w:val="2"/>
  </w:num>
  <w:num w:numId="45">
    <w:abstractNumId w:val="4"/>
  </w:num>
  <w:num w:numId="46">
    <w:abstractNumId w:val="48"/>
  </w:num>
  <w:num w:numId="47">
    <w:abstractNumId w:val="51"/>
  </w:num>
  <w:num w:numId="48">
    <w:abstractNumId w:val="41"/>
  </w:num>
  <w:num w:numId="49">
    <w:abstractNumId w:val="38"/>
  </w:num>
  <w:num w:numId="50">
    <w:abstractNumId w:val="33"/>
  </w:num>
  <w:num w:numId="51">
    <w:abstractNumId w:val="19"/>
  </w:num>
  <w:num w:numId="52">
    <w:abstractNumId w:val="26"/>
  </w:num>
  <w:num w:numId="53">
    <w:abstractNumId w:val="43"/>
  </w:num>
  <w:num w:numId="54">
    <w:abstractNumId w:val="57"/>
  </w:num>
  <w:num w:numId="55">
    <w:abstractNumId w:val="14"/>
  </w:num>
  <w:num w:numId="56">
    <w:abstractNumId w:val="47"/>
  </w:num>
  <w:num w:numId="57">
    <w:abstractNumId w:val="42"/>
  </w:num>
  <w:num w:numId="58">
    <w:abstractNumId w:val="9"/>
  </w:num>
  <w:num w:numId="59">
    <w:abstractNumId w:val="31"/>
  </w:num>
  <w:num w:numId="60">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7A5F0"/>
  <w15:docId w15:val="{9DCC9A81-C6DC-4909-88B7-8CE15D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946"/>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10855-3E45-4933-A66D-71D1C192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20191</Words>
  <Characters>115093</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Xiong, Gang</cp:lastModifiedBy>
  <cp:revision>5</cp:revision>
  <dcterms:created xsi:type="dcterms:W3CDTF">2022-10-18T05:36:00Z</dcterms:created>
  <dcterms:modified xsi:type="dcterms:W3CDTF">2022-10-18T05:57:00Z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