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paul.marinier</w:t>
            </w:r>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naoya.shibaike</w:t>
            </w:r>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umut.ugurlu</w:t>
            </w:r>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000000">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Heading1"/>
      </w:pPr>
      <w:r>
        <w:t xml:space="preserve">Collection of agreements in RAN1#110b-e </w:t>
      </w:r>
    </w:p>
    <w:p w14:paraId="0F4D9599" w14:textId="04E794F4" w:rsidR="00BF047A" w:rsidRDefault="00BF047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2B6C7AD" w:rsidR="00475C23" w:rsidRDefault="00475C23"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Heading1"/>
      </w:pPr>
      <w:r>
        <w:lastRenderedPageBreak/>
        <w:t xml:space="preserve">Proposals </w:t>
      </w:r>
    </w:p>
    <w:p w14:paraId="3EDCD035"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DFA6560"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60404F" w14:paraId="0DF8D7AD" w14:textId="77777777" w:rsidTr="00B4443B">
        <w:tc>
          <w:tcPr>
            <w:tcW w:w="9350" w:type="dxa"/>
          </w:tcPr>
          <w:p w14:paraId="3F5F64C7"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B4443B">
            <w:pPr>
              <w:pStyle w:val="ListParagraph"/>
              <w:rPr>
                <w:rFonts w:ascii="Times New Roman" w:hAnsi="Times New Roman" w:cs="Times New Roman"/>
                <w:sz w:val="20"/>
                <w:szCs w:val="20"/>
              </w:rPr>
            </w:pPr>
          </w:p>
          <w:p w14:paraId="2AE2B5A0" w14:textId="77777777" w:rsidR="0060404F" w:rsidRDefault="0060404F"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06FC197" w14:textId="77777777" w:rsidR="0060404F" w:rsidRP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B4443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60404F" w14:paraId="49B7B79F" w14:textId="77777777" w:rsidTr="00B4443B">
        <w:tc>
          <w:tcPr>
            <w:tcW w:w="9350" w:type="dxa"/>
          </w:tcPr>
          <w:p w14:paraId="74DD00E4"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B4443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0404F" w14:paraId="4BEA6634" w14:textId="77777777" w:rsidTr="00B4443B">
        <w:tc>
          <w:tcPr>
            <w:tcW w:w="9350" w:type="dxa"/>
          </w:tcPr>
          <w:p w14:paraId="691A5A59"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B4443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B4443B">
            <w:pPr>
              <w:spacing w:after="0" w:line="240" w:lineRule="auto"/>
              <w:jc w:val="both"/>
              <w:rPr>
                <w:rFonts w:ascii="Times New Roman" w:hAnsi="Times New Roman" w:cs="Times New Roman"/>
                <w:sz w:val="20"/>
                <w:szCs w:val="20"/>
                <w:lang w:val="en-GB"/>
              </w:rPr>
            </w:pPr>
          </w:p>
          <w:p w14:paraId="53FA7F17" w14:textId="77777777" w:rsidR="0060404F" w:rsidRDefault="0060404F" w:rsidP="00B4443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39238D5E" w:rsidR="00475C23" w:rsidRDefault="00475C23" w:rsidP="00475C2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w:t>
      </w:r>
      <w:r>
        <w:rPr>
          <w:rFonts w:ascii="Times New Roman" w:eastAsiaTheme="minorEastAsia" w:hAnsi="Times New Roman" w:cstheme="minorBidi"/>
          <w:sz w:val="28"/>
          <w:szCs w:val="28"/>
          <w:lang w:val="en-US" w:eastAsia="ko-KR"/>
        </w:rPr>
        <w:t>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w:t>
      </w:r>
      <w:r>
        <w:rPr>
          <w:rFonts w:ascii="Times New Roman" w:eastAsiaTheme="minorEastAsia" w:hAnsi="Times New Roman" w:cstheme="minorBidi"/>
          <w:sz w:val="28"/>
          <w:szCs w:val="28"/>
          <w:lang w:val="en-US" w:eastAsia="ko-KR"/>
        </w:rPr>
        <w:t>GTW]</w:t>
      </w:r>
    </w:p>
    <w:p w14:paraId="3615FB1A" w14:textId="0743F633" w:rsidR="00475C23" w:rsidRPr="0060404F" w:rsidRDefault="00475C23">
      <w:pPr>
        <w:jc w:val="both"/>
        <w:rPr>
          <w:rFonts w:ascii="Times New Roman" w:hAnsi="Times New Roman" w:cs="Times New Roman"/>
          <w:sz w:val="20"/>
          <w:szCs w:val="20"/>
        </w:rPr>
      </w:pPr>
      <w:r>
        <w:rPr>
          <w:rFonts w:ascii="Times New Roman" w:hAnsi="Times New Roman" w:cs="Times New Roman"/>
          <w:sz w:val="20"/>
          <w:szCs w:val="20"/>
        </w:rPr>
        <w:t>[TBD]</w:t>
      </w: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lastRenderedPageBreak/>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lastRenderedPageBreak/>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Spreadtrum: Thanks for suggestion. Yes, maybe 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unsync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gramStart"/>
            <w:r>
              <w:rPr>
                <w:rFonts w:ascii="Times New Roman" w:eastAsia="Malgun Gothic" w:hAnsi="Times New Roman" w:cs="Times New Roman"/>
                <w:sz w:val="20"/>
                <w:szCs w:val="20"/>
                <w:lang w:val="en-GB" w:eastAsia="ko-KR"/>
              </w:rPr>
              <w:t>a</w:t>
            </w:r>
            <w:proofErr w:type="gram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ListParagraph"/>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Moderator</w:t>
            </w:r>
          </w:p>
        </w:tc>
        <w:tc>
          <w:tcPr>
            <w:tcW w:w="7285" w:type="dxa"/>
          </w:tcPr>
          <w:p w14:paraId="1DA172B4" w14:textId="114BDEFC"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w:t>
            </w:r>
            <w:r w:rsidR="009436AB">
              <w:rPr>
                <w:rFonts w:ascii="Times New Roman" w:hAnsi="Times New Roman" w:cs="Times New Roman"/>
                <w:bCs/>
                <w:sz w:val="20"/>
                <w:szCs w:val="20"/>
                <w:lang w:val="en-GB"/>
              </w:rPr>
              <w:lastRenderedPageBreak/>
              <w:t xml:space="preserve">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w:t>
      </w:r>
      <w:proofErr w:type="gramStart"/>
      <w:r w:rsidR="003D0CA1" w:rsidRPr="00431349">
        <w:rPr>
          <w:rFonts w:ascii="Times New Roman" w:hAnsi="Times New Roman" w:cs="Times New Roman"/>
          <w:sz w:val="20"/>
          <w:szCs w:val="20"/>
          <w:lang w:val="en-GB"/>
        </w:rPr>
        <w:t>1-2, but</w:t>
      </w:r>
      <w:proofErr w:type="gramEnd"/>
      <w:r w:rsidR="003D0CA1" w:rsidRPr="00431349">
        <w:rPr>
          <w:rFonts w:ascii="Times New Roman" w:hAnsi="Times New Roman" w:cs="Times New Roman"/>
          <w:sz w:val="20"/>
          <w:szCs w:val="20"/>
          <w:lang w:val="en-GB"/>
        </w:rPr>
        <w:t xml:space="preserve"> are hopefully still ok.). </w:t>
      </w:r>
    </w:p>
    <w:p w14:paraId="320160F2" w14:textId="091E9C01" w:rsidR="00F166C3" w:rsidRPr="00431349" w:rsidRDefault="003D0CA1"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w:t>
      </w:r>
      <w:proofErr w:type="gramStart"/>
      <w:r w:rsidRPr="00431349">
        <w:rPr>
          <w:rFonts w:ascii="Times New Roman" w:hAnsi="Times New Roman" w:cs="Times New Roman"/>
          <w:sz w:val="20"/>
          <w:szCs w:val="20"/>
        </w:rPr>
        <w:t>0, or</w:t>
      </w:r>
      <w:proofErr w:type="gramEnd"/>
      <w:r w:rsidRPr="00431349">
        <w:rPr>
          <w:rFonts w:ascii="Times New Roman" w:hAnsi="Times New Roman" w:cs="Times New Roman"/>
          <w:sz w:val="20"/>
          <w:szCs w:val="20"/>
        </w:rPr>
        <w:t xml:space="preserve"> clarify it.</w:t>
      </w:r>
    </w:p>
    <w:p w14:paraId="7EC87E40" w14:textId="3B20A4F2"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w:t>
      </w:r>
      <w:r>
        <w:rPr>
          <w:rFonts w:ascii="Times New Roman" w:hAnsi="Times New Roman" w:cs="Times New Roman"/>
          <w:sz w:val="20"/>
          <w:szCs w:val="20"/>
          <w:lang w:val="en-GB"/>
        </w:rPr>
        <w:t>1</w:t>
      </w:r>
      <w:r>
        <w:rPr>
          <w:rFonts w:ascii="Times New Roman" w:hAnsi="Times New Roman" w:cs="Times New Roman"/>
          <w:sz w:val="20"/>
          <w:szCs w:val="20"/>
          <w:lang w:val="en-GB"/>
        </w:rPr>
        <w:t>-</w:t>
      </w:r>
      <w:r>
        <w:rPr>
          <w:rFonts w:ascii="Times New Roman" w:hAnsi="Times New Roman" w:cs="Times New Roman"/>
          <w:sz w:val="20"/>
          <w:szCs w:val="20"/>
          <w:lang w:val="en-GB"/>
        </w:rPr>
        <w:t>2v2</w:t>
      </w:r>
      <w:r>
        <w:rPr>
          <w:rFonts w:ascii="Times New Roman" w:hAnsi="Times New Roman" w:cs="Times New Roman"/>
          <w:sz w:val="20"/>
          <w:szCs w:val="20"/>
          <w:lang w:val="en-GB"/>
        </w:rPr>
        <w:t xml:space="preserve"> is agreeable to </w:t>
      </w:r>
      <w:r>
        <w:rPr>
          <w:rFonts w:ascii="Times New Roman" w:hAnsi="Times New Roman" w:cs="Times New Roman"/>
          <w:sz w:val="20"/>
          <w:szCs w:val="20"/>
          <w:lang w:val="en-GB"/>
        </w:rPr>
        <w:t xml:space="preserve">strong majority. Moderator would like to </w:t>
      </w:r>
      <w:r w:rsidR="000956B2">
        <w:rPr>
          <w:rFonts w:ascii="Times New Roman" w:hAnsi="Times New Roman" w:cs="Times New Roman"/>
          <w:sz w:val="20"/>
          <w:szCs w:val="20"/>
          <w:lang w:val="en-GB"/>
        </w:rPr>
        <w:t>submit it for email approval.</w:t>
      </w:r>
    </w:p>
    <w:tbl>
      <w:tblPr>
        <w:tblStyle w:val="TableGrid"/>
        <w:tblW w:w="0" w:type="auto"/>
        <w:tblLook w:val="04A0" w:firstRow="1" w:lastRow="0" w:firstColumn="1" w:lastColumn="0" w:noHBand="0" w:noVBand="1"/>
      </w:tblPr>
      <w:tblGrid>
        <w:gridCol w:w="9350"/>
      </w:tblGrid>
      <w:tr w:rsidR="007824E5" w14:paraId="08A9FA5F" w14:textId="77777777" w:rsidTr="00224561">
        <w:tc>
          <w:tcPr>
            <w:tcW w:w="9350" w:type="dxa"/>
          </w:tcPr>
          <w:p w14:paraId="2C6710FB" w14:textId="77777777" w:rsidR="007824E5" w:rsidRDefault="007824E5"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22456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224561">
            <w:pPr>
              <w:spacing w:after="0" w:line="240" w:lineRule="auto"/>
              <w:jc w:val="both"/>
              <w:rPr>
                <w:rFonts w:ascii="Times New Roman" w:hAnsi="Times New Roman" w:cs="Times New Roman"/>
                <w:sz w:val="20"/>
                <w:szCs w:val="20"/>
                <w:lang w:val="en-GB"/>
              </w:rPr>
            </w:pPr>
          </w:p>
          <w:p w14:paraId="3DE4AC12" w14:textId="77777777" w:rsidR="007824E5" w:rsidRDefault="007824E5" w:rsidP="00224561">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 xml:space="preserve">FL proposal </w:t>
      </w:r>
      <w:r w:rsidR="007824E5">
        <w:rPr>
          <w:rFonts w:ascii="Times New Roman" w:hAnsi="Times New Roman" w:cs="Times New Roman"/>
          <w:sz w:val="20"/>
          <w:szCs w:val="20"/>
          <w:highlight w:val="yellow"/>
          <w:lang w:val="en-GB"/>
        </w:rPr>
        <w:t>1</w:t>
      </w:r>
      <w:r w:rsidR="007824E5">
        <w:rPr>
          <w:rFonts w:ascii="Times New Roman" w:hAnsi="Times New Roman" w:cs="Times New Roman"/>
          <w:sz w:val="20"/>
          <w:szCs w:val="20"/>
          <w:highlight w:val="yellow"/>
          <w:lang w:val="en-GB"/>
        </w:rPr>
        <w:t>-</w:t>
      </w:r>
      <w:r w:rsidR="007824E5">
        <w:rPr>
          <w:rFonts w:ascii="Times New Roman" w:hAnsi="Times New Roman" w:cs="Times New Roman"/>
          <w:sz w:val="20"/>
          <w:szCs w:val="20"/>
          <w:highlight w:val="yellow"/>
          <w:lang w:val="en-GB"/>
        </w:rPr>
        <w:t>2</w:t>
      </w:r>
      <w:r w:rsidR="007824E5">
        <w:rPr>
          <w:rFonts w:ascii="Times New Roman" w:hAnsi="Times New Roman" w:cs="Times New Roman"/>
          <w:sz w:val="20"/>
          <w:szCs w:val="20"/>
          <w:highlight w:val="yellow"/>
          <w:lang w:val="en-GB"/>
        </w:rPr>
        <w:t>v2</w:t>
      </w:r>
      <w:r w:rsidR="00760978">
        <w:rPr>
          <w:rFonts w:ascii="Times New Roman" w:hAnsi="Times New Roman" w:cs="Times New Roman"/>
          <w:sz w:val="20"/>
          <w:szCs w:val="20"/>
          <w:highlight w:val="yellow"/>
          <w:lang w:val="en-GB"/>
        </w:rPr>
        <w:t xml:space="preserve">. </w:t>
      </w:r>
      <w:r w:rsidR="00760978">
        <w:rPr>
          <w:rFonts w:ascii="Times New Roman" w:hAnsi="Times New Roman" w:cs="Times New Roman"/>
          <w:sz w:val="20"/>
          <w:szCs w:val="20"/>
          <w:highlight w:val="yellow"/>
          <w:lang w:val="en-GB"/>
        </w:rPr>
        <w:t>Please only object if you have strong concern</w:t>
      </w:r>
      <w:r w:rsidR="007824E5">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7824E5" w14:paraId="6E8E1F38" w14:textId="77777777" w:rsidTr="00224561">
        <w:tc>
          <w:tcPr>
            <w:tcW w:w="2065" w:type="dxa"/>
          </w:tcPr>
          <w:p w14:paraId="79B98C03" w14:textId="584A9F5F" w:rsidR="007824E5" w:rsidRDefault="00D9062B"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43C9C650" w:rsidR="007824E5" w:rsidRDefault="007824E5" w:rsidP="00224561">
            <w:pPr>
              <w:spacing w:after="0" w:line="240" w:lineRule="auto"/>
              <w:jc w:val="both"/>
              <w:rPr>
                <w:rFonts w:ascii="Times New Roman" w:hAnsi="Times New Roman" w:cs="Times New Roman"/>
                <w:sz w:val="20"/>
                <w:szCs w:val="20"/>
                <w:lang w:val="en-GB"/>
              </w:rPr>
            </w:pPr>
          </w:p>
        </w:tc>
      </w:tr>
      <w:tr w:rsidR="007824E5" w14:paraId="7B7766BC" w14:textId="77777777" w:rsidTr="00D9062B">
        <w:tc>
          <w:tcPr>
            <w:tcW w:w="2065" w:type="dxa"/>
            <w:tcBorders>
              <w:bottom w:val="single" w:sz="24" w:space="0" w:color="auto"/>
            </w:tcBorders>
          </w:tcPr>
          <w:p w14:paraId="5D509257" w14:textId="090D24D4" w:rsidR="007824E5" w:rsidRDefault="00D9062B"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r w:rsidR="007824E5" w14:paraId="078997DF" w14:textId="77777777" w:rsidTr="00224561">
        <w:tc>
          <w:tcPr>
            <w:tcW w:w="2065" w:type="dxa"/>
          </w:tcPr>
          <w:p w14:paraId="517FC380"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2D7BF598"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084B8252" w14:textId="77777777" w:rsidTr="00224561">
        <w:tc>
          <w:tcPr>
            <w:tcW w:w="2065" w:type="dxa"/>
          </w:tcPr>
          <w:p w14:paraId="4493FCB6"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7C529C85"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7EB4F6B3" w14:textId="77777777" w:rsidTr="00224561">
        <w:tc>
          <w:tcPr>
            <w:tcW w:w="2065" w:type="dxa"/>
          </w:tcPr>
          <w:p w14:paraId="53D33BC2"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69A8759D"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60ABBD6B" w14:textId="77777777" w:rsidTr="00224561">
        <w:tc>
          <w:tcPr>
            <w:tcW w:w="2065" w:type="dxa"/>
          </w:tcPr>
          <w:p w14:paraId="7F693C17"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0333435B"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0BAA8A90" w14:textId="77777777" w:rsidTr="00224561">
        <w:tc>
          <w:tcPr>
            <w:tcW w:w="2065" w:type="dxa"/>
          </w:tcPr>
          <w:p w14:paraId="378E9707" w14:textId="77777777" w:rsidR="007824E5" w:rsidRDefault="007824E5" w:rsidP="00224561">
            <w:pPr>
              <w:spacing w:after="0" w:line="240" w:lineRule="auto"/>
              <w:jc w:val="both"/>
              <w:rPr>
                <w:rFonts w:ascii="Times New Roman" w:hAnsi="Times New Roman" w:cs="Times New Roman"/>
                <w:sz w:val="20"/>
                <w:szCs w:val="20"/>
                <w:lang w:val="en-GB" w:eastAsia="zh-CN"/>
              </w:rPr>
            </w:pPr>
          </w:p>
        </w:tc>
        <w:tc>
          <w:tcPr>
            <w:tcW w:w="7285" w:type="dxa"/>
          </w:tcPr>
          <w:p w14:paraId="7444BA43"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bl>
    <w:p w14:paraId="22702EAE" w14:textId="1169D343" w:rsidR="007824E5" w:rsidRDefault="007824E5">
      <w:pPr>
        <w:jc w:val="both"/>
        <w:rPr>
          <w:rFonts w:ascii="Times New Roman" w:hAnsi="Times New Roman" w:cs="Times New Roman"/>
          <w:sz w:val="20"/>
          <w:szCs w:val="20"/>
          <w:lang w:val="en-GB"/>
        </w:rPr>
      </w:pPr>
    </w:p>
    <w:p w14:paraId="23DA7813" w14:textId="77777777" w:rsidR="007824E5" w:rsidRDefault="007824E5">
      <w:pPr>
        <w:jc w:val="both"/>
        <w:rPr>
          <w:rFonts w:ascii="Times New Roman" w:hAnsi="Times New Roman" w:cs="Times New Roman"/>
          <w:sz w:val="20"/>
          <w:szCs w:val="20"/>
          <w:lang w:val="en-GB"/>
        </w:rPr>
      </w:pPr>
    </w:p>
    <w:p w14:paraId="69B6C3F0" w14:textId="335E4E49"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lastRenderedPageBreak/>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w:t>
            </w:r>
            <w:r>
              <w:rPr>
                <w:rFonts w:ascii="Times New Roman" w:eastAsia="SimSun" w:hAnsi="Times New Roman" w:cs="Times New Roman"/>
                <w:sz w:val="20"/>
                <w:szCs w:val="20"/>
                <w:lang w:eastAsia="zh-CN"/>
              </w:rPr>
              <w:lastRenderedPageBreak/>
              <w:t xml:space="preserve">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lastRenderedPageBreak/>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subbullet.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MCS or resource allocation). Also, the gNB can deactivate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ListParagraph"/>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22619F">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r>
              <w:rPr>
                <w:rFonts w:ascii="Times New Roman" w:hAnsi="Times New Roman" w:cs="Times New Roman"/>
                <w:sz w:val="20"/>
                <w:szCs w:val="20"/>
                <w:lang w:val="en-GB"/>
              </w:rPr>
              <w:t xml:space="preserve">,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w:t>
            </w:r>
            <w:r>
              <w:rPr>
                <w:rFonts w:ascii="Times New Roman" w:eastAsiaTheme="minorEastAsia" w:hAnsi="Times New Roman" w:cs="Times New Roman"/>
                <w:sz w:val="20"/>
                <w:szCs w:val="20"/>
                <w:lang w:val="en-GB"/>
              </w:rPr>
              <w:lastRenderedPageBreak/>
              <w:t xml:space="preserve">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w:t>
            </w:r>
            <w:r>
              <w:rPr>
                <w:rFonts w:ascii="Times New Roman" w:hAnsi="Times New Roman" w:cs="Times New Roman" w:hint="eastAsia"/>
                <w:sz w:val="20"/>
                <w:szCs w:val="20"/>
                <w:lang w:eastAsia="zh-CN"/>
              </w:rPr>
              <w:lastRenderedPageBreak/>
              <w:t>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w:t>
            </w:r>
            <w:r>
              <w:rPr>
                <w:rFonts w:ascii="Times New Roman" w:eastAsia="SimSun" w:hAnsi="Times New Roman" w:cs="Times New Roman" w:hint="eastAsia"/>
                <w:sz w:val="20"/>
                <w:szCs w:val="20"/>
                <w:lang w:eastAsia="zh-CN"/>
              </w:rPr>
              <w:lastRenderedPageBreak/>
              <w:t xml:space="preserve">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 xml:space="preserve">We are generally fine with benefits and concerns in table, </w:t>
            </w:r>
            <w:proofErr w:type="gramStart"/>
            <w:r>
              <w:rPr>
                <w:rFonts w:ascii="Times New Roman" w:eastAsia="SimSun" w:hAnsi="Times New Roman" w:cs="Times New Roman"/>
                <w:sz w:val="20"/>
                <w:szCs w:val="20"/>
                <w:lang w:eastAsia="zh-CN"/>
              </w:rPr>
              <w:t>and also</w:t>
            </w:r>
            <w:proofErr w:type="gramEnd"/>
            <w:r>
              <w:rPr>
                <w:rFonts w:ascii="Times New Roman" w:eastAsia="SimSun" w:hAnsi="Times New Roman" w:cs="Times New Roman"/>
                <w:sz w:val="20"/>
                <w:szCs w:val="20"/>
                <w:lang w:eastAsia="zh-CN"/>
              </w:rPr>
              <w:t xml:space="preserve">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signaled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t>
            </w:r>
            <w:r>
              <w:rPr>
                <w:rFonts w:ascii="Times New Roman" w:hAnsi="Times New Roman" w:cs="Times New Roman"/>
                <w:sz w:val="20"/>
                <w:szCs w:val="20"/>
                <w:lang w:val="en-GB"/>
              </w:rPr>
              <w:lastRenderedPageBreak/>
              <w:t>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don’t think Alt. 1 and Alt. 3 are alternative to each other, they can both be used if we later agree, e.g., both UL 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cases, and reluctant to support more than one option. We prefer 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w:t>
            </w:r>
            <w:proofErr w:type="gramStart"/>
            <w:r>
              <w:rPr>
                <w:rFonts w:ascii="Times New Roman" w:hAnsi="Times New Roman" w:cs="Times New Roman"/>
                <w:sz w:val="20"/>
                <w:szCs w:val="20"/>
                <w:lang w:val="en-GB"/>
              </w:rPr>
              <w:t>as long as</w:t>
            </w:r>
            <w:proofErr w:type="gramEnd"/>
            <w:r>
              <w:rPr>
                <w:rFonts w:ascii="Times New Roman" w:hAnsi="Times New Roman" w:cs="Times New Roman"/>
                <w:sz w:val="20"/>
                <w:szCs w:val="20"/>
                <w:lang w:val="en-GB"/>
              </w:rPr>
              <w:t xml:space="preserve">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@CATT</w:t>
            </w:r>
            <w:r w:rsidR="001E1CB7">
              <w:rPr>
                <w:rFonts w:ascii="Times New Roman" w:eastAsia="SimSun" w:hAnsi="Times New Roman" w:cs="Times New Roman"/>
                <w:sz w:val="20"/>
                <w:szCs w:val="20"/>
                <w:lang w:eastAsia="zh-CN"/>
              </w:rPr>
              <w:t>, Spreadtrum</w:t>
            </w:r>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downselection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Huawei/Hisilicon</w:t>
            </w:r>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Huawei/HiSilicon’s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@Huawei, HiSilicon</w:t>
            </w:r>
            <w:r w:rsidR="00C13613">
              <w:rPr>
                <w:rFonts w:ascii="Times New Roman" w:eastAsia="SimSun" w:hAnsi="Times New Roman" w:cs="Times New Roman"/>
                <w:sz w:val="20"/>
                <w:szCs w:val="20"/>
                <w:lang w:eastAsia="zh-CN"/>
              </w:rPr>
              <w:t xml:space="preserve">: What does “baseline” mean in this context? I would prefer to not go in that direction as I am </w:t>
            </w:r>
            <w:proofErr w:type="gramStart"/>
            <w:r w:rsidR="00C13613">
              <w:rPr>
                <w:rFonts w:ascii="Times New Roman" w:eastAsia="SimSun" w:hAnsi="Times New Roman" w:cs="Times New Roman"/>
                <w:sz w:val="20"/>
                <w:szCs w:val="20"/>
                <w:lang w:eastAsia="zh-CN"/>
              </w:rPr>
              <w:t>afraid</w:t>
            </w:r>
            <w:proofErr w:type="gramEnd"/>
            <w:r w:rsidR="00C13613">
              <w:rPr>
                <w:rFonts w:ascii="Times New Roman" w:eastAsia="SimSun" w:hAnsi="Times New Roman" w:cs="Times New Roman"/>
                <w:sz w:val="20"/>
                <w:szCs w:val="20"/>
                <w:lang w:eastAsia="zh-CN"/>
              </w:rPr>
              <w:t xml:space="preserve">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ListParagraph"/>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902448" w14:paraId="6B18AC15" w14:textId="77777777" w:rsidTr="00B4443B">
        <w:tc>
          <w:tcPr>
            <w:tcW w:w="9350" w:type="dxa"/>
          </w:tcPr>
          <w:p w14:paraId="7080FB05" w14:textId="764AE10D" w:rsidR="00902448" w:rsidRDefault="00902448"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B4443B">
            <w:pPr>
              <w:pStyle w:val="ListParagraph"/>
              <w:rPr>
                <w:rFonts w:ascii="Times New Roman" w:hAnsi="Times New Roman" w:cs="Times New Roman"/>
                <w:sz w:val="20"/>
                <w:szCs w:val="20"/>
              </w:rPr>
            </w:pPr>
          </w:p>
          <w:p w14:paraId="4BA46856" w14:textId="77777777" w:rsidR="00902448" w:rsidRDefault="00902448"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371EE5A2" w14:textId="69D7F600" w:rsidR="00902448" w:rsidRPr="0060404F"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B4443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r>
              <w:rPr>
                <w:rFonts w:ascii="Times New Roman" w:eastAsia="SimSun"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5.5pt" o:ole="">
                  <v:imagedata r:id="rId12" o:title=""/>
                </v:shape>
                <o:OLEObject Type="Embed" ProgID="Visio.Drawing.15" ShapeID="_x0000_i1025" DrawAspect="Content" ObjectID="_1727533668"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w:t>
            </w:r>
            <w:r>
              <w:rPr>
                <w:rFonts w:ascii="Times New Roman" w:hAnsi="Times New Roman" w:cs="Times New Roman"/>
                <w:sz w:val="20"/>
                <w:szCs w:val="20"/>
                <w:lang w:val="en-GB"/>
              </w:rPr>
              <w:lastRenderedPageBreak/>
              <w:t xml:space="preserve">dynamic the signaling would be and how much specification implact would be assumed are </w:t>
            </w:r>
            <w:proofErr w:type="gramStart"/>
            <w:r>
              <w:rPr>
                <w:rFonts w:ascii="Times New Roman" w:hAnsi="Times New Roman" w:cs="Times New Roman"/>
                <w:sz w:val="20"/>
                <w:szCs w:val="20"/>
                <w:lang w:val="en-GB"/>
              </w:rPr>
              <w:t>actually not</w:t>
            </w:r>
            <w:proofErr w:type="gramEnd"/>
            <w:r>
              <w:rPr>
                <w:rFonts w:ascii="Times New Roman" w:hAnsi="Times New Roman" w:cs="Times New Roman"/>
                <w:sz w:val="20"/>
                <w:szCs w:val="20"/>
                <w:lang w:val="en-GB"/>
              </w:rPr>
              <w:t xml:space="preserve">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w:t>
            </w:r>
            <w:proofErr w:type="gramStart"/>
            <w:r>
              <w:rPr>
                <w:rFonts w:ascii="Times New Roman" w:hAnsi="Times New Roman" w:cs="Times New Roman"/>
                <w:sz w:val="20"/>
                <w:szCs w:val="20"/>
                <w:lang w:val="en-GB"/>
              </w:rPr>
              <w:t>actually see</w:t>
            </w:r>
            <w:proofErr w:type="gramEnd"/>
            <w:r>
              <w:rPr>
                <w:rFonts w:ascii="Times New Roman" w:hAnsi="Times New Roman" w:cs="Times New Roman"/>
                <w:sz w:val="20"/>
                <w:szCs w:val="20"/>
                <w:lang w:val="en-GB"/>
              </w:rPr>
              <w:t xml:space="preserv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w:t>
            </w:r>
            <w:proofErr w:type="gramStart"/>
            <w:r>
              <w:rPr>
                <w:rFonts w:ascii="Times New Roman" w:eastAsia="SimSun" w:hAnsi="Times New Roman" w:cs="Times New Roman" w:hint="eastAsia"/>
                <w:sz w:val="20"/>
                <w:szCs w:val="20"/>
                <w:lang w:eastAsia="zh-CN"/>
              </w:rPr>
              <w:t>different</w:t>
            </w:r>
            <w:proofErr w:type="gramEnd"/>
            <w:r>
              <w:rPr>
                <w:rFonts w:ascii="Times New Roman" w:eastAsia="SimSun" w:hAnsi="Times New Roman" w:cs="Times New Roman" w:hint="eastAsia"/>
                <w:sz w:val="20"/>
                <w:szCs w:val="20"/>
                <w:lang w:eastAsia="zh-CN"/>
              </w:rPr>
              <w:t xml:space="preserve"> and UE is schedule by DCI 0_1/2 and 0_0. </w:t>
            </w:r>
            <w:proofErr w:type="gramStart"/>
            <w:r>
              <w:rPr>
                <w:rFonts w:ascii="Times New Roman" w:eastAsia="SimSun" w:hAnsi="Times New Roman" w:cs="Times New Roman" w:hint="eastAsia"/>
                <w:sz w:val="20"/>
                <w:szCs w:val="20"/>
                <w:lang w:eastAsia="zh-CN"/>
              </w:rPr>
              <w:t>So</w:t>
            </w:r>
            <w:proofErr w:type="gramEnd"/>
            <w:r>
              <w:rPr>
                <w:rFonts w:ascii="Times New Roman" w:eastAsia="SimSun" w:hAnsi="Times New Roman" w:cs="Times New Roman" w:hint="eastAsia"/>
                <w:sz w:val="20"/>
                <w:szCs w:val="20"/>
                <w:lang w:eastAsia="zh-CN"/>
              </w:rPr>
              <w:t xml:space="preserve">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e)We</w:t>
            </w:r>
            <w:proofErr w:type="gramEnd"/>
            <w:r>
              <w:rPr>
                <w:rFonts w:ascii="Times New Roman" w:eastAsia="SimSun" w:hAnsi="Times New Roman" w:cs="Times New Roman" w:hint="eastAsia"/>
                <w:sz w:val="20"/>
                <w:szCs w:val="20"/>
                <w:lang w:eastAsia="zh-CN"/>
              </w:rPr>
              <w:t xml:space="preserv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 xml:space="preserve">f) We think gNB can </w:t>
            </w:r>
            <w:proofErr w:type="gramStart"/>
            <w:r w:rsidRPr="00EC530A">
              <w:rPr>
                <w:rFonts w:ascii="Times New Roman" w:eastAsia="Yu Mincho" w:hAnsi="Times New Roman" w:cs="Times New Roman"/>
                <w:sz w:val="20"/>
                <w:szCs w:val="20"/>
                <w:lang w:val="en-GB"/>
              </w:rPr>
              <w:t>make a decision</w:t>
            </w:r>
            <w:proofErr w:type="gramEnd"/>
            <w:r w:rsidRPr="00EC530A">
              <w:rPr>
                <w:rFonts w:ascii="Times New Roman" w:eastAsia="Yu Mincho" w:hAnsi="Times New Roman" w:cs="Times New Roman"/>
                <w:sz w:val="20"/>
                <w:szCs w:val="20"/>
                <w:lang w:val="en-GB"/>
              </w:rPr>
              <w:t xml:space="preserve">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The different between 2 wave form is not much, switching would be quickly. </w:t>
            </w:r>
            <w:proofErr w:type="gramStart"/>
            <w:r>
              <w:rPr>
                <w:rFonts w:ascii="Times New Roman" w:hAnsi="Times New Roman" w:cs="Times New Roman"/>
                <w:sz w:val="20"/>
                <w:szCs w:val="20"/>
                <w:lang w:val="en-GB"/>
              </w:rPr>
              <w:t>And,</w:t>
            </w:r>
            <w:proofErr w:type="gramEnd"/>
            <w:r>
              <w:rPr>
                <w:rFonts w:ascii="Times New Roman" w:hAnsi="Times New Roman" w:cs="Times New Roman"/>
                <w:sz w:val="20"/>
                <w:szCs w:val="20"/>
                <w:lang w:val="en-GB"/>
              </w:rPr>
              <w:t xml:space="preserve">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w:t>
      </w:r>
      <w:r>
        <w:rPr>
          <w:rFonts w:ascii="Times New Roman" w:hAnsi="Times New Roman" w:cs="Times New Roman"/>
          <w:sz w:val="20"/>
          <w:szCs w:val="20"/>
          <w:lang w:val="en-GB"/>
        </w:rPr>
        <w:t>the</w:t>
      </w:r>
      <w:r>
        <w:rPr>
          <w:rFonts w:ascii="Times New Roman" w:hAnsi="Times New Roman" w:cs="Times New Roman"/>
          <w:sz w:val="20"/>
          <w:szCs w:val="20"/>
          <w:lang w:val="en-GB"/>
        </w:rPr>
        <w:t xml:space="preserve"> working assumption </w:t>
      </w:r>
      <w:r w:rsidR="003C1F7F">
        <w:rPr>
          <w:rFonts w:ascii="Times New Roman" w:hAnsi="Times New Roman" w:cs="Times New Roman"/>
          <w:sz w:val="20"/>
          <w:szCs w:val="20"/>
          <w:lang w:val="en-GB"/>
        </w:rPr>
        <w:t>(</w:t>
      </w:r>
      <w:r w:rsidR="003C1F7F">
        <w:rPr>
          <w:rFonts w:ascii="Times New Roman" w:hAnsi="Times New Roman" w:cs="Times New Roman"/>
          <w:sz w:val="20"/>
          <w:szCs w:val="20"/>
          <w:lang w:val="en-GB"/>
        </w:rPr>
        <w:t>copied in section 3</w:t>
      </w:r>
      <w:r w:rsidR="003C1F7F">
        <w:rPr>
          <w:rFonts w:ascii="Times New Roman" w:hAnsi="Times New Roman" w:cs="Times New Roman"/>
          <w:sz w:val="20"/>
          <w:szCs w:val="20"/>
          <w:lang w:val="en-GB"/>
        </w:rPr>
        <w:t>)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w:t>
      </w:r>
      <w:proofErr w:type="gramStart"/>
      <w:r w:rsidR="00142356">
        <w:rPr>
          <w:rFonts w:ascii="Times New Roman" w:hAnsi="Times New Roman" w:cs="Times New Roman"/>
          <w:sz w:val="20"/>
          <w:szCs w:val="20"/>
          <w:lang w:val="en-GB"/>
        </w:rPr>
        <w:t>i.e.</w:t>
      </w:r>
      <w:proofErr w:type="gramEnd"/>
      <w:r w:rsidR="00142356">
        <w:rPr>
          <w:rFonts w:ascii="Times New Roman" w:hAnsi="Times New Roman" w:cs="Times New Roman"/>
          <w:sz w:val="20"/>
          <w:szCs w:val="20"/>
          <w:lang w:val="en-GB"/>
        </w:rPr>
        <w:t xml:space="preserve"> potential frequent back-and-forth switching is ok if the network decides to configure CG type 1;</w:t>
      </w:r>
    </w:p>
    <w:p w14:paraId="1DD81C15" w14:textId="195D9215"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w:t>
      </w:r>
      <w:r w:rsidR="00142356">
        <w:rPr>
          <w:rFonts w:ascii="Times New Roman" w:hAnsi="Times New Roman" w:cs="Times New Roman"/>
          <w:sz w:val="20"/>
          <w:szCs w:val="20"/>
          <w:lang w:val="en-GB"/>
        </w:rPr>
        <w:t>(</w:t>
      </w:r>
      <w:proofErr w:type="gramStart"/>
      <w:r w:rsidR="00142356">
        <w:rPr>
          <w:rFonts w:ascii="Times New Roman" w:hAnsi="Times New Roman" w:cs="Times New Roman"/>
          <w:sz w:val="20"/>
          <w:szCs w:val="20"/>
          <w:lang w:val="en-GB"/>
        </w:rPr>
        <w:t>e.g.</w:t>
      </w:r>
      <w:proofErr w:type="gramEnd"/>
      <w:r w:rsidR="00142356">
        <w:rPr>
          <w:rFonts w:ascii="Times New Roman" w:hAnsi="Times New Roman" w:cs="Times New Roman"/>
          <w:sz w:val="20"/>
          <w:szCs w:val="20"/>
          <w:lang w:val="en-GB"/>
        </w:rPr>
        <w:t xml:space="preserve"> by having UL and/or DL DCI indication apply to subsequent transmission)</w:t>
      </w:r>
      <w:r w:rsidR="00142356">
        <w:rPr>
          <w:rFonts w:ascii="Times New Roman" w:hAnsi="Times New Roman" w:cs="Times New Roman"/>
          <w:sz w:val="20"/>
          <w:szCs w:val="20"/>
          <w:lang w:val="en-GB"/>
        </w:rPr>
        <w:t>.</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B35D9E" w14:paraId="42455E65" w14:textId="73B3FC45" w:rsidTr="00B35D9E">
        <w:tc>
          <w:tcPr>
            <w:tcW w:w="2065" w:type="dxa"/>
          </w:tcPr>
          <w:p w14:paraId="54A85B2F" w14:textId="3FF9D00B" w:rsidR="00B35D9E" w:rsidRDefault="00B35D9E" w:rsidP="00224561">
            <w:pPr>
              <w:spacing w:after="0" w:line="240" w:lineRule="auto"/>
              <w:jc w:val="both"/>
              <w:rPr>
                <w:rFonts w:ascii="Times New Roman" w:hAnsi="Times New Roman" w:cs="Times New Roman"/>
                <w:sz w:val="20"/>
                <w:szCs w:val="20"/>
                <w:lang w:val="en-GB" w:eastAsia="zh-CN"/>
              </w:rPr>
            </w:pPr>
          </w:p>
        </w:tc>
        <w:tc>
          <w:tcPr>
            <w:tcW w:w="900" w:type="dxa"/>
          </w:tcPr>
          <w:p w14:paraId="06C1A6EC" w14:textId="77777777" w:rsidR="00B35D9E" w:rsidRDefault="00B35D9E" w:rsidP="00224561">
            <w:pPr>
              <w:spacing w:after="0" w:line="240" w:lineRule="auto"/>
              <w:jc w:val="both"/>
              <w:rPr>
                <w:rFonts w:ascii="Times New Roman" w:eastAsia="DengXian" w:hAnsi="Times New Roman" w:cs="Times New Roman"/>
                <w:sz w:val="20"/>
                <w:szCs w:val="20"/>
                <w:lang w:val="en-GB" w:eastAsia="zh-CN"/>
              </w:rPr>
            </w:pPr>
          </w:p>
        </w:tc>
        <w:tc>
          <w:tcPr>
            <w:tcW w:w="6390" w:type="dxa"/>
          </w:tcPr>
          <w:p w14:paraId="572F07A6" w14:textId="1FC29458" w:rsidR="00B35D9E" w:rsidRDefault="00B35D9E" w:rsidP="00224561">
            <w:pPr>
              <w:spacing w:after="0" w:line="240" w:lineRule="auto"/>
              <w:jc w:val="both"/>
              <w:rPr>
                <w:rFonts w:ascii="Times New Roman" w:eastAsia="DengXian" w:hAnsi="Times New Roman" w:cs="Times New Roman"/>
                <w:sz w:val="20"/>
                <w:szCs w:val="20"/>
                <w:lang w:val="en-GB" w:eastAsia="zh-CN"/>
              </w:rPr>
            </w:pPr>
          </w:p>
        </w:tc>
      </w:tr>
      <w:tr w:rsidR="00B35D9E" w14:paraId="2597EB62" w14:textId="228031CA" w:rsidTr="00B35D9E">
        <w:tc>
          <w:tcPr>
            <w:tcW w:w="2065" w:type="dxa"/>
          </w:tcPr>
          <w:p w14:paraId="7A432287" w14:textId="6CF73954" w:rsidR="00B35D9E" w:rsidRDefault="00B35D9E" w:rsidP="00224561">
            <w:pPr>
              <w:spacing w:after="0" w:line="240" w:lineRule="auto"/>
              <w:jc w:val="both"/>
              <w:rPr>
                <w:rFonts w:ascii="Times New Roman" w:hAnsi="Times New Roman" w:cs="Times New Roman"/>
                <w:sz w:val="20"/>
                <w:szCs w:val="20"/>
                <w:lang w:val="en-GB"/>
              </w:rPr>
            </w:pPr>
          </w:p>
        </w:tc>
        <w:tc>
          <w:tcPr>
            <w:tcW w:w="900" w:type="dxa"/>
          </w:tcPr>
          <w:p w14:paraId="40A14A26" w14:textId="77777777" w:rsidR="00B35D9E" w:rsidRDefault="00B35D9E" w:rsidP="00224561">
            <w:pPr>
              <w:spacing w:after="0" w:line="240" w:lineRule="auto"/>
              <w:jc w:val="both"/>
              <w:rPr>
                <w:rFonts w:ascii="Times New Roman" w:hAnsi="Times New Roman" w:cs="Times New Roman"/>
                <w:sz w:val="20"/>
                <w:szCs w:val="20"/>
                <w:lang w:val="en-GB"/>
              </w:rPr>
            </w:pPr>
          </w:p>
        </w:tc>
        <w:tc>
          <w:tcPr>
            <w:tcW w:w="6390" w:type="dxa"/>
          </w:tcPr>
          <w:p w14:paraId="0294E814" w14:textId="4E2D72FE" w:rsidR="00B35D9E" w:rsidRDefault="00B35D9E" w:rsidP="00224561">
            <w:pPr>
              <w:spacing w:after="0" w:line="240" w:lineRule="auto"/>
              <w:jc w:val="both"/>
              <w:rPr>
                <w:rFonts w:ascii="Times New Roman" w:hAnsi="Times New Roman" w:cs="Times New Roman"/>
                <w:sz w:val="20"/>
                <w:szCs w:val="20"/>
                <w:lang w:val="en-GB"/>
              </w:rPr>
            </w:pP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TableGrid"/>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1F511F" w14:paraId="4BBD4C06" w14:textId="77777777" w:rsidTr="001F511F">
        <w:tc>
          <w:tcPr>
            <w:tcW w:w="2065" w:type="dxa"/>
          </w:tcPr>
          <w:p w14:paraId="3A06D95F" w14:textId="77777777" w:rsidR="001F511F" w:rsidRDefault="001F511F" w:rsidP="00224561">
            <w:pPr>
              <w:spacing w:after="0" w:line="240" w:lineRule="auto"/>
              <w:jc w:val="both"/>
              <w:rPr>
                <w:rFonts w:ascii="Times New Roman" w:hAnsi="Times New Roman" w:cs="Times New Roman"/>
                <w:sz w:val="20"/>
                <w:szCs w:val="20"/>
                <w:lang w:val="en-GB" w:eastAsia="zh-CN"/>
              </w:rPr>
            </w:pPr>
          </w:p>
        </w:tc>
        <w:tc>
          <w:tcPr>
            <w:tcW w:w="7200" w:type="dxa"/>
          </w:tcPr>
          <w:p w14:paraId="7E0CCA64" w14:textId="77777777" w:rsidR="001F511F" w:rsidRDefault="001F511F" w:rsidP="00224561">
            <w:pPr>
              <w:spacing w:after="0" w:line="240" w:lineRule="auto"/>
              <w:jc w:val="both"/>
              <w:rPr>
                <w:rFonts w:ascii="Times New Roman" w:eastAsia="DengXian" w:hAnsi="Times New Roman" w:cs="Times New Roman"/>
                <w:sz w:val="20"/>
                <w:szCs w:val="20"/>
                <w:lang w:val="en-GB" w:eastAsia="zh-CN"/>
              </w:rPr>
            </w:pPr>
          </w:p>
        </w:tc>
      </w:tr>
      <w:tr w:rsidR="001F511F" w14:paraId="16C76797" w14:textId="77777777" w:rsidTr="001F511F">
        <w:tc>
          <w:tcPr>
            <w:tcW w:w="2065" w:type="dxa"/>
          </w:tcPr>
          <w:p w14:paraId="381A5906" w14:textId="77777777" w:rsidR="001F511F" w:rsidRDefault="001F511F" w:rsidP="00224561">
            <w:pPr>
              <w:spacing w:after="0" w:line="240" w:lineRule="auto"/>
              <w:jc w:val="both"/>
              <w:rPr>
                <w:rFonts w:ascii="Times New Roman" w:hAnsi="Times New Roman" w:cs="Times New Roman"/>
                <w:sz w:val="20"/>
                <w:szCs w:val="20"/>
                <w:lang w:val="en-GB"/>
              </w:rPr>
            </w:pPr>
          </w:p>
        </w:tc>
        <w:tc>
          <w:tcPr>
            <w:tcW w:w="7200" w:type="dxa"/>
          </w:tcPr>
          <w:p w14:paraId="5E30F22C" w14:textId="77777777" w:rsidR="001F511F" w:rsidRDefault="001F511F" w:rsidP="00224561">
            <w:pPr>
              <w:spacing w:after="0" w:line="240" w:lineRule="auto"/>
              <w:jc w:val="both"/>
              <w:rPr>
                <w:rFonts w:ascii="Times New Roman" w:hAnsi="Times New Roman" w:cs="Times New Roman"/>
                <w:sz w:val="20"/>
                <w:szCs w:val="20"/>
                <w:lang w:val="en-GB"/>
              </w:rPr>
            </w:pPr>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gramStart"/>
      <w:r>
        <w:rPr>
          <w:rFonts w:ascii="Times New Roman" w:hAnsi="Times New Roman" w:cs="Times New Roman"/>
          <w:sz w:val="20"/>
          <w:szCs w:val="20"/>
          <w:lang w:val="en-GB"/>
        </w:rPr>
        <w:t>Pcmax,c</w:t>
      </w:r>
      <w:proofErr w:type="gram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Reporting information on power headroom and/or Pcmax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can be open to the </w:t>
            </w:r>
            <w:proofErr w:type="gramStart"/>
            <w:r>
              <w:rPr>
                <w:rFonts w:ascii="Times New Roman" w:eastAsia="DengXian" w:hAnsi="Times New Roman" w:cs="Times New Roman" w:hint="eastAsia"/>
                <w:sz w:val="20"/>
                <w:szCs w:val="20"/>
                <w:lang w:val="en-GB" w:eastAsia="zh-CN"/>
              </w:rPr>
              <w:t>study</w:t>
            </w:r>
            <w:proofErr w:type="gramEnd"/>
            <w:r>
              <w:rPr>
                <w:rFonts w:ascii="Times New Roman" w:eastAsia="DengXian" w:hAnsi="Times New Roman" w:cs="Times New Roman" w:hint="eastAsia"/>
                <w:sz w:val="20"/>
                <w:szCs w:val="20"/>
                <w:lang w:val="en-GB" w:eastAsia="zh-CN"/>
              </w:rPr>
              <w:t xml:space="preserve">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not sure that all proposals are limited to power headroom reporting. These solutions have been proposed in </w:t>
            </w:r>
            <w:proofErr w:type="gramStart"/>
            <w:r>
              <w:rPr>
                <w:rFonts w:ascii="Times New Roman" w:eastAsia="DengXian" w:hAnsi="Times New Roman" w:cs="Times New Roman"/>
                <w:sz w:val="20"/>
                <w:szCs w:val="20"/>
                <w:lang w:val="en-GB" w:eastAsia="zh-CN"/>
              </w:rPr>
              <w:t>contributions</w:t>
            </w:r>
            <w:proofErr w:type="gramEnd"/>
            <w:r>
              <w:rPr>
                <w:rFonts w:ascii="Times New Roman" w:eastAsia="DengXian" w:hAnsi="Times New Roman" w:cs="Times New Roman"/>
                <w:sz w:val="20"/>
                <w:szCs w:val="20"/>
                <w:lang w:val="en-GB" w:eastAsia="zh-CN"/>
              </w:rPr>
              <w:t xml:space="preserve">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please continue providing your comments. This is also </w:t>
            </w:r>
            <w:proofErr w:type="gramStart"/>
            <w:r>
              <w:rPr>
                <w:rFonts w:ascii="Times New Roman" w:eastAsia="DengXian" w:hAnsi="Times New Roman" w:cs="Times New Roman"/>
                <w:sz w:val="20"/>
                <w:szCs w:val="20"/>
                <w:lang w:val="en-GB" w:eastAsia="zh-CN"/>
              </w:rPr>
              <w:t>fairly high</w:t>
            </w:r>
            <w:proofErr w:type="gramEnd"/>
            <w:r>
              <w:rPr>
                <w:rFonts w:ascii="Times New Roman" w:eastAsia="DengXian" w:hAnsi="Times New Roman" w:cs="Times New Roman"/>
                <w:sz w:val="20"/>
                <w:szCs w:val="20"/>
                <w:lang w:val="en-GB" w:eastAsia="zh-CN"/>
              </w:rPr>
              <w:t xml:space="preserve">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B0377C" w14:paraId="4C9DC568" w14:textId="77777777" w:rsidTr="00B4443B">
        <w:tc>
          <w:tcPr>
            <w:tcW w:w="9350" w:type="dxa"/>
          </w:tcPr>
          <w:p w14:paraId="126435C3" w14:textId="11219CE1" w:rsidR="00B0377C" w:rsidRDefault="00B0377C"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B4443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Heading3"/>
        <w:tabs>
          <w:tab w:val="left" w:pos="630"/>
        </w:tabs>
        <w:ind w:hanging="1004"/>
        <w:rPr>
          <w:sz w:val="24"/>
          <w:szCs w:val="24"/>
        </w:rPr>
      </w:pPr>
      <w:r>
        <w:rPr>
          <w:sz w:val="24"/>
          <w:szCs w:val="24"/>
        </w:rPr>
        <w:lastRenderedPageBreak/>
        <w:t>3</w:t>
      </w:r>
      <w:r>
        <w:rPr>
          <w:sz w:val="24"/>
          <w:szCs w:val="24"/>
          <w:vertAlign w:val="superscript"/>
        </w:rPr>
        <w:t>r</w:t>
      </w:r>
      <w:r>
        <w:rPr>
          <w:sz w:val="24"/>
          <w:szCs w:val="24"/>
          <w:vertAlign w:val="superscript"/>
        </w:rPr>
        <w:t>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support or objection to</w:t>
      </w:r>
      <w:r>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3</w:t>
      </w:r>
      <w:r>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1</w:t>
      </w:r>
      <w:r>
        <w:rPr>
          <w:rFonts w:ascii="Times New Roman" w:hAnsi="Times New Roman" w:cs="Times New Roman"/>
          <w:sz w:val="20"/>
          <w:szCs w:val="20"/>
          <w:highlight w:val="yellow"/>
          <w:lang w:val="en-GB"/>
        </w:rPr>
        <w:t>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0956B2" w14:paraId="749C2755" w14:textId="77777777" w:rsidTr="00224561">
        <w:tc>
          <w:tcPr>
            <w:tcW w:w="2065" w:type="dxa"/>
          </w:tcPr>
          <w:p w14:paraId="5AF16A6A" w14:textId="77777777" w:rsidR="000956B2" w:rsidRDefault="000956B2"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15ADD974" w14:textId="77777777" w:rsidTr="00224561">
        <w:tc>
          <w:tcPr>
            <w:tcW w:w="2065" w:type="dxa"/>
            <w:tcBorders>
              <w:bottom w:val="single" w:sz="24" w:space="0" w:color="auto"/>
            </w:tcBorders>
          </w:tcPr>
          <w:p w14:paraId="259DE323" w14:textId="77777777" w:rsidR="000956B2" w:rsidRDefault="000956B2"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224561">
        <w:tc>
          <w:tcPr>
            <w:tcW w:w="2065" w:type="dxa"/>
            <w:tcBorders>
              <w:top w:val="single" w:sz="24" w:space="0" w:color="auto"/>
            </w:tcBorders>
          </w:tcPr>
          <w:p w14:paraId="497BE885"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r w:rsidR="000956B2" w14:paraId="0F94DFE7" w14:textId="77777777" w:rsidTr="00224561">
        <w:tc>
          <w:tcPr>
            <w:tcW w:w="2065" w:type="dxa"/>
          </w:tcPr>
          <w:p w14:paraId="00C57B03"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330CDD5C"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5AEBFDA1" w14:textId="77777777" w:rsidTr="00224561">
        <w:tc>
          <w:tcPr>
            <w:tcW w:w="2065" w:type="dxa"/>
          </w:tcPr>
          <w:p w14:paraId="5D5E58DA"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078380AC"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276EA758" w14:textId="77777777" w:rsidTr="00224561">
        <w:tc>
          <w:tcPr>
            <w:tcW w:w="2065" w:type="dxa"/>
          </w:tcPr>
          <w:p w14:paraId="2A6DFDB4"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58AAB1AA"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3BBD18D7" w14:textId="77777777" w:rsidTr="00224561">
        <w:tc>
          <w:tcPr>
            <w:tcW w:w="2065" w:type="dxa"/>
          </w:tcPr>
          <w:p w14:paraId="5B16939D"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0C29D42A"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08E59517" w14:textId="77777777" w:rsidTr="00224561">
        <w:tc>
          <w:tcPr>
            <w:tcW w:w="2065" w:type="dxa"/>
          </w:tcPr>
          <w:p w14:paraId="606EB1D1" w14:textId="77777777" w:rsidR="000956B2" w:rsidRDefault="000956B2" w:rsidP="00224561">
            <w:pPr>
              <w:spacing w:after="0" w:line="240" w:lineRule="auto"/>
              <w:jc w:val="both"/>
              <w:rPr>
                <w:rFonts w:ascii="Times New Roman" w:hAnsi="Times New Roman" w:cs="Times New Roman"/>
                <w:sz w:val="20"/>
                <w:szCs w:val="20"/>
                <w:lang w:val="en-GB" w:eastAsia="zh-CN"/>
              </w:rPr>
            </w:pPr>
          </w:p>
        </w:tc>
        <w:tc>
          <w:tcPr>
            <w:tcW w:w="7285" w:type="dxa"/>
          </w:tcPr>
          <w:p w14:paraId="11A8843B"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bl>
    <w:p w14:paraId="0467343B" w14:textId="1C905BF2" w:rsidR="00BF047A" w:rsidRPr="00267141" w:rsidRDefault="00BF047A">
      <w:pPr>
        <w:rPr>
          <w:rFonts w:ascii="Times New Roman" w:hAnsi="Times New Roman" w:cs="Times New Roman"/>
          <w:sz w:val="20"/>
          <w:szCs w:val="20"/>
          <w:lang w:val="en-GB"/>
        </w:rPr>
      </w:pP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2D4E" w14:textId="77777777" w:rsidR="00CF342D" w:rsidRDefault="00CF342D">
      <w:pPr>
        <w:spacing w:line="240" w:lineRule="auto"/>
      </w:pPr>
      <w:r>
        <w:separator/>
      </w:r>
    </w:p>
  </w:endnote>
  <w:endnote w:type="continuationSeparator" w:id="0">
    <w:p w14:paraId="37181ABC" w14:textId="77777777" w:rsidR="00CF342D" w:rsidRDefault="00CF3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562F" w14:textId="77777777" w:rsidR="00CF342D" w:rsidRDefault="00CF342D">
      <w:pPr>
        <w:spacing w:after="0"/>
      </w:pPr>
      <w:r>
        <w:separator/>
      </w:r>
    </w:p>
  </w:footnote>
  <w:footnote w:type="continuationSeparator" w:id="0">
    <w:p w14:paraId="761F7085" w14:textId="77777777" w:rsidR="00CF342D" w:rsidRDefault="00CF34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71701242">
    <w:abstractNumId w:val="7"/>
  </w:num>
  <w:num w:numId="2" w16cid:durableId="1072656130">
    <w:abstractNumId w:val="40"/>
  </w:num>
  <w:num w:numId="3" w16cid:durableId="2145268801">
    <w:abstractNumId w:val="28"/>
  </w:num>
  <w:num w:numId="4" w16cid:durableId="1252008502">
    <w:abstractNumId w:val="13"/>
  </w:num>
  <w:num w:numId="5" w16cid:durableId="1285308743">
    <w:abstractNumId w:val="15"/>
  </w:num>
  <w:num w:numId="6" w16cid:durableId="1668752484">
    <w:abstractNumId w:val="27"/>
  </w:num>
  <w:num w:numId="7" w16cid:durableId="172109465">
    <w:abstractNumId w:val="24"/>
  </w:num>
  <w:num w:numId="8" w16cid:durableId="77482925">
    <w:abstractNumId w:val="34"/>
  </w:num>
  <w:num w:numId="9" w16cid:durableId="15929649">
    <w:abstractNumId w:val="29"/>
  </w:num>
  <w:num w:numId="10" w16cid:durableId="1935942695">
    <w:abstractNumId w:val="25"/>
  </w:num>
  <w:num w:numId="11" w16cid:durableId="2066055075">
    <w:abstractNumId w:val="22"/>
  </w:num>
  <w:num w:numId="12" w16cid:durableId="371927218">
    <w:abstractNumId w:val="58"/>
  </w:num>
  <w:num w:numId="13" w16cid:durableId="1246308328">
    <w:abstractNumId w:val="50"/>
  </w:num>
  <w:num w:numId="14" w16cid:durableId="324862779">
    <w:abstractNumId w:val="32"/>
  </w:num>
  <w:num w:numId="15" w16cid:durableId="276303562">
    <w:abstractNumId w:val="6"/>
  </w:num>
  <w:num w:numId="16" w16cid:durableId="943925053">
    <w:abstractNumId w:val="39"/>
  </w:num>
  <w:num w:numId="17" w16cid:durableId="1627007170">
    <w:abstractNumId w:val="1"/>
  </w:num>
  <w:num w:numId="18" w16cid:durableId="1632901897">
    <w:abstractNumId w:val="23"/>
  </w:num>
  <w:num w:numId="19" w16cid:durableId="1250508748">
    <w:abstractNumId w:val="49"/>
  </w:num>
  <w:num w:numId="20" w16cid:durableId="212929103">
    <w:abstractNumId w:val="54"/>
  </w:num>
  <w:num w:numId="21" w16cid:durableId="2053338438">
    <w:abstractNumId w:val="16"/>
  </w:num>
  <w:num w:numId="22" w16cid:durableId="453407269">
    <w:abstractNumId w:val="37"/>
  </w:num>
  <w:num w:numId="23" w16cid:durableId="1006401252">
    <w:abstractNumId w:val="12"/>
  </w:num>
  <w:num w:numId="24" w16cid:durableId="2099785230">
    <w:abstractNumId w:val="45"/>
  </w:num>
  <w:num w:numId="25" w16cid:durableId="1690520312">
    <w:abstractNumId w:val="46"/>
  </w:num>
  <w:num w:numId="26" w16cid:durableId="1429614854">
    <w:abstractNumId w:val="10"/>
  </w:num>
  <w:num w:numId="27" w16cid:durableId="639457114">
    <w:abstractNumId w:val="52"/>
  </w:num>
  <w:num w:numId="28" w16cid:durableId="1911190065">
    <w:abstractNumId w:val="20"/>
  </w:num>
  <w:num w:numId="29" w16cid:durableId="857810018">
    <w:abstractNumId w:val="21"/>
  </w:num>
  <w:num w:numId="30" w16cid:durableId="829447093">
    <w:abstractNumId w:val="3"/>
  </w:num>
  <w:num w:numId="31" w16cid:durableId="621499477">
    <w:abstractNumId w:val="5"/>
  </w:num>
  <w:num w:numId="32" w16cid:durableId="2135560916">
    <w:abstractNumId w:val="44"/>
  </w:num>
  <w:num w:numId="33" w16cid:durableId="709690726">
    <w:abstractNumId w:val="17"/>
  </w:num>
  <w:num w:numId="34" w16cid:durableId="213005112">
    <w:abstractNumId w:val="8"/>
  </w:num>
  <w:num w:numId="35" w16cid:durableId="2033141801">
    <w:abstractNumId w:val="55"/>
  </w:num>
  <w:num w:numId="36" w16cid:durableId="1454860017">
    <w:abstractNumId w:val="59"/>
  </w:num>
  <w:num w:numId="37" w16cid:durableId="311447400">
    <w:abstractNumId w:val="11"/>
  </w:num>
  <w:num w:numId="38" w16cid:durableId="268045081">
    <w:abstractNumId w:val="36"/>
  </w:num>
  <w:num w:numId="39" w16cid:durableId="282225445">
    <w:abstractNumId w:val="56"/>
  </w:num>
  <w:num w:numId="40" w16cid:durableId="445076806">
    <w:abstractNumId w:val="53"/>
  </w:num>
  <w:num w:numId="41" w16cid:durableId="1441687189">
    <w:abstractNumId w:val="30"/>
  </w:num>
  <w:num w:numId="42" w16cid:durableId="371075047">
    <w:abstractNumId w:val="0"/>
  </w:num>
  <w:num w:numId="43" w16cid:durableId="295375305">
    <w:abstractNumId w:val="18"/>
  </w:num>
  <w:num w:numId="44" w16cid:durableId="203491645">
    <w:abstractNumId w:val="2"/>
  </w:num>
  <w:num w:numId="45" w16cid:durableId="24526785">
    <w:abstractNumId w:val="4"/>
  </w:num>
  <w:num w:numId="46" w16cid:durableId="454452233">
    <w:abstractNumId w:val="48"/>
  </w:num>
  <w:num w:numId="47" w16cid:durableId="884562510">
    <w:abstractNumId w:val="51"/>
  </w:num>
  <w:num w:numId="48" w16cid:durableId="688145323">
    <w:abstractNumId w:val="41"/>
  </w:num>
  <w:num w:numId="49" w16cid:durableId="542061989">
    <w:abstractNumId w:val="38"/>
  </w:num>
  <w:num w:numId="50" w16cid:durableId="1205368778">
    <w:abstractNumId w:val="33"/>
  </w:num>
  <w:num w:numId="51" w16cid:durableId="783690494">
    <w:abstractNumId w:val="19"/>
  </w:num>
  <w:num w:numId="52" w16cid:durableId="1221596588">
    <w:abstractNumId w:val="26"/>
  </w:num>
  <w:num w:numId="53" w16cid:durableId="645939599">
    <w:abstractNumId w:val="43"/>
  </w:num>
  <w:num w:numId="54" w16cid:durableId="1389957498">
    <w:abstractNumId w:val="57"/>
  </w:num>
  <w:num w:numId="55" w16cid:durableId="828012528">
    <w:abstractNumId w:val="14"/>
  </w:num>
  <w:num w:numId="56" w16cid:durableId="1103958771">
    <w:abstractNumId w:val="47"/>
  </w:num>
  <w:num w:numId="57" w16cid:durableId="1869025482">
    <w:abstractNumId w:val="42"/>
  </w:num>
  <w:num w:numId="58" w16cid:durableId="1704211588">
    <w:abstractNumId w:val="9"/>
  </w:num>
  <w:num w:numId="59" w16cid:durableId="1165709435">
    <w:abstractNumId w:val="31"/>
  </w:num>
  <w:num w:numId="60" w16cid:durableId="153492174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419925">
    <w:abstractNumId w:val="27"/>
  </w:num>
  <w:num w:numId="62" w16cid:durableId="186031273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10855-3E45-4933-A66D-71D1C19219CD}">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46</Pages>
  <Words>19519</Words>
  <Characters>111260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12</cp:revision>
  <dcterms:created xsi:type="dcterms:W3CDTF">2022-10-17T14:13:00Z</dcterms:created>
  <dcterms:modified xsi:type="dcterms:W3CDTF">2022-10-17T21:39:00Z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