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C632A6">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7777777" w:rsidR="00BF047A" w:rsidRDefault="00BF047A">
      <w:pPr>
        <w:jc w:val="both"/>
        <w:rPr>
          <w:rFonts w:ascii="Times New Roman" w:hAnsi="Times New Roman" w:cs="Times New Roman"/>
          <w:sz w:val="20"/>
          <w:szCs w:val="20"/>
        </w:rPr>
      </w:pPr>
    </w:p>
    <w:p w14:paraId="4CB0F00A"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3AF5971C"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1E81FB11" w14:textId="77777777" w:rsidR="003023DB" w:rsidRDefault="003023DB" w:rsidP="0022619F">
            <w:pPr>
              <w:spacing w:line="256" w:lineRule="auto"/>
              <w:jc w:val="both"/>
              <w:rPr>
                <w:rFonts w:ascii="Times New Roman" w:hAnsi="Times New Roman" w:cs="Times New Roman"/>
                <w:sz w:val="20"/>
                <w:szCs w:val="20"/>
                <w:lang w:val="en-GB"/>
              </w:rPr>
            </w:pPr>
            <w:r w:rsidRPr="00012CFB">
              <w:rPr>
                <w:rFonts w:ascii="Times New Roman" w:hAnsi="Times New Roman" w:cs="Times New Roman"/>
                <w:bCs/>
                <w:sz w:val="20"/>
                <w:szCs w:val="20"/>
                <w:lang w:val="en-GB"/>
              </w:rPr>
              <w:t>FL proposal 1-2v2</w:t>
            </w:r>
            <w:r w:rsidRPr="00012CFB">
              <w:rPr>
                <w:rFonts w:ascii="Times New Roman" w:hAnsi="Times New Roman" w:cs="Times New Roman"/>
                <w:sz w:val="20"/>
                <w:szCs w:val="20"/>
                <w:lang w:val="en-GB"/>
              </w:rPr>
              <w:t xml:space="preserve"> in Sec. 4.1</w:t>
            </w:r>
            <w:r>
              <w:rPr>
                <w:rFonts w:ascii="Times New Roman" w:hAnsi="Times New Roman" w:cs="Times New Roman"/>
                <w:sz w:val="20"/>
                <w:szCs w:val="20"/>
                <w:lang w:val="en-GB"/>
              </w:rPr>
              <w:t xml:space="preserve"> – we propose to remove the “at least” to avoid any misunderstanding. Other cases can be discussed separately.</w:t>
            </w:r>
          </w:p>
          <w:p w14:paraId="7B898893" w14:textId="77777777" w:rsidR="003023DB" w:rsidRDefault="003023DB" w:rsidP="0022619F">
            <w:pPr>
              <w:spacing w:line="256" w:lineRule="auto"/>
              <w:jc w:val="both"/>
              <w:rPr>
                <w:rFonts w:ascii="Times New Roman" w:hAnsi="Times New Roman" w:cs="Times New Roman"/>
                <w:sz w:val="20"/>
                <w:szCs w:val="20"/>
                <w:lang w:val="en-GB"/>
              </w:rPr>
            </w:pPr>
          </w:p>
          <w:p w14:paraId="66496197" w14:textId="77777777" w:rsidR="003023DB" w:rsidRDefault="003023DB" w:rsidP="0022619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sidRPr="00AC335F">
              <w:rPr>
                <w:rFonts w:ascii="Times New Roman" w:hAnsi="Times New Roman" w:cs="Times New Roman"/>
                <w:b/>
                <w:bCs/>
                <w:sz w:val="20"/>
                <w:szCs w:val="20"/>
                <w:highlight w:val="magenta"/>
                <w:lang w:val="en-GB"/>
              </w:rPr>
              <w:t>v2</w:t>
            </w:r>
            <w:r>
              <w:rPr>
                <w:rFonts w:ascii="Times New Roman" w:hAnsi="Times New Roman" w:cs="Times New Roman"/>
                <w:sz w:val="20"/>
                <w:szCs w:val="20"/>
                <w:lang w:val="en-GB"/>
              </w:rPr>
              <w:t xml:space="preserve">: Dynamic waveform switching enhancement in R18 is applicable to </w:t>
            </w:r>
            <w:r w:rsidRPr="00012CFB">
              <w:rPr>
                <w:rFonts w:ascii="Times New Roman" w:hAnsi="Times New Roman" w:cs="Times New Roman"/>
                <w:strike/>
                <w:color w:val="00B0F0"/>
                <w:sz w:val="20"/>
                <w:szCs w:val="20"/>
                <w:lang w:val="en-GB"/>
              </w:rPr>
              <w:t>at least</w:t>
            </w:r>
            <w:r w:rsidRPr="00012CFB">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831D72B" w14:textId="77777777" w:rsidR="003023DB" w:rsidRPr="00AC335F" w:rsidRDefault="003023DB" w:rsidP="003023DB">
            <w:pPr>
              <w:pStyle w:val="ListParagraph"/>
              <w:numPr>
                <w:ilvl w:val="0"/>
                <w:numId w:val="6"/>
              </w:numPr>
              <w:jc w:val="both"/>
              <w:rPr>
                <w:rFonts w:ascii="Times New Roman" w:hAnsi="Times New Roman" w:cs="Times New Roman"/>
                <w:strike/>
                <w:color w:val="FF0000"/>
                <w:sz w:val="20"/>
                <w:szCs w:val="20"/>
                <w:lang w:val="en-GB"/>
              </w:rPr>
            </w:pPr>
            <w:r w:rsidRPr="00AC335F">
              <w:rPr>
                <w:rFonts w:ascii="Times New Roman" w:hAnsi="Times New Roman" w:cs="Times New Roman"/>
                <w:strike/>
                <w:color w:val="FF0000"/>
                <w:sz w:val="20"/>
                <w:szCs w:val="20"/>
                <w:lang w:val="en-GB"/>
              </w:rPr>
              <w:t>FFS: applicability to PUSCH dynamically scheduled by DCI format 0_0</w:t>
            </w:r>
          </w:p>
          <w:p w14:paraId="1B184306" w14:textId="77777777" w:rsidR="003023DB" w:rsidRDefault="003023DB" w:rsidP="0022619F">
            <w:pPr>
              <w:spacing w:line="256" w:lineRule="auto"/>
              <w:jc w:val="both"/>
              <w:rPr>
                <w:rFonts w:ascii="Times New Roman" w:hAnsi="Times New Roman" w:cs="Times New Roman"/>
                <w:sz w:val="20"/>
                <w:szCs w:val="20"/>
                <w:lang w:val="en-GB"/>
              </w:rPr>
            </w:pPr>
          </w:p>
          <w:p w14:paraId="0CCFEBB7" w14:textId="77777777" w:rsidR="003023DB" w:rsidRDefault="003023DB" w:rsidP="0022619F">
            <w:pPr>
              <w:spacing w:line="256" w:lineRule="auto"/>
              <w:jc w:val="both"/>
              <w:rPr>
                <w:rFonts w:ascii="Times New Roman" w:hAnsi="Times New Roman" w:cs="Times New Roman"/>
                <w:sz w:val="20"/>
                <w:szCs w:val="20"/>
                <w:lang w:val="en-GB"/>
              </w:rPr>
            </w:pPr>
          </w:p>
          <w:p w14:paraId="1F92773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don’t support </w:t>
            </w:r>
            <w:r w:rsidRPr="0090416B">
              <w:rPr>
                <w:rFonts w:ascii="Times New Roman" w:eastAsia="DengXian" w:hAnsi="Times New Roman" w:cs="Times New Roman"/>
                <w:sz w:val="20"/>
                <w:szCs w:val="20"/>
                <w:lang w:val="en-GB" w:eastAsia="zh-CN"/>
              </w:rPr>
              <w:t>FL proposal 1-3</w:t>
            </w:r>
          </w:p>
        </w:tc>
      </w:tr>
    </w:tbl>
    <w:p w14:paraId="02509D7F" w14:textId="77777777" w:rsidR="00BF047A" w:rsidRDefault="00BF047A">
      <w:pPr>
        <w:jc w:val="both"/>
        <w:rPr>
          <w:rFonts w:ascii="Times New Roman" w:hAnsi="Times New Roman" w:cs="Times New Roman"/>
          <w:sz w:val="20"/>
          <w:szCs w:val="20"/>
          <w:lang w:val="en-GB"/>
        </w:rPr>
      </w:pPr>
    </w:p>
    <w:p w14:paraId="69B6C3F0"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t>
            </w:r>
            <w:r>
              <w:rPr>
                <w:rFonts w:ascii="Times New Roman" w:hAnsi="Times New Roman" w:cs="Times New Roman"/>
                <w:sz w:val="20"/>
                <w:szCs w:val="20"/>
                <w:lang w:val="en-GB"/>
              </w:rPr>
              <w:lastRenderedPageBreak/>
              <w:t>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Transsion, Sony, Nokia/NSB, Mediatek, Ericsson, NEC) are open or positive while 6 </w:t>
      </w:r>
      <w:r>
        <w:rPr>
          <w:rFonts w:ascii="Times New Roman" w:hAnsi="Times New Roman" w:cs="Times New Roman"/>
          <w:sz w:val="20"/>
          <w:szCs w:val="20"/>
          <w:lang w:val="en-GB"/>
        </w:rPr>
        <w:lastRenderedPageBreak/>
        <w:t>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w:t>
            </w:r>
            <w:r>
              <w:rPr>
                <w:rFonts w:ascii="Times New Roman" w:eastAsia="DengXian" w:hAnsi="Times New Roman" w:cs="Times New Roman"/>
                <w:sz w:val="20"/>
                <w:szCs w:val="20"/>
                <w:lang w:val="en-GB" w:eastAsia="zh-CN"/>
              </w:rPr>
              <w:lastRenderedPageBreak/>
              <w:t>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181FDCD9"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support the dynamic waveform switching for dynamic scheduled PUSCH and we don’t see a strong motivation to apply it to CG-PUSCH. Thus we propose the following change</w:t>
            </w:r>
          </w:p>
          <w:p w14:paraId="19684102" w14:textId="77777777" w:rsidR="003023DB" w:rsidRDefault="003023DB" w:rsidP="0022619F">
            <w:pPr>
              <w:jc w:val="both"/>
              <w:rPr>
                <w:rFonts w:ascii="Times New Roman" w:hAnsi="Times New Roman" w:cs="Times New Roman"/>
                <w:b/>
                <w:bCs/>
                <w:sz w:val="20"/>
                <w:szCs w:val="20"/>
                <w:highlight w:val="magenta"/>
                <w:lang w:val="en-GB"/>
              </w:rPr>
            </w:pPr>
          </w:p>
          <w:p w14:paraId="4F92AAD7" w14:textId="77777777" w:rsidR="003023DB" w:rsidRDefault="003023DB" w:rsidP="0022619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8B0CE06" w14:textId="77777777" w:rsidR="003023DB" w:rsidRPr="001968CF" w:rsidRDefault="003023DB" w:rsidP="003023DB">
            <w:pPr>
              <w:pStyle w:val="ListParagraph"/>
              <w:numPr>
                <w:ilvl w:val="0"/>
                <w:numId w:val="6"/>
              </w:numPr>
              <w:jc w:val="both"/>
              <w:rPr>
                <w:rFonts w:ascii="Times New Roman" w:hAnsi="Times New Roman" w:cs="Times New Roman"/>
                <w:strike/>
                <w:color w:val="00B0F0"/>
                <w:sz w:val="20"/>
                <w:szCs w:val="20"/>
                <w:lang w:val="en-GB"/>
              </w:rPr>
            </w:pPr>
            <w:r w:rsidRPr="001968CF">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bl>
    <w:p w14:paraId="07BC8FA5" w14:textId="77777777" w:rsidR="00BF047A" w:rsidRDefault="00BF047A">
      <w:pPr>
        <w:jc w:val="both"/>
        <w:rPr>
          <w:rFonts w:ascii="Times New Roman" w:hAnsi="Times New Roman" w:cs="Times New Roman"/>
          <w:sz w:val="20"/>
          <w:szCs w:val="20"/>
          <w:lang w:val="en-GB"/>
        </w:rPr>
      </w:pP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w:t>
      </w:r>
      <w:r>
        <w:rPr>
          <w:rFonts w:ascii="Times New Roman" w:hAnsi="Times New Roman" w:cs="Times New Roman"/>
          <w:sz w:val="20"/>
          <w:szCs w:val="20"/>
          <w:lang w:val="en-GB"/>
        </w:rPr>
        <w:lastRenderedPageBreak/>
        <w:t>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 xml:space="preserve">change of waveform within a set </w:t>
            </w:r>
            <w:r>
              <w:rPr>
                <w:rFonts w:ascii="Times New Roman" w:hAnsi="Times New Roman" w:cs="Times New Roman"/>
                <w:sz w:val="20"/>
                <w:szCs w:val="20"/>
                <w:lang w:val="en-GB"/>
              </w:rPr>
              <w:lastRenderedPageBreak/>
              <w:t>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bl>
    <w:p w14:paraId="158E6B66" w14:textId="77777777" w:rsidR="00BF047A" w:rsidRDefault="00BF047A">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5.5pt" o:ole="">
                  <v:imagedata r:id="rId12" o:title=""/>
                </v:shape>
                <o:OLEObject Type="Embed" ProgID="Visio.Drawing.15" ShapeID="_x0000_i1025" DrawAspect="Content" ObjectID="_1727241595"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330779C" w14:textId="77777777" w:rsidR="003023DB" w:rsidRDefault="003023DB" w:rsidP="003023DB">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We don’t think there is a need</w:t>
            </w:r>
          </w:p>
          <w:p w14:paraId="35697344" w14:textId="77777777" w:rsidR="003023DB" w:rsidRDefault="003023DB" w:rsidP="003023DB">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We don’t see the reason for changing modulation multiple times.</w:t>
            </w:r>
          </w:p>
          <w:p w14:paraId="70E01F02" w14:textId="285CE8B2" w:rsidR="003023DB" w:rsidRPr="003023DB" w:rsidRDefault="003023DB" w:rsidP="003023DB">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w:t>
            </w:r>
            <w:bookmarkStart w:id="1" w:name="_GoBack"/>
            <w:bookmarkEnd w:id="1"/>
          </w:p>
        </w:tc>
      </w:tr>
    </w:tbl>
    <w:p w14:paraId="71C3F273" w14:textId="77777777" w:rsidR="00BF047A" w:rsidRPr="009A40D1" w:rsidRDefault="00BF047A">
      <w:pPr>
        <w:rPr>
          <w:rFonts w:ascii="Times New Roman" w:hAnsi="Times New Roman" w:cs="Times New Roman"/>
          <w:sz w:val="20"/>
          <w:szCs w:val="20"/>
          <w:lang w:val="en-GB"/>
        </w:rPr>
      </w:pP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bl>
    <w:p w14:paraId="075C8BAE" w14:textId="77777777" w:rsidR="00BF047A" w:rsidRDefault="00BF047A">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4A6F5" w14:textId="77777777" w:rsidR="00C632A6" w:rsidRDefault="00C632A6">
      <w:pPr>
        <w:spacing w:line="240" w:lineRule="auto"/>
      </w:pPr>
      <w:r>
        <w:separator/>
      </w:r>
    </w:p>
  </w:endnote>
  <w:endnote w:type="continuationSeparator" w:id="0">
    <w:p w14:paraId="3F55AFEF" w14:textId="77777777" w:rsidR="00C632A6" w:rsidRDefault="00C63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E2C0" w14:textId="77777777" w:rsidR="00C632A6" w:rsidRDefault="00C632A6">
      <w:pPr>
        <w:spacing w:after="0"/>
      </w:pPr>
      <w:r>
        <w:separator/>
      </w:r>
    </w:p>
  </w:footnote>
  <w:footnote w:type="continuationSeparator" w:id="0">
    <w:p w14:paraId="052859C4" w14:textId="77777777" w:rsidR="00C632A6" w:rsidRDefault="00C632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9"/>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7"/>
  </w:num>
  <w:num w:numId="13">
    <w:abstractNumId w:val="49"/>
  </w:num>
  <w:num w:numId="14">
    <w:abstractNumId w:val="32"/>
  </w:num>
  <w:num w:numId="15">
    <w:abstractNumId w:val="6"/>
  </w:num>
  <w:num w:numId="16">
    <w:abstractNumId w:val="38"/>
  </w:num>
  <w:num w:numId="17">
    <w:abstractNumId w:val="1"/>
  </w:num>
  <w:num w:numId="18">
    <w:abstractNumId w:val="23"/>
  </w:num>
  <w:num w:numId="19">
    <w:abstractNumId w:val="48"/>
  </w:num>
  <w:num w:numId="20">
    <w:abstractNumId w:val="53"/>
  </w:num>
  <w:num w:numId="21">
    <w:abstractNumId w:val="16"/>
  </w:num>
  <w:num w:numId="22">
    <w:abstractNumId w:val="36"/>
  </w:num>
  <w:num w:numId="23">
    <w:abstractNumId w:val="12"/>
  </w:num>
  <w:num w:numId="24">
    <w:abstractNumId w:val="44"/>
  </w:num>
  <w:num w:numId="25">
    <w:abstractNumId w:val="45"/>
  </w:num>
  <w:num w:numId="26">
    <w:abstractNumId w:val="10"/>
  </w:num>
  <w:num w:numId="27">
    <w:abstractNumId w:val="51"/>
  </w:num>
  <w:num w:numId="28">
    <w:abstractNumId w:val="20"/>
  </w:num>
  <w:num w:numId="29">
    <w:abstractNumId w:val="21"/>
  </w:num>
  <w:num w:numId="30">
    <w:abstractNumId w:val="3"/>
  </w:num>
  <w:num w:numId="31">
    <w:abstractNumId w:val="5"/>
  </w:num>
  <w:num w:numId="32">
    <w:abstractNumId w:val="43"/>
  </w:num>
  <w:num w:numId="33">
    <w:abstractNumId w:val="17"/>
  </w:num>
  <w:num w:numId="34">
    <w:abstractNumId w:val="8"/>
  </w:num>
  <w:num w:numId="35">
    <w:abstractNumId w:val="54"/>
  </w:num>
  <w:num w:numId="36">
    <w:abstractNumId w:val="58"/>
  </w:num>
  <w:num w:numId="37">
    <w:abstractNumId w:val="11"/>
  </w:num>
  <w:num w:numId="38">
    <w:abstractNumId w:val="35"/>
  </w:num>
  <w:num w:numId="39">
    <w:abstractNumId w:val="55"/>
  </w:num>
  <w:num w:numId="40">
    <w:abstractNumId w:val="52"/>
  </w:num>
  <w:num w:numId="41">
    <w:abstractNumId w:val="30"/>
  </w:num>
  <w:num w:numId="42">
    <w:abstractNumId w:val="0"/>
  </w:num>
  <w:num w:numId="43">
    <w:abstractNumId w:val="18"/>
  </w:num>
  <w:num w:numId="44">
    <w:abstractNumId w:val="2"/>
  </w:num>
  <w:num w:numId="45">
    <w:abstractNumId w:val="4"/>
  </w:num>
  <w:num w:numId="46">
    <w:abstractNumId w:val="47"/>
  </w:num>
  <w:num w:numId="47">
    <w:abstractNumId w:val="50"/>
  </w:num>
  <w:num w:numId="48">
    <w:abstractNumId w:val="40"/>
  </w:num>
  <w:num w:numId="49">
    <w:abstractNumId w:val="37"/>
  </w:num>
  <w:num w:numId="50">
    <w:abstractNumId w:val="33"/>
  </w:num>
  <w:num w:numId="51">
    <w:abstractNumId w:val="19"/>
  </w:num>
  <w:num w:numId="52">
    <w:abstractNumId w:val="26"/>
  </w:num>
  <w:num w:numId="53">
    <w:abstractNumId w:val="42"/>
  </w:num>
  <w:num w:numId="54">
    <w:abstractNumId w:val="56"/>
  </w:num>
  <w:num w:numId="55">
    <w:abstractNumId w:val="14"/>
  </w:num>
  <w:num w:numId="56">
    <w:abstractNumId w:val="46"/>
  </w:num>
  <w:num w:numId="57">
    <w:abstractNumId w:val="41"/>
  </w:num>
  <w:num w:numId="58">
    <w:abstractNumId w:val="9"/>
  </w:num>
  <w:num w:numId="59">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16918</Words>
  <Characters>96433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Samsung</cp:lastModifiedBy>
  <cp:revision>3</cp:revision>
  <dcterms:created xsi:type="dcterms:W3CDTF">2022-10-14T15:29:00Z</dcterms:created>
  <dcterms:modified xsi:type="dcterms:W3CDTF">2022-10-14T15:34:00Z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