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D07CD0"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A92DE5"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F97DD4" w14:paraId="280616C9" w14:textId="77777777" w:rsidTr="002D6202">
        <w:tc>
          <w:tcPr>
            <w:tcW w:w="9350" w:type="dxa"/>
          </w:tcPr>
          <w:p w14:paraId="0B611F9A" w14:textId="77777777" w:rsidR="00F97DD4" w:rsidRDefault="00F97DD4" w:rsidP="002D620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4B5DA647" w14:textId="77777777" w:rsidTr="002D6202">
        <w:tc>
          <w:tcPr>
            <w:tcW w:w="9350" w:type="dxa"/>
          </w:tcPr>
          <w:p w14:paraId="2E3AB7A2"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2D6202">
            <w:pPr>
              <w:pStyle w:val="af3"/>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2D6202">
            <w:pPr>
              <w:jc w:val="both"/>
              <w:rPr>
                <w:rFonts w:ascii="Times New Roman" w:hAnsi="Times New Roman" w:cs="Times New Roman"/>
                <w:sz w:val="20"/>
                <w:szCs w:val="20"/>
                <w:lang w:val="en-GB"/>
              </w:rPr>
            </w:pPr>
          </w:p>
          <w:p w14:paraId="05EC0A8E" w14:textId="77777777" w:rsidR="00F97DD4" w:rsidRDefault="00F97DD4" w:rsidP="002D620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333E418B" w14:textId="77777777" w:rsidTr="002D6202">
        <w:tc>
          <w:tcPr>
            <w:tcW w:w="9350" w:type="dxa"/>
          </w:tcPr>
          <w:p w14:paraId="1A0E8EFE"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2D620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2D6202">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2D6202">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2D6202">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2D6202">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2D620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2D620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2D6202">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2D620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2D6202">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2D620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2D6202">
            <w:pPr>
              <w:pStyle w:val="af3"/>
              <w:rPr>
                <w:rFonts w:ascii="Times New Roman" w:hAnsi="Times New Roman" w:cs="Times New Roman"/>
                <w:sz w:val="20"/>
                <w:szCs w:val="20"/>
              </w:rPr>
            </w:pPr>
          </w:p>
          <w:p w14:paraId="60A06E77" w14:textId="77777777" w:rsidR="00F97DD4" w:rsidRDefault="00F97DD4" w:rsidP="002D620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2D620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2D620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2D620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2D620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2D6202">
            <w:pPr>
              <w:rPr>
                <w:rFonts w:ascii="Times New Roman" w:hAnsi="Times New Roman" w:cs="Times New Roman"/>
                <w:sz w:val="20"/>
                <w:szCs w:val="20"/>
              </w:rPr>
            </w:pPr>
          </w:p>
          <w:p w14:paraId="30010C36" w14:textId="77777777" w:rsidR="00F97DD4" w:rsidRPr="00A12E33" w:rsidRDefault="00F97DD4" w:rsidP="002D620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2DF8EAF8" w14:textId="77777777" w:rsidTr="002D6202">
        <w:tc>
          <w:tcPr>
            <w:tcW w:w="9350" w:type="dxa"/>
          </w:tcPr>
          <w:p w14:paraId="267DFA20"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2D620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2D620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2D620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2D620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af"/>
        <w:tblW w:w="0" w:type="auto"/>
        <w:tblLook w:val="04A0" w:firstRow="1" w:lastRow="0" w:firstColumn="1" w:lastColumn="0" w:noHBand="0" w:noVBand="1"/>
      </w:tblPr>
      <w:tblGrid>
        <w:gridCol w:w="9350"/>
      </w:tblGrid>
      <w:tr w:rsidR="00F97DD4" w14:paraId="1EDAEE6A" w14:textId="77777777" w:rsidTr="002D6202">
        <w:tc>
          <w:tcPr>
            <w:tcW w:w="9350" w:type="dxa"/>
          </w:tcPr>
          <w:p w14:paraId="5AF41F86"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2D6202">
            <w:pPr>
              <w:rPr>
                <w:lang w:val="en-GB" w:eastAsia="ko-KR"/>
              </w:rPr>
            </w:pPr>
          </w:p>
        </w:tc>
      </w:tr>
    </w:tbl>
    <w:p w14:paraId="4FF91280"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7CA2AC88" w14:textId="77777777" w:rsidTr="002D6202">
        <w:tc>
          <w:tcPr>
            <w:tcW w:w="9350" w:type="dxa"/>
          </w:tcPr>
          <w:p w14:paraId="2147A8F8"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2D6202">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2D620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f3"/>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af3"/>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f3"/>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f3"/>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f3"/>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af3"/>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f3"/>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f3"/>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xml:space="preserve">, CATT, Lenovo, </w:t>
            </w:r>
            <w:proofErr w:type="spellStart"/>
            <w:r w:rsidR="00C14C9C">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 xml:space="preserve">minimize possibility of </w:t>
            </w:r>
            <w:proofErr w:type="spellStart"/>
            <w:r w:rsidR="00C14C9C">
              <w:rPr>
                <w:rFonts w:ascii="Times New Roman" w:eastAsia="DengXian" w:hAnsi="Times New Roman" w:cs="Times New Roman"/>
                <w:sz w:val="20"/>
                <w:szCs w:val="20"/>
                <w:lang w:val="en-GB" w:eastAsia="zh-CN"/>
              </w:rPr>
              <w:t>unsync</w:t>
            </w:r>
            <w:proofErr w:type="spellEnd"/>
            <w:r w:rsidR="00C14C9C">
              <w:rPr>
                <w:rFonts w:ascii="Times New Roman" w:eastAsia="DengXian" w:hAnsi="Times New Roman" w:cs="Times New Roman"/>
                <w:sz w:val="20"/>
                <w:szCs w:val="20"/>
                <w:lang w:val="en-GB" w:eastAsia="zh-CN"/>
              </w:rPr>
              <w:t xml:space="preserve">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t>
            </w:r>
            <w:r>
              <w:rPr>
                <w:rFonts w:ascii="Times New Roman" w:hAnsi="Times New Roman" w:cs="Times New Roman"/>
                <w:sz w:val="20"/>
                <w:szCs w:val="20"/>
                <w:lang w:val="en-GB"/>
              </w:rPr>
              <w:lastRenderedPageBreak/>
              <w:t>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w:t>
      </w:r>
      <w:r>
        <w:rPr>
          <w:rFonts w:ascii="Times New Roman" w:hAnsi="Times New Roman" w:cs="Times New Roman"/>
          <w:sz w:val="20"/>
          <w:szCs w:val="20"/>
          <w:lang w:val="en-GB"/>
        </w:rPr>
        <w:lastRenderedPageBreak/>
        <w:t xml:space="preserve">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w:t>
            </w:r>
            <w:r>
              <w:rPr>
                <w:rFonts w:ascii="Times New Roman" w:eastAsia="DengXian" w:hAnsi="Times New Roman" w:cs="Times New Roman"/>
                <w:sz w:val="20"/>
                <w:szCs w:val="20"/>
                <w:lang w:val="en-GB" w:eastAsia="zh-CN"/>
              </w:rPr>
              <w:lastRenderedPageBreak/>
              <w:t>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w:t>
            </w:r>
            <w:r>
              <w:rPr>
                <w:rFonts w:ascii="Times New Roman" w:hAnsi="Times New Roman" w:cs="Times New Roman"/>
                <w:sz w:val="20"/>
                <w:szCs w:val="20"/>
                <w:lang w:val="en-GB"/>
              </w:rPr>
              <w:lastRenderedPageBreak/>
              <w:t>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a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af3"/>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af3"/>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lastRenderedPageBreak/>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af3"/>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 xml:space="preserve">Regarding the concern of reusing existing field in scheduling DCI, RRC </w:t>
            </w:r>
            <w:proofErr w:type="spellStart"/>
            <w:r w:rsidRPr="00F17EBF">
              <w:rPr>
                <w:rFonts w:ascii="Times New Roman" w:hAnsi="Times New Roman" w:cs="Times New Roman"/>
                <w:sz w:val="20"/>
                <w:szCs w:val="20"/>
                <w:lang w:val="en-GB"/>
              </w:rPr>
              <w:t>signaling</w:t>
            </w:r>
            <w:proofErr w:type="spellEnd"/>
            <w:r w:rsidRPr="00F17EBF">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f3"/>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2E324B79" w14:textId="77777777" w:rsidR="003E148F" w:rsidRPr="007278A1" w:rsidRDefault="003E148F" w:rsidP="003E148F">
            <w:pPr>
              <w:pStyle w:val="af3"/>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af3"/>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A371988" w14:textId="77777777" w:rsidR="003E148F" w:rsidRDefault="003E148F" w:rsidP="003E148F">
            <w:pPr>
              <w:pStyle w:val="af3"/>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f3"/>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af3"/>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Xiaomi,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xml:space="preserve">, </w:t>
            </w:r>
            <w:proofErr w:type="spellStart"/>
            <w:r w:rsidR="00DC5E66" w:rsidRPr="00DC5E66">
              <w:rPr>
                <w:rFonts w:ascii="Times New Roman" w:hAnsi="Times New Roman" w:cs="Times New Roman"/>
                <w:sz w:val="20"/>
                <w:szCs w:val="20"/>
              </w:rPr>
              <w:t>Spreadtrum</w:t>
            </w:r>
            <w:proofErr w:type="spellEnd"/>
            <w:r w:rsidR="00DC5E66">
              <w:rPr>
                <w:rFonts w:ascii="Times New Roman" w:hAnsi="Times New Roman" w:cs="Times New Roman"/>
                <w:sz w:val="20"/>
                <w:szCs w:val="20"/>
              </w:rPr>
              <w:t xml:space="preserve">. The intention is to list all proposals so that we have more solid footing for next meeting. It is too early to </w:t>
            </w:r>
            <w:proofErr w:type="spellStart"/>
            <w:r w:rsidR="00DC5E66">
              <w:rPr>
                <w:rFonts w:ascii="Times New Roman" w:hAnsi="Times New Roman" w:cs="Times New Roman"/>
                <w:sz w:val="20"/>
                <w:szCs w:val="20"/>
              </w:rPr>
              <w:t>downselect</w:t>
            </w:r>
            <w:proofErr w:type="spellEnd"/>
            <w:r w:rsidR="00DC5E66">
              <w:rPr>
                <w:rFonts w:ascii="Times New Roman" w:hAnsi="Times New Roman" w:cs="Times New Roman"/>
                <w:sz w:val="20"/>
                <w:szCs w:val="20"/>
              </w:rPr>
              <w:t xml:space="preserve">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lastRenderedPageBreak/>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bl>
    <w:p w14:paraId="5A7D51D2" w14:textId="19907867" w:rsidR="00D558CA"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E54DE0" w14:paraId="42AEF219" w14:textId="77777777" w:rsidTr="00C70179">
        <w:tc>
          <w:tcPr>
            <w:tcW w:w="2065" w:type="dxa"/>
          </w:tcPr>
          <w:p w14:paraId="15D48629"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C70179">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20B76564"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DengXian" w:hAnsi="Times New Roman" w:cs="Times New Roman"/>
                <w:sz w:val="20"/>
                <w:szCs w:val="20"/>
                <w:lang w:val="en-GB" w:eastAsia="zh-CN"/>
              </w:rPr>
            </w:pPr>
          </w:p>
          <w:p w14:paraId="043BC88D"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048974D6" w14:textId="77777777" w:rsidR="00AB184D" w:rsidRDefault="00AB184D" w:rsidP="00AB184D">
            <w:pPr>
              <w:jc w:val="both"/>
              <w:rPr>
                <w:rFonts w:ascii="Times New Roman" w:eastAsia="DengXian" w:hAnsi="Times New Roman" w:cs="Times New Roman"/>
                <w:sz w:val="20"/>
                <w:szCs w:val="20"/>
                <w:lang w:val="en-GB" w:eastAsia="zh-CN"/>
              </w:rPr>
            </w:pPr>
          </w:p>
          <w:p w14:paraId="768E8345" w14:textId="2853DE48"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E54DE0" w14:paraId="38869E18" w14:textId="77777777" w:rsidTr="00C70179">
        <w:tc>
          <w:tcPr>
            <w:tcW w:w="2065" w:type="dxa"/>
          </w:tcPr>
          <w:p w14:paraId="700F81BB" w14:textId="20EC2AD8" w:rsidR="00E54DE0" w:rsidRDefault="008B0EE9" w:rsidP="00C70179">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1188735" w14:textId="77777777" w:rsidR="00E54DE0" w:rsidRDefault="008B0EE9" w:rsidP="00C70179">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a minimum interruption time is needed.</w:t>
            </w:r>
          </w:p>
          <w:p w14:paraId="3078F3F6" w14:textId="0F1B745C" w:rsidR="008B0EE9" w:rsidRDefault="008B0EE9"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1DF0C372" w14:textId="38AB8DF2" w:rsidR="008B0EE9" w:rsidRDefault="008B0EE9" w:rsidP="00C70179">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E54DE0" w14:paraId="477CF630" w14:textId="77777777" w:rsidTr="00C70179">
        <w:tc>
          <w:tcPr>
            <w:tcW w:w="2065" w:type="dxa"/>
          </w:tcPr>
          <w:p w14:paraId="1F6BC29B" w14:textId="1432D327" w:rsidR="00E54DE0" w:rsidRDefault="00E54DE0" w:rsidP="00C70179">
            <w:pPr>
              <w:jc w:val="both"/>
              <w:rPr>
                <w:rFonts w:ascii="Times New Roman" w:hAnsi="Times New Roman" w:cs="Times New Roman"/>
                <w:sz w:val="20"/>
                <w:szCs w:val="20"/>
                <w:lang w:val="en-GB"/>
              </w:rPr>
            </w:pPr>
          </w:p>
        </w:tc>
        <w:tc>
          <w:tcPr>
            <w:tcW w:w="7285" w:type="dxa"/>
          </w:tcPr>
          <w:p w14:paraId="04157D84" w14:textId="67FA9BAB" w:rsidR="00E54DE0" w:rsidRPr="00D558CA" w:rsidRDefault="00E54DE0" w:rsidP="00C70179">
            <w:pPr>
              <w:jc w:val="both"/>
              <w:rPr>
                <w:rFonts w:ascii="Times New Roman" w:hAnsi="Times New Roman" w:cs="Times New Roman"/>
                <w:sz w:val="20"/>
                <w:szCs w:val="20"/>
                <w:lang w:val="en-GB"/>
              </w:rPr>
            </w:pPr>
          </w:p>
        </w:tc>
      </w:tr>
      <w:tr w:rsidR="00E54DE0" w14:paraId="7B2C27AA" w14:textId="77777777" w:rsidTr="00C70179">
        <w:tc>
          <w:tcPr>
            <w:tcW w:w="2065" w:type="dxa"/>
          </w:tcPr>
          <w:p w14:paraId="1FFD62FC" w14:textId="03043528" w:rsidR="00E54DE0" w:rsidRDefault="00E54DE0" w:rsidP="00C70179">
            <w:pPr>
              <w:jc w:val="both"/>
              <w:rPr>
                <w:rFonts w:ascii="Times New Roman" w:hAnsi="Times New Roman" w:cs="Times New Roman"/>
                <w:sz w:val="20"/>
                <w:szCs w:val="20"/>
                <w:lang w:val="en-GB"/>
              </w:rPr>
            </w:pPr>
          </w:p>
        </w:tc>
        <w:tc>
          <w:tcPr>
            <w:tcW w:w="7285" w:type="dxa"/>
          </w:tcPr>
          <w:p w14:paraId="74DA70F4" w14:textId="7CDB4573" w:rsidR="00E54DE0" w:rsidRDefault="00E54DE0" w:rsidP="00C70179">
            <w:pPr>
              <w:jc w:val="both"/>
              <w:rPr>
                <w:rFonts w:ascii="Times New Roman" w:hAnsi="Times New Roman" w:cs="Times New Roman"/>
                <w:sz w:val="20"/>
                <w:szCs w:val="20"/>
                <w:lang w:val="en-GB"/>
              </w:rPr>
            </w:pP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af3"/>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lastRenderedPageBreak/>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 xml:space="preserve">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information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for a waveform</w:t>
            </w:r>
          </w:p>
          <w:p w14:paraId="0B98B963"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change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assuming change of waveform</w:t>
            </w:r>
          </w:p>
          <w:p w14:paraId="7D0CD24B"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D92F" w14:textId="77777777" w:rsidR="00D07CD0" w:rsidRDefault="00D07CD0">
      <w:pPr>
        <w:spacing w:after="0" w:line="240" w:lineRule="auto"/>
      </w:pPr>
      <w:r>
        <w:separator/>
      </w:r>
    </w:p>
  </w:endnote>
  <w:endnote w:type="continuationSeparator" w:id="0">
    <w:p w14:paraId="32644A60" w14:textId="77777777" w:rsidR="00D07CD0" w:rsidRDefault="00D0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B4B" w14:textId="77777777" w:rsidR="005D0157" w:rsidRDefault="005D01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D0157" w:rsidRDefault="005D0157">
    <w:pPr>
      <w:pStyle w:val="a9"/>
    </w:pPr>
    <w:r>
      <w:rPr>
        <w:noProof/>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5D0157" w:rsidRPr="005D0157" w:rsidRDefault="005D0157"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4138AF3" w14:textId="34832DE6" w:rsidR="005D0157" w:rsidRPr="005D0157" w:rsidRDefault="005D0157" w:rsidP="005D015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022" w14:textId="77777777" w:rsidR="005D0157" w:rsidRDefault="005D01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E669" w14:textId="77777777" w:rsidR="00D07CD0" w:rsidRDefault="00D07CD0">
      <w:pPr>
        <w:spacing w:after="0" w:line="240" w:lineRule="auto"/>
      </w:pPr>
      <w:r>
        <w:separator/>
      </w:r>
    </w:p>
  </w:footnote>
  <w:footnote w:type="continuationSeparator" w:id="0">
    <w:p w14:paraId="3DAEEEE1" w14:textId="77777777" w:rsidR="00D07CD0" w:rsidRDefault="00D0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E966" w14:textId="77777777" w:rsidR="005D0157" w:rsidRDefault="005D015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9746" w14:textId="77777777" w:rsidR="005D0157" w:rsidRDefault="005D015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547" w14:textId="77777777" w:rsidR="005D0157" w:rsidRDefault="005D015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791286955">
    <w:abstractNumId w:val="7"/>
  </w:num>
  <w:num w:numId="2" w16cid:durableId="1828521816">
    <w:abstractNumId w:val="37"/>
  </w:num>
  <w:num w:numId="3" w16cid:durableId="1708144666">
    <w:abstractNumId w:val="27"/>
  </w:num>
  <w:num w:numId="4" w16cid:durableId="809204119">
    <w:abstractNumId w:val="13"/>
  </w:num>
  <w:num w:numId="5" w16cid:durableId="1647858695">
    <w:abstractNumId w:val="14"/>
  </w:num>
  <w:num w:numId="6" w16cid:durableId="919681706">
    <w:abstractNumId w:val="32"/>
  </w:num>
  <w:num w:numId="7" w16cid:durableId="88890399">
    <w:abstractNumId w:val="26"/>
  </w:num>
  <w:num w:numId="8" w16cid:durableId="1790275705">
    <w:abstractNumId w:val="28"/>
  </w:num>
  <w:num w:numId="9" w16cid:durableId="1715540955">
    <w:abstractNumId w:val="24"/>
  </w:num>
  <w:num w:numId="10" w16cid:durableId="224341849">
    <w:abstractNumId w:val="21"/>
  </w:num>
  <w:num w:numId="11" w16cid:durableId="649670991">
    <w:abstractNumId w:val="52"/>
  </w:num>
  <w:num w:numId="12" w16cid:durableId="124084120">
    <w:abstractNumId w:val="44"/>
  </w:num>
  <w:num w:numId="13" w16cid:durableId="2092240602">
    <w:abstractNumId w:val="30"/>
  </w:num>
  <w:num w:numId="14" w16cid:durableId="1920671039">
    <w:abstractNumId w:val="6"/>
  </w:num>
  <w:num w:numId="15" w16cid:durableId="1288120993">
    <w:abstractNumId w:val="36"/>
  </w:num>
  <w:num w:numId="16" w16cid:durableId="992372620">
    <w:abstractNumId w:val="1"/>
  </w:num>
  <w:num w:numId="17" w16cid:durableId="1468352615">
    <w:abstractNumId w:val="22"/>
  </w:num>
  <w:num w:numId="18" w16cid:durableId="282003305">
    <w:abstractNumId w:val="19"/>
  </w:num>
  <w:num w:numId="19" w16cid:durableId="1796635739">
    <w:abstractNumId w:val="20"/>
  </w:num>
  <w:num w:numId="20" w16cid:durableId="1286883892">
    <w:abstractNumId w:val="3"/>
  </w:num>
  <w:num w:numId="21" w16cid:durableId="70199639">
    <w:abstractNumId w:val="5"/>
  </w:num>
  <w:num w:numId="22" w16cid:durableId="1123890841">
    <w:abstractNumId w:val="23"/>
  </w:num>
  <w:num w:numId="23" w16cid:durableId="2074307981">
    <w:abstractNumId w:val="49"/>
  </w:num>
  <w:num w:numId="24" w16cid:durableId="1446651727">
    <w:abstractNumId w:val="53"/>
  </w:num>
  <w:num w:numId="25" w16cid:durableId="724841394">
    <w:abstractNumId w:val="11"/>
  </w:num>
  <w:num w:numId="26" w16cid:durableId="570192927">
    <w:abstractNumId w:val="33"/>
  </w:num>
  <w:num w:numId="27" w16cid:durableId="1245796656">
    <w:abstractNumId w:val="50"/>
  </w:num>
  <w:num w:numId="28" w16cid:durableId="314725752">
    <w:abstractNumId w:val="47"/>
  </w:num>
  <w:num w:numId="29" w16cid:durableId="1902322363">
    <w:abstractNumId w:val="29"/>
  </w:num>
  <w:num w:numId="30" w16cid:durableId="1767380017">
    <w:abstractNumId w:val="0"/>
  </w:num>
  <w:num w:numId="31" w16cid:durableId="2143889648">
    <w:abstractNumId w:val="17"/>
  </w:num>
  <w:num w:numId="32" w16cid:durableId="907770623">
    <w:abstractNumId w:val="2"/>
  </w:num>
  <w:num w:numId="33" w16cid:durableId="302588048">
    <w:abstractNumId w:val="4"/>
  </w:num>
  <w:num w:numId="34" w16cid:durableId="490607446">
    <w:abstractNumId w:val="35"/>
  </w:num>
  <w:num w:numId="35" w16cid:durableId="1942882363">
    <w:abstractNumId w:val="31"/>
  </w:num>
  <w:num w:numId="36" w16cid:durableId="1653947018">
    <w:abstractNumId w:val="18"/>
  </w:num>
  <w:num w:numId="37" w16cid:durableId="692536154">
    <w:abstractNumId w:val="43"/>
  </w:num>
  <w:num w:numId="38" w16cid:durableId="1341153843">
    <w:abstractNumId w:val="39"/>
  </w:num>
  <w:num w:numId="39" w16cid:durableId="344015909">
    <w:abstractNumId w:val="16"/>
  </w:num>
  <w:num w:numId="40" w16cid:durableId="1392079850">
    <w:abstractNumId w:val="42"/>
  </w:num>
  <w:num w:numId="41" w16cid:durableId="335577015">
    <w:abstractNumId w:val="48"/>
  </w:num>
  <w:num w:numId="42" w16cid:durableId="994649109">
    <w:abstractNumId w:val="15"/>
  </w:num>
  <w:num w:numId="43" w16cid:durableId="1866361157">
    <w:abstractNumId w:val="45"/>
  </w:num>
  <w:num w:numId="44" w16cid:durableId="130951211">
    <w:abstractNumId w:val="9"/>
  </w:num>
  <w:num w:numId="45" w16cid:durableId="1822581182">
    <w:abstractNumId w:val="34"/>
  </w:num>
  <w:num w:numId="46" w16cid:durableId="1159076863">
    <w:abstractNumId w:val="38"/>
  </w:num>
  <w:num w:numId="47" w16cid:durableId="2006592679">
    <w:abstractNumId w:val="51"/>
  </w:num>
  <w:num w:numId="48" w16cid:durableId="645355622">
    <w:abstractNumId w:val="12"/>
  </w:num>
  <w:num w:numId="49" w16cid:durableId="248348643">
    <w:abstractNumId w:val="40"/>
  </w:num>
  <w:num w:numId="50" w16cid:durableId="323240617">
    <w:abstractNumId w:val="41"/>
  </w:num>
  <w:num w:numId="51" w16cid:durableId="1354458026">
    <w:abstractNumId w:val="8"/>
  </w:num>
  <w:num w:numId="52" w16cid:durableId="870655654">
    <w:abstractNumId w:val="10"/>
  </w:num>
  <w:num w:numId="53" w16cid:durableId="760414902">
    <w:abstractNumId w:val="25"/>
  </w:num>
  <w:num w:numId="54" w16cid:durableId="36675987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ＭＳ 明朝"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列出段落"/>
    <w:basedOn w:val="a"/>
    <w:link w:val="af4"/>
    <w:uiPriority w:val="34"/>
    <w:qFormat/>
    <w:pPr>
      <w:spacing w:after="0" w:line="240" w:lineRule="auto"/>
      <w:ind w:left="720"/>
    </w:pPr>
    <w:rPr>
      <w:rFonts w:ascii="Calibri" w:eastAsia="Calibri" w:hAnsi="Calibri"/>
      <w:sz w:val="24"/>
      <w:szCs w:val="24"/>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14677</Words>
  <Characters>83665</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3</cp:revision>
  <dcterms:created xsi:type="dcterms:W3CDTF">2022-10-13T22:59:00Z</dcterms:created>
  <dcterms:modified xsi:type="dcterms:W3CDTF">2022-10-14T00:49:00Z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