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F812860" w14:textId="2B522C19" w:rsidR="009D500E" w:rsidRDefault="00000000"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A92DE5"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F97DD4" w14:paraId="280616C9" w14:textId="77777777" w:rsidTr="002D6202">
        <w:tc>
          <w:tcPr>
            <w:tcW w:w="9350" w:type="dxa"/>
          </w:tcPr>
          <w:p w14:paraId="0B611F9A" w14:textId="77777777" w:rsidR="00F97DD4" w:rsidRDefault="00F97DD4" w:rsidP="002D620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4B5DA647" w14:textId="77777777" w:rsidTr="002D6202">
        <w:tc>
          <w:tcPr>
            <w:tcW w:w="9350" w:type="dxa"/>
          </w:tcPr>
          <w:p w14:paraId="2E3AB7A2"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2D6202">
            <w:pPr>
              <w:pStyle w:val="ListParagraph"/>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2D6202">
            <w:pPr>
              <w:jc w:val="both"/>
              <w:rPr>
                <w:rFonts w:ascii="Times New Roman" w:hAnsi="Times New Roman" w:cs="Times New Roman"/>
                <w:sz w:val="20"/>
                <w:szCs w:val="20"/>
                <w:lang w:val="en-GB"/>
              </w:rPr>
            </w:pPr>
          </w:p>
          <w:p w14:paraId="05EC0A8E" w14:textId="77777777" w:rsidR="00F97DD4" w:rsidRDefault="00F97DD4" w:rsidP="002D620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333E418B" w14:textId="77777777" w:rsidTr="002D6202">
        <w:tc>
          <w:tcPr>
            <w:tcW w:w="9350" w:type="dxa"/>
          </w:tcPr>
          <w:p w14:paraId="1A0E8EFE"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2D620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2D6202">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2D6202">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2D620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2D620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2D620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2D620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2D6202">
            <w:pPr>
              <w:pStyle w:val="ListParagraph"/>
              <w:rPr>
                <w:rFonts w:ascii="Times New Roman" w:hAnsi="Times New Roman" w:cs="Times New Roman"/>
                <w:sz w:val="20"/>
                <w:szCs w:val="20"/>
              </w:rPr>
            </w:pPr>
          </w:p>
          <w:p w14:paraId="60A06E77" w14:textId="77777777" w:rsidR="00F97DD4" w:rsidRDefault="00F97DD4" w:rsidP="002D620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2D620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B9941CE"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2D6202">
            <w:pPr>
              <w:rPr>
                <w:rFonts w:ascii="Times New Roman" w:hAnsi="Times New Roman" w:cs="Times New Roman"/>
                <w:sz w:val="20"/>
                <w:szCs w:val="20"/>
              </w:rPr>
            </w:pPr>
          </w:p>
          <w:p w14:paraId="30010C36" w14:textId="77777777" w:rsidR="00F97DD4" w:rsidRPr="00A12E33" w:rsidRDefault="00F97DD4" w:rsidP="002D620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2DF8EAF8" w14:textId="77777777" w:rsidTr="002D6202">
        <w:tc>
          <w:tcPr>
            <w:tcW w:w="9350" w:type="dxa"/>
          </w:tcPr>
          <w:p w14:paraId="267DFA20"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A9B9A4A" w14:textId="77777777" w:rsidR="00F97DD4"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E7ADBFA" w14:textId="77777777" w:rsidR="00F97DD4" w:rsidRPr="00C30182"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2D620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TableGrid"/>
        <w:tblW w:w="0" w:type="auto"/>
        <w:tblLook w:val="04A0" w:firstRow="1" w:lastRow="0" w:firstColumn="1" w:lastColumn="0" w:noHBand="0" w:noVBand="1"/>
      </w:tblPr>
      <w:tblGrid>
        <w:gridCol w:w="9350"/>
      </w:tblGrid>
      <w:tr w:rsidR="00F97DD4" w14:paraId="1EDAEE6A" w14:textId="77777777" w:rsidTr="002D6202">
        <w:tc>
          <w:tcPr>
            <w:tcW w:w="9350" w:type="dxa"/>
          </w:tcPr>
          <w:p w14:paraId="5AF41F86"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2D6202">
            <w:pPr>
              <w:rPr>
                <w:lang w:val="en-GB" w:eastAsia="ko-KR"/>
              </w:rPr>
            </w:pPr>
          </w:p>
        </w:tc>
      </w:tr>
    </w:tbl>
    <w:p w14:paraId="4FF91280"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7CA2AC88" w14:textId="77777777" w:rsidTr="002D6202">
        <w:tc>
          <w:tcPr>
            <w:tcW w:w="9350" w:type="dxa"/>
          </w:tcPr>
          <w:p w14:paraId="2147A8F8"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2D6202">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2D620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004EAF5D"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8B1D30">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ListParagraph"/>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proofErr w:type="gramStart"/>
            <w:r w:rsidRPr="00682569">
              <w:rPr>
                <w:rFonts w:ascii="Times New Roman" w:hAnsi="Times New Roman" w:cs="Times New Roman"/>
                <w:color w:val="FF0000"/>
                <w:sz w:val="20"/>
                <w:szCs w:val="20"/>
                <w:lang w:val="en-GB"/>
              </w:rPr>
              <w:t>are</w:t>
            </w:r>
            <w:proofErr w:type="gramEnd"/>
            <w:r w:rsidRPr="00682569">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w:t>
            </w:r>
            <w:proofErr w:type="gramStart"/>
            <w:r w:rsidRPr="009E0779">
              <w:rPr>
                <w:rFonts w:ascii="Times New Roman" w:hAnsi="Times New Roman" w:cs="Times New Roman"/>
                <w:sz w:val="20"/>
                <w:szCs w:val="20"/>
                <w:lang w:val="en-GB" w:eastAsia="zh-CN"/>
              </w:rPr>
              <w:t>no</w:t>
            </w:r>
            <w:proofErr w:type="gramEnd"/>
            <w:r w:rsidRPr="009E0779">
              <w:rPr>
                <w:rFonts w:ascii="Times New Roman" w:hAnsi="Times New Roman" w:cs="Times New Roman"/>
                <w:sz w:val="20"/>
                <w:szCs w:val="20"/>
                <w:lang w:val="en-GB" w:eastAsia="zh-CN"/>
              </w:rPr>
              <w:t xml:space="preserve"> enough information for </w:t>
            </w:r>
            <w:proofErr w:type="spellStart"/>
            <w:r w:rsidRPr="009E0779">
              <w:rPr>
                <w:rFonts w:ascii="Times New Roman" w:hAnsi="Times New Roman" w:cs="Times New Roman"/>
                <w:sz w:val="20"/>
                <w:szCs w:val="20"/>
                <w:lang w:val="en-GB" w:eastAsia="zh-CN"/>
              </w:rPr>
              <w:t>gNB</w:t>
            </w:r>
            <w:proofErr w:type="spellEnd"/>
            <w:r w:rsidRPr="009E0779">
              <w:rPr>
                <w:rFonts w:ascii="Times New Roman" w:hAnsi="Times New Roman" w:cs="Times New Roman"/>
                <w:sz w:val="20"/>
                <w:szCs w:val="20"/>
                <w:lang w:val="en-GB" w:eastAsia="zh-CN"/>
              </w:rPr>
              <w:t xml:space="preserve">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w:t>
            </w:r>
            <w:proofErr w:type="gramEnd"/>
            <w:r w:rsidRPr="00F943D4">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w:t>
            </w:r>
            <w:r w:rsidRPr="00FC1A8B">
              <w:rPr>
                <w:rFonts w:ascii="Times New Roman" w:hAnsi="Times New Roman" w:cs="Times New Roman"/>
                <w:sz w:val="20"/>
                <w:szCs w:val="20"/>
                <w:lang w:val="en-GB"/>
              </w:rPr>
              <w:lastRenderedPageBreak/>
              <w:t>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InterDigital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InterDigital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w:t>
            </w:r>
            <w:proofErr w:type="gramStart"/>
            <w:r w:rsidRPr="00B51132">
              <w:rPr>
                <w:rFonts w:ascii="Times New Roman" w:hAnsi="Times New Roman" w:cs="Times New Roman"/>
                <w:color w:val="FF0000"/>
                <w:sz w:val="20"/>
                <w:szCs w:val="20"/>
              </w:rPr>
              <w:t>e.g.</w:t>
            </w:r>
            <w:proofErr w:type="gramEnd"/>
            <w:r w:rsidRPr="00B51132">
              <w:rPr>
                <w:rFonts w:ascii="Times New Roman" w:hAnsi="Times New Roman" w:cs="Times New Roman"/>
                <w:color w:val="FF0000"/>
                <w:sz w:val="20"/>
                <w:szCs w:val="20"/>
              </w:rPr>
              <w:t xml:space="preserve">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 xml:space="preserve">We are generally fine with benefits and concerns in table, </w:t>
            </w:r>
            <w:proofErr w:type="gramStart"/>
            <w:r w:rsidRPr="00E53322">
              <w:rPr>
                <w:rFonts w:ascii="Times New Roman" w:eastAsia="SimSun" w:hAnsi="Times New Roman" w:cs="Times New Roman"/>
                <w:sz w:val="20"/>
                <w:szCs w:val="20"/>
                <w:lang w:eastAsia="zh-CN"/>
              </w:rPr>
              <w:t>and also</w:t>
            </w:r>
            <w:proofErr w:type="gramEnd"/>
            <w:r w:rsidRPr="00E53322">
              <w:rPr>
                <w:rFonts w:ascii="Times New Roman" w:eastAsia="SimSun" w:hAnsi="Times New Roman" w:cs="Times New Roman"/>
                <w:sz w:val="20"/>
                <w:szCs w:val="20"/>
                <w:lang w:eastAsia="zh-CN"/>
              </w:rPr>
              <w:t xml:space="preserve">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lastRenderedPageBreak/>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w:t>
            </w:r>
            <w:proofErr w:type="gramStart"/>
            <w:r w:rsidRPr="009B75FB">
              <w:rPr>
                <w:rFonts w:ascii="Times New Roman" w:hAnsi="Times New Roman" w:cs="Times New Roman"/>
                <w:sz w:val="20"/>
                <w:szCs w:val="20"/>
                <w:lang w:val="en-GB"/>
              </w:rPr>
              <w:t>e.g.</w:t>
            </w:r>
            <w:proofErr w:type="gramEnd"/>
            <w:r w:rsidRPr="009B75FB">
              <w:rPr>
                <w:rFonts w:ascii="Times New Roman" w:hAnsi="Times New Roman" w:cs="Times New Roman"/>
                <w:sz w:val="20"/>
                <w:szCs w:val="20"/>
                <w:lang w:val="en-GB"/>
              </w:rPr>
              <w:t xml:space="preserve">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We would like to </w:t>
            </w:r>
            <w:proofErr w:type="gramStart"/>
            <w:r w:rsidRPr="00DE21BA">
              <w:rPr>
                <w:rFonts w:ascii="Times New Roman" w:eastAsia="DengXian" w:hAnsi="Times New Roman" w:cs="Times New Roman"/>
                <w:color w:val="FF0000"/>
                <w:sz w:val="20"/>
                <w:szCs w:val="20"/>
                <w:lang w:val="en-GB" w:eastAsia="zh-CN"/>
              </w:rPr>
              <w:t>add also</w:t>
            </w:r>
            <w:proofErr w:type="gramEnd"/>
            <w:r w:rsidRPr="00DE21BA">
              <w:rPr>
                <w:rFonts w:ascii="Times New Roman" w:eastAsia="DengXian" w:hAnsi="Times New Roman" w:cs="Times New Roman"/>
                <w:color w:val="FF0000"/>
                <w:sz w:val="20"/>
                <w:szCs w:val="20"/>
                <w:lang w:val="en-GB" w:eastAsia="zh-CN"/>
              </w:rPr>
              <w:t xml:space="preserve">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2E324B79" w14:textId="77777777" w:rsidR="003E148F" w:rsidRPr="007278A1" w:rsidRDefault="003E148F" w:rsidP="003E148F">
            <w:pPr>
              <w:pStyle w:val="ListParagraph"/>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sidRPr="00DE21BA">
              <w:rPr>
                <w:rFonts w:ascii="Times New Roman" w:eastAsia="DengXian" w:hAnsi="Times New Roman" w:cs="Times New Roman"/>
                <w:color w:val="FF0000"/>
                <w:sz w:val="20"/>
                <w:szCs w:val="20"/>
                <w:lang w:val="en-GB" w:eastAsia="zh-CN"/>
              </w:rPr>
              <w:t>add also</w:t>
            </w:r>
            <w:proofErr w:type="gramEnd"/>
            <w:r w:rsidRPr="00DE21BA">
              <w:rPr>
                <w:rFonts w:ascii="Times New Roman" w:eastAsia="DengXian" w:hAnsi="Times New Roman" w:cs="Times New Roman"/>
                <w:color w:val="FF0000"/>
                <w:sz w:val="20"/>
                <w:szCs w:val="20"/>
                <w:lang w:val="en-GB" w:eastAsia="zh-CN"/>
              </w:rPr>
              <w:t xml:space="preserve">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A371988" w14:textId="77777777" w:rsid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We don’t think Alt. 1 and Alt. 3 are alternative to each other, they can both be used if we later agree, e.g., both UL and DL DCI can be used or both UE specific and UE-group common DCI can be used. Maybe a note or a last (</w:t>
            </w:r>
            <w:proofErr w:type="gramStart"/>
            <w:r w:rsidRPr="003E148F">
              <w:rPr>
                <w:rFonts w:ascii="Times New Roman" w:eastAsia="DengXian" w:hAnsi="Times New Roman" w:cs="Times New Roman"/>
                <w:sz w:val="20"/>
                <w:szCs w:val="20"/>
                <w:lang w:val="en-GB" w:eastAsia="zh-CN"/>
              </w:rPr>
              <w:t>main-bullet</w:t>
            </w:r>
            <w:proofErr w:type="gramEnd"/>
            <w:r w:rsidRPr="003E148F">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 xml:space="preserve">ld be </w:t>
            </w:r>
            <w:proofErr w:type="gramStart"/>
            <w:r w:rsidRPr="00604E97">
              <w:rPr>
                <w:rFonts w:ascii="Times New Roman" w:hAnsi="Times New Roman" w:cs="Times New Roman"/>
                <w:sz w:val="20"/>
                <w:szCs w:val="20"/>
                <w:lang w:val="en-GB"/>
              </w:rPr>
              <w:t>down-selected</w:t>
            </w:r>
            <w:proofErr w:type="gramEnd"/>
            <w:r w:rsidRPr="00604E97">
              <w:rPr>
                <w:rFonts w:ascii="Times New Roman" w:hAnsi="Times New Roman" w:cs="Times New Roman"/>
                <w:sz w:val="20"/>
                <w:szCs w:val="20"/>
                <w:lang w:val="en-GB"/>
              </w:rPr>
              <w:t>. Be</w:t>
            </w:r>
            <w:r>
              <w:rPr>
                <w:rFonts w:ascii="Times New Roman" w:hAnsi="Times New Roman" w:cs="Times New Roman"/>
                <w:sz w:val="20"/>
                <w:szCs w:val="20"/>
                <w:lang w:val="en-GB"/>
              </w:rPr>
              <w:t xml:space="preserv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w:t>
            </w:r>
            <w:proofErr w:type="gramEnd"/>
            <w:r w:rsidRPr="00C20CEC">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can be open to the </w:t>
            </w:r>
            <w:proofErr w:type="gramStart"/>
            <w:r>
              <w:rPr>
                <w:rFonts w:ascii="Times New Roman" w:eastAsia="DengXian" w:hAnsi="Times New Roman" w:cs="Times New Roman" w:hint="eastAsia"/>
                <w:sz w:val="20"/>
                <w:szCs w:val="20"/>
                <w:lang w:val="en-GB" w:eastAsia="zh-CN"/>
              </w:rPr>
              <w:t>study</w:t>
            </w:r>
            <w:proofErr w:type="gramEnd"/>
            <w:r>
              <w:rPr>
                <w:rFonts w:ascii="Times New Roman" w:eastAsia="DengXian" w:hAnsi="Times New Roman" w:cs="Times New Roman" w:hint="eastAsia"/>
                <w:sz w:val="20"/>
                <w:szCs w:val="20"/>
                <w:lang w:val="en-GB" w:eastAsia="zh-CN"/>
              </w:rPr>
              <w:t xml:space="preserve">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 xml:space="preserve">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lastRenderedPageBreak/>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1F4D" w14:textId="77777777" w:rsidR="007834D7" w:rsidRDefault="007834D7">
      <w:pPr>
        <w:spacing w:after="0" w:line="240" w:lineRule="auto"/>
      </w:pPr>
      <w:r>
        <w:separator/>
      </w:r>
    </w:p>
  </w:endnote>
  <w:endnote w:type="continuationSeparator" w:id="0">
    <w:p w14:paraId="34BBEB0B" w14:textId="77777777" w:rsidR="007834D7" w:rsidRDefault="00783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0B4B" w14:textId="77777777" w:rsidR="005D0157" w:rsidRDefault="005D0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ACF0" w14:textId="5B1A8449" w:rsidR="005D0157" w:rsidRDefault="005D0157">
    <w:pPr>
      <w:pStyle w:val="Footer"/>
    </w:pPr>
    <w:r>
      <w:rPr>
        <w:noProof/>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5EB8CB08" w:rsidR="005D0157" w:rsidRPr="005D0157" w:rsidRDefault="005D0157" w:rsidP="005D0157">
                          <w:pPr>
                            <w:spacing w:after="0"/>
                            <w:rPr>
                              <w:rFonts w:ascii="Calibri" w:hAnsi="Calibri" w:cs="Calibri"/>
                              <w:color w:val="000000"/>
                              <w:sz w:val="14"/>
                            </w:rPr>
                          </w:pPr>
                          <w:r w:rsidRPr="005D01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8XjbM7ACAABI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54138AF3" w14:textId="5EB8CB08" w:rsidR="005D0157" w:rsidRPr="005D0157" w:rsidRDefault="005D0157" w:rsidP="005D0157">
                    <w:pPr>
                      <w:spacing w:after="0"/>
                      <w:rPr>
                        <w:rFonts w:ascii="Calibri" w:hAnsi="Calibri" w:cs="Calibri"/>
                        <w:color w:val="000000"/>
                        <w:sz w:val="14"/>
                      </w:rPr>
                    </w:pPr>
                    <w:r w:rsidRPr="005D01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2022" w14:textId="77777777" w:rsidR="005D0157" w:rsidRDefault="005D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C733" w14:textId="77777777" w:rsidR="007834D7" w:rsidRDefault="007834D7">
      <w:pPr>
        <w:spacing w:after="0" w:line="240" w:lineRule="auto"/>
      </w:pPr>
      <w:r>
        <w:separator/>
      </w:r>
    </w:p>
  </w:footnote>
  <w:footnote w:type="continuationSeparator" w:id="0">
    <w:p w14:paraId="013FE9B8" w14:textId="77777777" w:rsidR="007834D7" w:rsidRDefault="00783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E966" w14:textId="77777777" w:rsidR="005D0157" w:rsidRDefault="005D0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9746" w14:textId="77777777" w:rsidR="005D0157" w:rsidRDefault="005D0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B547" w14:textId="77777777" w:rsidR="005D0157" w:rsidRDefault="005D0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027096633">
    <w:abstractNumId w:val="7"/>
  </w:num>
  <w:num w:numId="2" w16cid:durableId="274099025">
    <w:abstractNumId w:val="37"/>
  </w:num>
  <w:num w:numId="3" w16cid:durableId="1651130703">
    <w:abstractNumId w:val="27"/>
  </w:num>
  <w:num w:numId="4" w16cid:durableId="687025997">
    <w:abstractNumId w:val="13"/>
  </w:num>
  <w:num w:numId="5" w16cid:durableId="1446076420">
    <w:abstractNumId w:val="14"/>
  </w:num>
  <w:num w:numId="6" w16cid:durableId="1706561042">
    <w:abstractNumId w:val="32"/>
  </w:num>
  <w:num w:numId="7" w16cid:durableId="640503680">
    <w:abstractNumId w:val="26"/>
  </w:num>
  <w:num w:numId="8" w16cid:durableId="1760716565">
    <w:abstractNumId w:val="28"/>
  </w:num>
  <w:num w:numId="9" w16cid:durableId="2009399794">
    <w:abstractNumId w:val="24"/>
  </w:num>
  <w:num w:numId="10" w16cid:durableId="1504009128">
    <w:abstractNumId w:val="21"/>
  </w:num>
  <w:num w:numId="11" w16cid:durableId="1073742553">
    <w:abstractNumId w:val="52"/>
  </w:num>
  <w:num w:numId="12" w16cid:durableId="321280612">
    <w:abstractNumId w:val="44"/>
  </w:num>
  <w:num w:numId="13" w16cid:durableId="1689868702">
    <w:abstractNumId w:val="30"/>
  </w:num>
  <w:num w:numId="14" w16cid:durableId="1857764525">
    <w:abstractNumId w:val="6"/>
  </w:num>
  <w:num w:numId="15" w16cid:durableId="2092970246">
    <w:abstractNumId w:val="36"/>
  </w:num>
  <w:num w:numId="16" w16cid:durableId="373896181">
    <w:abstractNumId w:val="1"/>
  </w:num>
  <w:num w:numId="17" w16cid:durableId="1498183735">
    <w:abstractNumId w:val="22"/>
  </w:num>
  <w:num w:numId="18" w16cid:durableId="1634679302">
    <w:abstractNumId w:val="19"/>
  </w:num>
  <w:num w:numId="19" w16cid:durableId="1362827102">
    <w:abstractNumId w:val="20"/>
  </w:num>
  <w:num w:numId="20" w16cid:durableId="1693650627">
    <w:abstractNumId w:val="3"/>
  </w:num>
  <w:num w:numId="21" w16cid:durableId="668797713">
    <w:abstractNumId w:val="5"/>
  </w:num>
  <w:num w:numId="22" w16cid:durableId="835919722">
    <w:abstractNumId w:val="23"/>
  </w:num>
  <w:num w:numId="23" w16cid:durableId="35082497">
    <w:abstractNumId w:val="49"/>
  </w:num>
  <w:num w:numId="24" w16cid:durableId="1107312964">
    <w:abstractNumId w:val="53"/>
  </w:num>
  <w:num w:numId="25" w16cid:durableId="100998525">
    <w:abstractNumId w:val="11"/>
  </w:num>
  <w:num w:numId="26" w16cid:durableId="390807676">
    <w:abstractNumId w:val="33"/>
  </w:num>
  <w:num w:numId="27" w16cid:durableId="1695879274">
    <w:abstractNumId w:val="50"/>
  </w:num>
  <w:num w:numId="28" w16cid:durableId="3091707">
    <w:abstractNumId w:val="47"/>
  </w:num>
  <w:num w:numId="29" w16cid:durableId="64692714">
    <w:abstractNumId w:val="29"/>
  </w:num>
  <w:num w:numId="30" w16cid:durableId="1045836340">
    <w:abstractNumId w:val="0"/>
  </w:num>
  <w:num w:numId="31" w16cid:durableId="1946033857">
    <w:abstractNumId w:val="17"/>
  </w:num>
  <w:num w:numId="32" w16cid:durableId="372198671">
    <w:abstractNumId w:val="2"/>
  </w:num>
  <w:num w:numId="33" w16cid:durableId="175075230">
    <w:abstractNumId w:val="4"/>
  </w:num>
  <w:num w:numId="34" w16cid:durableId="561795570">
    <w:abstractNumId w:val="35"/>
  </w:num>
  <w:num w:numId="35" w16cid:durableId="1646621487">
    <w:abstractNumId w:val="31"/>
  </w:num>
  <w:num w:numId="36" w16cid:durableId="1599564185">
    <w:abstractNumId w:val="18"/>
  </w:num>
  <w:num w:numId="37" w16cid:durableId="1168132327">
    <w:abstractNumId w:val="43"/>
  </w:num>
  <w:num w:numId="38" w16cid:durableId="263617952">
    <w:abstractNumId w:val="39"/>
  </w:num>
  <w:num w:numId="39" w16cid:durableId="270362699">
    <w:abstractNumId w:val="16"/>
  </w:num>
  <w:num w:numId="40" w16cid:durableId="522935113">
    <w:abstractNumId w:val="42"/>
  </w:num>
  <w:num w:numId="41" w16cid:durableId="1699116294">
    <w:abstractNumId w:val="48"/>
  </w:num>
  <w:num w:numId="42" w16cid:durableId="1586761034">
    <w:abstractNumId w:val="15"/>
  </w:num>
  <w:num w:numId="43" w16cid:durableId="653029799">
    <w:abstractNumId w:val="45"/>
  </w:num>
  <w:num w:numId="44" w16cid:durableId="401605656">
    <w:abstractNumId w:val="9"/>
  </w:num>
  <w:num w:numId="45" w16cid:durableId="829373883">
    <w:abstractNumId w:val="34"/>
  </w:num>
  <w:num w:numId="46" w16cid:durableId="229391943">
    <w:abstractNumId w:val="38"/>
  </w:num>
  <w:num w:numId="47" w16cid:durableId="2065174900">
    <w:abstractNumId w:val="51"/>
  </w:num>
  <w:num w:numId="48" w16cid:durableId="179508710">
    <w:abstractNumId w:val="12"/>
  </w:num>
  <w:num w:numId="49" w16cid:durableId="1889217182">
    <w:abstractNumId w:val="40"/>
  </w:num>
  <w:num w:numId="50" w16cid:durableId="800735643">
    <w:abstractNumId w:val="41"/>
  </w:num>
  <w:num w:numId="51" w16cid:durableId="874007870">
    <w:abstractNumId w:val="8"/>
  </w:num>
  <w:num w:numId="52" w16cid:durableId="1709720960">
    <w:abstractNumId w:val="10"/>
  </w:num>
  <w:num w:numId="53" w16cid:durableId="2068071286">
    <w:abstractNumId w:val="25"/>
  </w:num>
  <w:num w:numId="54" w16cid:durableId="183417857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260C"/>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20A16-6C18-466C-A70C-887404EBEB0A}">
  <ds:schemaRefs>
    <ds:schemaRef ds:uri="http://schemas.openxmlformats.org/officeDocument/2006/bibliography"/>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13512</Words>
  <Characters>77019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3</cp:revision>
  <dcterms:created xsi:type="dcterms:W3CDTF">2022-10-13T10:58:00Z</dcterms:created>
  <dcterms:modified xsi:type="dcterms:W3CDTF">2022-10-13T11:12:00Z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