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D5400B"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sidRPr="00010FE5">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sidRPr="00010FE5">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bookmarkStart w:id="1" w:name="_GoBack"/>
      <w:bookmarkEnd w:id="1"/>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8B1D30">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f3"/>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China Telecom</w:t>
            </w:r>
          </w:p>
        </w:tc>
        <w:tc>
          <w:tcPr>
            <w:tcW w:w="7285" w:type="dxa"/>
          </w:tcPr>
          <w:p w14:paraId="430A1ECF" w14:textId="77777777"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f3"/>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f3"/>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fallback DCI. But the </w:t>
            </w:r>
            <w:r w:rsidRPr="00116CDE">
              <w:rPr>
                <w:rFonts w:ascii="Times New Roman" w:eastAsia="等线" w:hAnsi="Times New Roman" w:cs="Times New Roman"/>
                <w:sz w:val="20"/>
                <w:szCs w:val="20"/>
                <w:lang w:val="en-GB" w:eastAsia="zh-CN"/>
              </w:rPr>
              <w:lastRenderedPageBreak/>
              <w:t>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af3"/>
              <w:ind w:left="840"/>
              <w:jc w:val="both"/>
              <w:rPr>
                <w:rFonts w:ascii="Times New Roman" w:eastAsia="等线"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等线"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等线" w:hAnsi="Times New Roman" w:cs="Times New Roman"/>
                <w:sz w:val="20"/>
                <w:szCs w:val="20"/>
                <w:lang w:val="en-GB" w:eastAsia="zh-CN"/>
              </w:rPr>
            </w:pPr>
            <w:r w:rsidRPr="00E57355">
              <w:rPr>
                <w:rFonts w:ascii="Times New Roman" w:eastAsia="等线" w:hAnsi="Times New Roman" w:cs="Times New Roman" w:hint="eastAsia"/>
                <w:lang w:eastAsia="zh-CN"/>
              </w:rPr>
              <w:t>F</w:t>
            </w:r>
            <w:r w:rsidRPr="00E57355">
              <w:rPr>
                <w:rFonts w:ascii="Times New Roman" w:eastAsia="等线"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等线" w:hAnsi="Times New Roman" w:cs="Times New Roman"/>
                <w:sz w:val="20"/>
                <w:szCs w:val="20"/>
                <w:lang w:val="en-GB" w:eastAsia="zh-CN"/>
              </w:rPr>
            </w:pPr>
            <w:r w:rsidRPr="004445C6">
              <w:rPr>
                <w:rFonts w:ascii="Times New Roman" w:eastAsia="等线"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等线" w:hAnsi="Times New Roman" w:cs="Times New Roman"/>
                <w:lang w:eastAsia="zh-CN"/>
              </w:rPr>
            </w:pPr>
            <w:r w:rsidRPr="004445C6">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等线"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f3"/>
              <w:numPr>
                <w:ilvl w:val="1"/>
                <w:numId w:val="54"/>
              </w:numPr>
              <w:jc w:val="both"/>
              <w:rPr>
                <w:rFonts w:ascii="Times New Roman" w:eastAsia="等线"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f3"/>
              <w:numPr>
                <w:ilvl w:val="1"/>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hint="eastAsia"/>
                <w:sz w:val="20"/>
                <w:szCs w:val="20"/>
                <w:lang w:val="en-GB"/>
              </w:rPr>
            </w:pPr>
            <w:r>
              <w:rPr>
                <w:rFonts w:ascii="Times New Roman" w:hAnsi="Times New Roman" w:cs="Times New Roman"/>
                <w:sz w:val="20"/>
                <w:szCs w:val="20"/>
                <w:lang w:val="en-GB"/>
              </w:rPr>
              <w:t>b) Agree with QC that proposal 1-3 may not be needed.</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等线" w:hAnsi="Times New Roman" w:cs="Times New Roman"/>
                <w:sz w:val="20"/>
                <w:szCs w:val="20"/>
                <w:lang w:val="en-GB" w:eastAsia="zh-CN"/>
              </w:rPr>
            </w:pPr>
          </w:p>
          <w:p w14:paraId="70AE604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w:t>
            </w:r>
            <w:r>
              <w:rPr>
                <w:rFonts w:ascii="Times New Roman" w:eastAsia="Malgun Gothic" w:hAnsi="Times New Roman" w:cs="Times New Roman"/>
                <w:sz w:val="20"/>
                <w:szCs w:val="20"/>
                <w:lang w:val="en-GB" w:eastAsia="ko-KR"/>
              </w:rPr>
              <w:lastRenderedPageBreak/>
              <w:t>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 xml:space="preserve">change of waveform within a set </w:t>
            </w:r>
            <w:r>
              <w:rPr>
                <w:rFonts w:ascii="Times New Roman" w:hAnsi="Times New Roman" w:cs="Times New Roman"/>
                <w:sz w:val="20"/>
                <w:szCs w:val="20"/>
                <w:lang w:val="en-GB"/>
              </w:rPr>
              <w:lastRenderedPageBreak/>
              <w:t>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 for </w:t>
            </w:r>
            <w:r>
              <w:rPr>
                <w:rFonts w:ascii="Times New Roman" w:eastAsia="等线" w:hAnsi="Times New Roman" w:cs="Times New Roman"/>
                <w:sz w:val="20"/>
                <w:szCs w:val="20"/>
                <w:lang w:val="en-GB" w:eastAsia="zh-CN"/>
              </w:rPr>
              <w:t>Alt 1-B-1</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2E324B79" w14:textId="77777777" w:rsidR="003E148F" w:rsidRPr="007278A1" w:rsidRDefault="003E148F" w:rsidP="003E148F">
            <w:pPr>
              <w:pStyle w:val="af3"/>
              <w:numPr>
                <w:ilvl w:val="1"/>
                <w:numId w:val="53"/>
              </w:numPr>
              <w:jc w:val="both"/>
              <w:rPr>
                <w:rFonts w:ascii="Times New Roman" w:eastAsia="等线" w:hAnsi="Times New Roman" w:cs="Times New Roman"/>
                <w:color w:val="FF0000"/>
                <w:sz w:val="20"/>
                <w:szCs w:val="20"/>
                <w:lang w:val="en-GB" w:eastAsia="zh-CN"/>
              </w:rPr>
            </w:pPr>
            <w:r w:rsidRPr="007278A1">
              <w:rPr>
                <w:rFonts w:ascii="Times New Roman" w:eastAsia="等线" w:hAnsi="Times New Roman" w:cs="Times New Roman"/>
                <w:color w:val="FF0000"/>
                <w:sz w:val="20"/>
                <w:szCs w:val="20"/>
                <w:lang w:val="en-GB" w:eastAsia="zh-CN"/>
              </w:rPr>
              <w:t>Repurpose a</w:t>
            </w:r>
            <w:r>
              <w:rPr>
                <w:rFonts w:ascii="Times New Roman" w:eastAsia="等线" w:hAnsi="Times New Roman" w:cs="Times New Roman"/>
                <w:color w:val="FF0000"/>
                <w:sz w:val="20"/>
                <w:szCs w:val="20"/>
                <w:lang w:val="en-GB" w:eastAsia="zh-CN"/>
              </w:rPr>
              <w:t>n existing</w:t>
            </w:r>
            <w:r w:rsidRPr="007278A1">
              <w:rPr>
                <w:rFonts w:ascii="Times New Roman" w:eastAsia="等线" w:hAnsi="Times New Roman" w:cs="Times New Roman"/>
                <w:color w:val="FF0000"/>
                <w:sz w:val="20"/>
                <w:szCs w:val="20"/>
                <w:lang w:val="en-GB" w:eastAsia="zh-CN"/>
              </w:rPr>
              <w:t xml:space="preserve"> DCI field </w:t>
            </w:r>
          </w:p>
          <w:p w14:paraId="5A86389F" w14:textId="77777777" w:rsid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conditions for </w:t>
            </w:r>
            <w:r>
              <w:rPr>
                <w:rFonts w:ascii="Times New Roman" w:eastAsia="等线" w:hAnsi="Times New Roman" w:cs="Times New Roman"/>
                <w:sz w:val="20"/>
                <w:szCs w:val="20"/>
                <w:lang w:val="en-GB" w:eastAsia="zh-CN"/>
              </w:rPr>
              <w:t>Alt 1-B-2</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6A371988" w14:textId="77777777" w:rsidR="003E148F" w:rsidRDefault="003E148F" w:rsidP="003E148F">
            <w:pPr>
              <w:pStyle w:val="af3"/>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sz w:val="20"/>
                <w:szCs w:val="20"/>
                <w:lang w:val="en-GB" w:eastAsia="zh-CN"/>
              </w:rPr>
              <w:t>Location of RB allocation within carrier</w:t>
            </w:r>
            <w:r>
              <w:rPr>
                <w:rFonts w:ascii="Times New Roman" w:eastAsia="等线" w:hAnsi="Times New Roman" w:cs="Times New Roman"/>
                <w:sz w:val="20"/>
                <w:szCs w:val="20"/>
                <w:lang w:val="en-GB" w:eastAsia="zh-CN"/>
              </w:rPr>
              <w:t xml:space="preserve"> </w:t>
            </w:r>
            <w:r w:rsidRPr="00DE21BA">
              <w:rPr>
                <w:rFonts w:ascii="Times New Roman" w:eastAsia="等线" w:hAnsi="Times New Roman" w:cs="Times New Roman"/>
                <w:color w:val="FF0000"/>
                <w:sz w:val="20"/>
                <w:szCs w:val="20"/>
                <w:lang w:val="en-GB" w:eastAsia="zh-CN"/>
              </w:rPr>
              <w:t>and</w:t>
            </w:r>
            <w:r>
              <w:rPr>
                <w:rFonts w:ascii="Times New Roman" w:eastAsia="等线" w:hAnsi="Times New Roman" w:cs="Times New Roman"/>
                <w:color w:val="FF0000"/>
                <w:sz w:val="20"/>
                <w:szCs w:val="20"/>
                <w:lang w:val="en-GB" w:eastAsia="zh-CN"/>
              </w:rPr>
              <w:t xml:space="preserve"> the</w:t>
            </w:r>
            <w:r w:rsidRPr="00DE21BA">
              <w:rPr>
                <w:rFonts w:ascii="Times New Roman" w:eastAsia="等线"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f3"/>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color w:val="FF0000"/>
                <w:sz w:val="20"/>
                <w:szCs w:val="20"/>
                <w:lang w:val="en-GB" w:eastAsia="zh-CN"/>
              </w:rPr>
              <w:t>PHR limitation</w:t>
            </w:r>
          </w:p>
          <w:p w14:paraId="52288DC1" w14:textId="7D7E9538" w:rsidR="003E148F" w:rsidRP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sidRPr="003E148F">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等线" w:hAnsi="Times New Roman" w:cs="Times New Roman" w:hint="eastAsia"/>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lastRenderedPageBreak/>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af3"/>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Although our primitive thought </w:t>
            </w:r>
            <w:r w:rsidR="005B5D69">
              <w:rPr>
                <w:rFonts w:ascii="Times New Roman" w:eastAsia="等线" w:hAnsi="Times New Roman" w:cs="Times New Roman"/>
                <w:sz w:val="20"/>
                <w:szCs w:val="20"/>
                <w:lang w:val="en-GB" w:eastAsia="zh-CN"/>
              </w:rPr>
              <w:t xml:space="preserve">is </w:t>
            </w:r>
            <w:r>
              <w:rPr>
                <w:rFonts w:ascii="Times New Roman" w:eastAsia="等线"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50DD" w14:textId="77777777" w:rsidR="00D5400B" w:rsidRDefault="00D5400B">
      <w:pPr>
        <w:spacing w:after="0" w:line="240" w:lineRule="auto"/>
      </w:pPr>
      <w:r>
        <w:separator/>
      </w:r>
    </w:p>
  </w:endnote>
  <w:endnote w:type="continuationSeparator" w:id="0">
    <w:p w14:paraId="083C8232" w14:textId="77777777" w:rsidR="00D5400B" w:rsidRDefault="00D5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FDE7" w14:textId="77777777" w:rsidR="00D5400B" w:rsidRDefault="00D5400B">
      <w:pPr>
        <w:spacing w:after="0" w:line="240" w:lineRule="auto"/>
      </w:pPr>
      <w:r>
        <w:separator/>
      </w:r>
    </w:p>
  </w:footnote>
  <w:footnote w:type="continuationSeparator" w:id="0">
    <w:p w14:paraId="2DB7AD55" w14:textId="77777777" w:rsidR="00D5400B" w:rsidRDefault="00D54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583"/>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
    <w:link w:val="af4"/>
    <w:uiPriority w:val="34"/>
    <w:qFormat/>
    <w:pPr>
      <w:spacing w:after="0" w:line="240" w:lineRule="auto"/>
      <w:ind w:left="720"/>
    </w:pPr>
    <w:rPr>
      <w:rFonts w:ascii="Calibri" w:eastAsia="Calibri" w:hAnsi="Calibri"/>
      <w:sz w:val="24"/>
      <w:szCs w:val="24"/>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13068</Words>
  <Characters>74493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2022-10-13T10:50:00Z</dcterms:created>
  <dcterms:modified xsi:type="dcterms:W3CDTF">2022-10-13T10:50:00Z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