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aoya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Umut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w:t>
            </w:r>
            <w:proofErr w:type="spellEnd"/>
            <w:r w:rsidRPr="00010FE5">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等线" w:hAnsi="Times New Roman" w:cs="Times New Roman"/>
                <w:sz w:val="20"/>
                <w:szCs w:val="20"/>
                <w:lang w:val="en-GB" w:eastAsia="zh-CN"/>
              </w:rPr>
              <w:t>reconfiguration,</w:t>
            </w:r>
            <w:proofErr w:type="gramEnd"/>
            <w:r>
              <w:rPr>
                <w:rFonts w:ascii="Times New Roman" w:eastAsia="等线" w:hAnsi="Times New Roman" w:cs="Times New Roman"/>
                <w:sz w:val="20"/>
                <w:szCs w:val="20"/>
                <w:lang w:val="en-GB" w:eastAsia="zh-CN"/>
              </w:rPr>
              <w:t xml:space="preserve"> however, this is not the case when it is implicitly indicated by 0_0.</w:t>
            </w:r>
          </w:p>
          <w:p w14:paraId="004EAF5D"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8B1D30">
            <w:pPr>
              <w:jc w:val="both"/>
              <w:rPr>
                <w:rFonts w:ascii="Times New Roman" w:eastAsia="等线" w:hAnsi="Times New Roman" w:cs="Times New Roman"/>
                <w:sz w:val="20"/>
                <w:szCs w:val="20"/>
                <w:lang w:val="en-GB" w:eastAsia="zh-CN"/>
              </w:rPr>
            </w:pP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w:t>
            </w:r>
            <w:r>
              <w:rPr>
                <w:rFonts w:ascii="Times New Roman" w:hAnsi="Times New Roman" w:cs="Times New Roman"/>
                <w:sz w:val="20"/>
                <w:szCs w:val="20"/>
                <w:lang w:val="en-GB"/>
              </w:rPr>
              <w:lastRenderedPageBreak/>
              <w:t xml:space="preserve">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lastRenderedPageBreak/>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proofErr w:type="gramStart"/>
            <w:r>
              <w:rPr>
                <w:rFonts w:ascii="Times New Roman" w:eastAsia="等线" w:hAnsi="Times New Roman" w:cs="Times New Roman" w:hint="eastAsia"/>
                <w:sz w:val="20"/>
                <w:szCs w:val="20"/>
                <w:lang w:val="en-GB" w:eastAsia="zh-CN"/>
              </w:rPr>
              <w:t>So</w:t>
            </w:r>
            <w:proofErr w:type="gramEnd"/>
            <w:r>
              <w:rPr>
                <w:rFonts w:ascii="Times New Roman" w:eastAsia="等线" w:hAnsi="Times New Roman" w:cs="Times New Roman" w:hint="eastAsia"/>
                <w:sz w:val="20"/>
                <w:szCs w:val="20"/>
                <w:lang w:val="en-GB" w:eastAsia="zh-CN"/>
              </w:rPr>
              <w:t xml:space="preserve">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Alt 3</w:t>
            </w:r>
            <w:r>
              <w:rPr>
                <w:rFonts w:ascii="Times New Roman" w:hAnsi="Times New Roman" w:cs="Times New Roman"/>
                <w:sz w:val="20"/>
                <w:szCs w:val="20"/>
              </w:rPr>
              <w:t xml:space="preserve"> as</w:t>
            </w:r>
            <w:r>
              <w:rPr>
                <w:rFonts w:ascii="Times New Roman" w:hAnsi="Times New Roman" w:cs="Times New Roman"/>
                <w:sz w:val="20"/>
                <w:szCs w:val="20"/>
              </w:rPr>
              <w:t xml:space="preserve">: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r>
              <w:rPr>
                <w:rFonts w:ascii="Times New Roman" w:hAnsi="Times New Roman" w:cs="Times New Roman"/>
                <w:sz w:val="20"/>
                <w:szCs w:val="20"/>
              </w:rPr>
              <w:t>.</w:t>
            </w:r>
          </w:p>
          <w:p w14:paraId="03699806" w14:textId="77777777" w:rsidR="001A5001" w:rsidRDefault="001A5001" w:rsidP="008B1D30">
            <w:pPr>
              <w:jc w:val="both"/>
              <w:rPr>
                <w:rFonts w:ascii="Times New Roman" w:eastAsia="等线" w:hAnsi="Times New Roman" w:cs="Times New Roman"/>
                <w:sz w:val="20"/>
                <w:szCs w:val="20"/>
                <w:lang w:val="en-GB" w:eastAsia="zh-CN"/>
              </w:rPr>
            </w:pP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lastRenderedPageBreak/>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DE1A" w14:textId="77777777" w:rsidR="00184541" w:rsidRDefault="00184541">
      <w:pPr>
        <w:spacing w:after="0" w:line="240" w:lineRule="auto"/>
      </w:pPr>
      <w:r>
        <w:separator/>
      </w:r>
    </w:p>
  </w:endnote>
  <w:endnote w:type="continuationSeparator" w:id="0">
    <w:p w14:paraId="2DB116E3" w14:textId="77777777" w:rsidR="00184541" w:rsidRDefault="0018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4DFF" w14:textId="77777777" w:rsidR="00184541" w:rsidRDefault="00184541">
      <w:pPr>
        <w:spacing w:after="0" w:line="240" w:lineRule="auto"/>
      </w:pPr>
      <w:r>
        <w:separator/>
      </w:r>
    </w:p>
  </w:footnote>
  <w:footnote w:type="continuationSeparator" w:id="0">
    <w:p w14:paraId="0628FF88" w14:textId="77777777" w:rsidR="00184541" w:rsidRDefault="00184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43C59FD"/>
    <w:multiLevelType w:val="singleLevel"/>
    <w:tmpl w:val="243C59FD"/>
    <w:lvl w:ilvl="0">
      <w:start w:val="1"/>
      <w:numFmt w:val="lowerLetter"/>
      <w:suff w:val="space"/>
      <w:lvlText w:val="%1)"/>
      <w:lvlJc w:val="left"/>
    </w:lvl>
  </w:abstractNum>
  <w:abstractNum w:abstractNumId="17"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17F0FA"/>
    <w:multiLevelType w:val="singleLevel"/>
    <w:tmpl w:val="3017F0FA"/>
    <w:lvl w:ilvl="0">
      <w:start w:val="1"/>
      <w:numFmt w:val="lowerLetter"/>
      <w:suff w:val="space"/>
      <w:lvlText w:val="%1)"/>
      <w:lvlJc w:val="left"/>
    </w:lvl>
  </w:abstractNum>
  <w:abstractNum w:abstractNumId="21"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1"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6"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177228819">
    <w:abstractNumId w:val="7"/>
  </w:num>
  <w:num w:numId="2" w16cid:durableId="1238442239">
    <w:abstractNumId w:val="34"/>
  </w:num>
  <w:num w:numId="3" w16cid:durableId="1724331448">
    <w:abstractNumId w:val="24"/>
  </w:num>
  <w:num w:numId="4" w16cid:durableId="1765496167">
    <w:abstractNumId w:val="11"/>
  </w:num>
  <w:num w:numId="5" w16cid:durableId="427393020">
    <w:abstractNumId w:val="12"/>
  </w:num>
  <w:num w:numId="6" w16cid:durableId="2060350364">
    <w:abstractNumId w:val="29"/>
  </w:num>
  <w:num w:numId="7" w16cid:durableId="1041779856">
    <w:abstractNumId w:val="23"/>
  </w:num>
  <w:num w:numId="8" w16cid:durableId="472722901">
    <w:abstractNumId w:val="25"/>
  </w:num>
  <w:num w:numId="9" w16cid:durableId="1588225810">
    <w:abstractNumId w:val="22"/>
  </w:num>
  <w:num w:numId="10" w16cid:durableId="1716926730">
    <w:abstractNumId w:val="19"/>
  </w:num>
  <w:num w:numId="11" w16cid:durableId="338889411">
    <w:abstractNumId w:val="47"/>
  </w:num>
  <w:num w:numId="12" w16cid:durableId="1383477658">
    <w:abstractNumId w:val="40"/>
  </w:num>
  <w:num w:numId="13" w16cid:durableId="46346452">
    <w:abstractNumId w:val="27"/>
  </w:num>
  <w:num w:numId="14" w16cid:durableId="1663200113">
    <w:abstractNumId w:val="6"/>
  </w:num>
  <w:num w:numId="15" w16cid:durableId="601181667">
    <w:abstractNumId w:val="33"/>
  </w:num>
  <w:num w:numId="16" w16cid:durableId="1665159910">
    <w:abstractNumId w:val="1"/>
  </w:num>
  <w:num w:numId="17" w16cid:durableId="1076586680">
    <w:abstractNumId w:val="20"/>
  </w:num>
  <w:num w:numId="18" w16cid:durableId="958487744">
    <w:abstractNumId w:val="17"/>
  </w:num>
  <w:num w:numId="19" w16cid:durableId="2105612062">
    <w:abstractNumId w:val="18"/>
  </w:num>
  <w:num w:numId="20" w16cid:durableId="1257445927">
    <w:abstractNumId w:val="3"/>
  </w:num>
  <w:num w:numId="21" w16cid:durableId="527834304">
    <w:abstractNumId w:val="5"/>
  </w:num>
  <w:num w:numId="22" w16cid:durableId="140971387">
    <w:abstractNumId w:val="21"/>
  </w:num>
  <w:num w:numId="23" w16cid:durableId="1188524256">
    <w:abstractNumId w:val="44"/>
  </w:num>
  <w:num w:numId="24" w16cid:durableId="712313293">
    <w:abstractNumId w:val="48"/>
  </w:num>
  <w:num w:numId="25" w16cid:durableId="1701860949">
    <w:abstractNumId w:val="9"/>
  </w:num>
  <w:num w:numId="26" w16cid:durableId="176818373">
    <w:abstractNumId w:val="30"/>
  </w:num>
  <w:num w:numId="27" w16cid:durableId="1221945396">
    <w:abstractNumId w:val="45"/>
  </w:num>
  <w:num w:numId="28" w16cid:durableId="904098709">
    <w:abstractNumId w:val="42"/>
  </w:num>
  <w:num w:numId="29" w16cid:durableId="946162690">
    <w:abstractNumId w:val="26"/>
  </w:num>
  <w:num w:numId="30" w16cid:durableId="705327576">
    <w:abstractNumId w:val="0"/>
  </w:num>
  <w:num w:numId="31" w16cid:durableId="892348316">
    <w:abstractNumId w:val="15"/>
  </w:num>
  <w:num w:numId="32" w16cid:durableId="277224431">
    <w:abstractNumId w:val="2"/>
  </w:num>
  <w:num w:numId="33" w16cid:durableId="386496210">
    <w:abstractNumId w:val="4"/>
  </w:num>
  <w:num w:numId="34" w16cid:durableId="1981229655">
    <w:abstractNumId w:val="32"/>
  </w:num>
  <w:num w:numId="35" w16cid:durableId="1617566707">
    <w:abstractNumId w:val="28"/>
  </w:num>
  <w:num w:numId="36" w16cid:durableId="1722249683">
    <w:abstractNumId w:val="16"/>
  </w:num>
  <w:num w:numId="37" w16cid:durableId="832187500">
    <w:abstractNumId w:val="39"/>
  </w:num>
  <w:num w:numId="38" w16cid:durableId="1342010381">
    <w:abstractNumId w:val="36"/>
  </w:num>
  <w:num w:numId="39" w16cid:durableId="412820607">
    <w:abstractNumId w:val="14"/>
  </w:num>
  <w:num w:numId="40" w16cid:durableId="2035693771">
    <w:abstractNumId w:val="38"/>
  </w:num>
  <w:num w:numId="41" w16cid:durableId="1239752201">
    <w:abstractNumId w:val="43"/>
  </w:num>
  <w:num w:numId="42" w16cid:durableId="407265229">
    <w:abstractNumId w:val="13"/>
  </w:num>
  <w:num w:numId="43" w16cid:durableId="847673785">
    <w:abstractNumId w:val="41"/>
  </w:num>
  <w:num w:numId="44" w16cid:durableId="1400905768">
    <w:abstractNumId w:val="8"/>
  </w:num>
  <w:num w:numId="45" w16cid:durableId="926815451">
    <w:abstractNumId w:val="31"/>
  </w:num>
  <w:num w:numId="46" w16cid:durableId="542255173">
    <w:abstractNumId w:val="35"/>
  </w:num>
  <w:num w:numId="47" w16cid:durableId="1068386732">
    <w:abstractNumId w:val="46"/>
  </w:num>
  <w:num w:numId="48" w16cid:durableId="164133144">
    <w:abstractNumId w:val="10"/>
  </w:num>
  <w:num w:numId="49" w16cid:durableId="554437000">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a"/>
    <w:link w:val="af4"/>
    <w:uiPriority w:val="34"/>
    <w:qFormat/>
    <w:pPr>
      <w:spacing w:after="0" w:line="240" w:lineRule="auto"/>
      <w:ind w:left="720"/>
    </w:pPr>
    <w:rPr>
      <w:rFonts w:ascii="Calibri" w:eastAsia="Calibri" w:hAnsi="Calibri"/>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6423B951-7AFA-4F5D-80AE-9D0945FA2DF6}">
  <ds:schemaRefs>
    <ds:schemaRef ds:uri="http://schemas.openxmlformats.org/officeDocument/2006/bibliography"/>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12081</Words>
  <Characters>68867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zuozhisong@oppo.com</cp:lastModifiedBy>
  <cp:revision>11</cp:revision>
  <dcterms:created xsi:type="dcterms:W3CDTF">2022-10-13T07:22:00Z</dcterms:created>
  <dcterms:modified xsi:type="dcterms:W3CDTF">2022-10-13T08:43:00Z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