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5DB5" w14:textId="38EAF468"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Its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Since this is a RAN4 leaded WI, we prefer not to deprioitize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deprioritization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We think given the limited TU, maybe anyway deprioritization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宋体"/>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宋体"/>
                      <w:sz w:val="16"/>
                      <w:szCs w:val="16"/>
                      <w:lang w:eastAsia="zh-CN"/>
                    </w:rPr>
                  </w:pPr>
                  <w:r>
                    <w:rPr>
                      <w:rFonts w:eastAsia="宋体"/>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宋体"/>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p</w:t>
                  </w:r>
                  <w:r>
                    <w:rPr>
                      <w:rFonts w:eastAsia="Yu Mincho"/>
                      <w:sz w:val="16"/>
                      <w:szCs w:val="16"/>
                      <w:vertAlign w:val="subscript"/>
                      <w:lang w:bidi="bn-IN"/>
                    </w:rPr>
                    <w:t>EMAX,c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C</w:t>
                  </w:r>
                  <w:r>
                    <w:rPr>
                      <w:rFonts w:eastAsia="宋体"/>
                      <w:sz w:val="16"/>
                      <w:szCs w:val="16"/>
                      <w:vertAlign w:val="subscript"/>
                      <w:lang w:eastAsia="zh-CN" w:bidi="bn-IN"/>
                    </w:rPr>
                    <w:t>,c</w:t>
                  </w:r>
                  <w:r>
                    <w:rPr>
                      <w:rFonts w:eastAsia="宋体"/>
                      <w:sz w:val="16"/>
                      <w:szCs w:val="16"/>
                      <w:lang w:eastAsia="zh-CN" w:bidi="bn-IN"/>
                    </w:rPr>
                    <w:t>)</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(MAX(mpr</w:t>
                  </w:r>
                  <w:r>
                    <w:rPr>
                      <w:rFonts w:eastAsia="Yu Mincho"/>
                      <w:sz w:val="16"/>
                      <w:szCs w:val="16"/>
                      <w:vertAlign w:val="subscript"/>
                      <w:lang w:bidi="bn-IN"/>
                    </w:rPr>
                    <w:t>c</w:t>
                  </w:r>
                  <w:r>
                    <w:rPr>
                      <w:rFonts w:eastAsia="Yu Mincho"/>
                      <w:sz w:val="16"/>
                      <w:szCs w:val="16"/>
                      <w:lang w:bidi="bn-IN"/>
                    </w:rPr>
                    <w:t>·</w:t>
                  </w:r>
                  <w:r>
                    <w:rPr>
                      <w:rFonts w:eastAsia="Yu Mincho"/>
                      <w:sz w:val="16"/>
                      <w:szCs w:val="16"/>
                      <w:lang w:eastAsia="zh-CN"/>
                    </w:rPr>
                    <w:t>∆mpr</w:t>
                  </w:r>
                  <w:r>
                    <w:rPr>
                      <w:rFonts w:eastAsia="Yu Mincho"/>
                      <w:sz w:val="16"/>
                      <w:szCs w:val="16"/>
                      <w:vertAlign w:val="subscript"/>
                      <w:lang w:eastAsia="zh-CN"/>
                    </w:rPr>
                    <w:t>c</w:t>
                  </w:r>
                  <w:r>
                    <w:rPr>
                      <w:rFonts w:eastAsia="Yu Mincho"/>
                      <w:sz w:val="16"/>
                      <w:szCs w:val="16"/>
                      <w:lang w:bidi="bn-IN"/>
                    </w:rPr>
                    <w:t>, a-mpr</w:t>
                  </w:r>
                  <w:r>
                    <w:rPr>
                      <w:rFonts w:eastAsia="Yu Mincho"/>
                      <w:sz w:val="16"/>
                      <w:szCs w:val="16"/>
                      <w:vertAlign w:val="subscript"/>
                      <w:lang w:bidi="bn-IN"/>
                    </w:rPr>
                    <w:t>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 xml:space="preserve">C,c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宋体"/>
                      <w:sz w:val="16"/>
                      <w:szCs w:val="16"/>
                      <w:vertAlign w:val="subscript"/>
                      <w:lang w:eastAsia="zh-CN" w:bidi="bn-IN"/>
                    </w:rPr>
                    <w:t>IB,c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eastAsia="zh-CN"/>
                    </w:rPr>
                    <w:t>RxSRS</w:t>
                  </w:r>
                  <w:r>
                    <w:rPr>
                      <w:rFonts w:eastAsia="宋体"/>
                      <w:sz w:val="16"/>
                      <w:szCs w:val="16"/>
                      <w:vertAlign w:val="subscript"/>
                      <w:lang w:eastAsia="zh-CN" w:bidi="bn-IN"/>
                    </w:rPr>
                    <w:t>,c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pmpr</w:t>
                  </w:r>
                  <w:r>
                    <w:rPr>
                      <w:rFonts w:eastAsia="Yu Mincho"/>
                      <w:sz w:val="16"/>
                      <w:szCs w:val="16"/>
                      <w:vertAlign w:val="subscript"/>
                      <w:lang w:bidi="bn-IN"/>
                    </w:rPr>
                    <w:t>c</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宋体"/>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r>
                    <w:rPr>
                      <w:rFonts w:eastAsia="Yu Mincho"/>
                      <w:sz w:val="16"/>
                      <w:szCs w:val="16"/>
                      <w:lang w:bidi="bn-IN"/>
                    </w:rPr>
                    <w:t>p</w:t>
                  </w:r>
                  <w:r>
                    <w:rPr>
                      <w:rFonts w:eastAsia="Yu Mincho"/>
                      <w:sz w:val="16"/>
                      <w:szCs w:val="16"/>
                      <w:vertAlign w:val="subscript"/>
                      <w:lang w:bidi="bn-IN"/>
                    </w:rPr>
                    <w:t xml:space="preserve">EMAX,c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宋体"/>
                      <w:sz w:val="16"/>
                      <w:szCs w:val="16"/>
                      <w:lang w:eastAsia="zh-CN"/>
                    </w:rPr>
                  </w:pPr>
                  <w:r>
                    <w:rPr>
                      <w:rFonts w:eastAsia="宋体"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r>
                    <w:rPr>
                      <w:rFonts w:eastAsia="Yu Mincho"/>
                      <w:sz w:val="16"/>
                      <w:szCs w:val="16"/>
                      <w:lang w:bidi="bn-IN"/>
                    </w:rPr>
                    <w:t>p</w:t>
                  </w:r>
                  <w:r>
                    <w:rPr>
                      <w:rFonts w:eastAsia="Yu Mincho"/>
                      <w:sz w:val="16"/>
                      <w:szCs w:val="16"/>
                      <w:vertAlign w:val="subscript"/>
                      <w:lang w:bidi="bn-IN"/>
                    </w:rPr>
                    <w:t>EMAX,c</w:t>
                  </w:r>
                  <w:r>
                    <w:rPr>
                      <w:rFonts w:eastAsia="Yu Mincho"/>
                      <w:sz w:val="16"/>
                      <w:szCs w:val="16"/>
                      <w:lang w:bidi="bn-IN"/>
                    </w:rPr>
                    <w:t xml:space="preserve"> is the </w:t>
                  </w:r>
                  <w:r>
                    <w:rPr>
                      <w:rFonts w:eastAsia="宋体"/>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宋体"/>
                      <w:sz w:val="16"/>
                      <w:szCs w:val="16"/>
                      <w:vertAlign w:val="subscript"/>
                      <w:lang w:eastAsia="zh-CN" w:bidi="bn-IN"/>
                    </w:rPr>
                    <w:t>,</w:t>
                  </w:r>
                  <w:r>
                    <w:rPr>
                      <w:rFonts w:eastAsia="宋体" w:cs="Vrinda"/>
                      <w:i/>
                      <w:sz w:val="16"/>
                      <w:szCs w:val="16"/>
                      <w:vertAlign w:val="subscript"/>
                      <w:lang w:eastAsia="zh-CN" w:bidi="bn-IN"/>
                    </w:rPr>
                    <w:t xml:space="preserve"> c</w:t>
                  </w:r>
                  <w:r>
                    <w:rPr>
                      <w:rFonts w:eastAsia="Yu Mincho"/>
                      <w:sz w:val="16"/>
                      <w:szCs w:val="16"/>
                      <w:lang w:bidi="bn-IN"/>
                    </w:rPr>
                    <w:t xml:space="preserve"> which is given </w:t>
                  </w:r>
                  <w:r>
                    <w:rPr>
                      <w:rFonts w:eastAsia="宋体"/>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PowerClass,CA</w:t>
                  </w:r>
                  <w:r>
                    <w:rPr>
                      <w:rFonts w:eastAsia="Yu Mincho"/>
                      <w:sz w:val="16"/>
                      <w:szCs w:val="16"/>
                      <w:lang w:bidi="bn-IN"/>
                    </w:rPr>
                    <w:t xml:space="preserve"> is the maximum UE power specified in Table 6.2A.1.3-1 without taking into account the tolerance specified in the Table 6.2A.1.3-1</w:t>
                  </w:r>
                  <w:r>
                    <w:rPr>
                      <w:rFonts w:eastAsia="宋体"/>
                      <w:sz w:val="16"/>
                      <w:szCs w:val="16"/>
                      <w:lang w:eastAsia="zh-CN" w:bidi="bn-IN"/>
                    </w:rPr>
                    <w:t xml:space="preserve">; </w:t>
                  </w:r>
                  <w:r>
                    <w:rPr>
                      <w:rFonts w:eastAsia="宋体"/>
                      <w:sz w:val="16"/>
                      <w:szCs w:val="16"/>
                      <w:highlight w:val="yellow"/>
                      <w:lang w:eastAsia="zh-CN" w:bidi="bn-IN"/>
                    </w:rPr>
                    <w:t xml:space="preserve">If the UE indicates [HigherPowerLimitCADC] for an eligible CA configuration as specified in Table 6.2A.1.3-1 and </w:t>
                  </w:r>
                  <w:r>
                    <w:rPr>
                      <w:rFonts w:eastAsia="Yu Mincho"/>
                      <w:sz w:val="16"/>
                      <w:szCs w:val="16"/>
                      <w:highlight w:val="yellow"/>
                      <w:lang w:eastAsia="zh-CN"/>
                    </w:rPr>
                    <w:t>ΔP</w:t>
                  </w:r>
                  <w:r>
                    <w:rPr>
                      <w:rFonts w:eastAsia="Yu Mincho"/>
                      <w:sz w:val="16"/>
                      <w:szCs w:val="16"/>
                      <w:highlight w:val="yellow"/>
                      <w:vertAlign w:val="subscript"/>
                      <w:lang w:eastAsia="zh-CN"/>
                    </w:rPr>
                    <w:t>PowerClass, CA</w:t>
                  </w:r>
                  <w:r>
                    <w:rPr>
                      <w:rFonts w:eastAsia="Yu Mincho"/>
                      <w:sz w:val="16"/>
                      <w:szCs w:val="16"/>
                      <w:highlight w:val="yellow"/>
                      <w:lang w:eastAsia="zh-CN"/>
                    </w:rPr>
                    <w:t xml:space="preserve"> = 0, </w:t>
                  </w:r>
                  <w:r>
                    <w:rPr>
                      <w:rFonts w:eastAsia="Yu Mincho"/>
                      <w:sz w:val="16"/>
                      <w:szCs w:val="16"/>
                      <w:highlight w:val="yellow"/>
                      <w:lang w:bidi="bn-IN"/>
                    </w:rPr>
                    <w:t>P</w:t>
                  </w:r>
                  <w:r>
                    <w:rPr>
                      <w:rFonts w:eastAsia="Yu Mincho"/>
                      <w:sz w:val="16"/>
                      <w:szCs w:val="16"/>
                      <w:highlight w:val="yellow"/>
                      <w:vertAlign w:val="subscript"/>
                      <w:lang w:bidi="bn-IN"/>
                    </w:rPr>
                    <w:t>PowerClass,CA</w:t>
                  </w:r>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p</w:t>
                  </w:r>
                  <w:r>
                    <w:rPr>
                      <w:rFonts w:eastAsia="Yu Mincho"/>
                      <w:sz w:val="16"/>
                      <w:szCs w:val="16"/>
                      <w:highlight w:val="yellow"/>
                      <w:vertAlign w:val="subscript"/>
                    </w:rPr>
                    <w:t>PowerClass,c.</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w:t>
                  </w:r>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[powerClassPerBand] if indicated or ue-PowerClass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t>ΔP</w:t>
                  </w:r>
                  <w:r>
                    <w:rPr>
                      <w:rFonts w:eastAsia="Yu Mincho"/>
                      <w:sz w:val="16"/>
                      <w:szCs w:val="16"/>
                      <w:highlight w:val="cyan"/>
                      <w:vertAlign w:val="subscript"/>
                      <w:lang w:eastAsia="zh-CN"/>
                    </w:rPr>
                    <w:t>PowerClass,CA</w:t>
                  </w:r>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3; otherwise ΔP</w:t>
                  </w:r>
                  <w:r>
                    <w:rPr>
                      <w:rFonts w:eastAsia="Yu Mincho"/>
                      <w:sz w:val="16"/>
                      <w:szCs w:val="16"/>
                      <w:highlight w:val="cyan"/>
                      <w:vertAlign w:val="subscript"/>
                      <w:lang w:eastAsia="zh-CN"/>
                    </w:rPr>
                    <w:t>PowerClass</w:t>
                  </w:r>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p</w:t>
            </w:r>
            <w:r>
              <w:rPr>
                <w:rFonts w:eastAsia="Yu Mincho"/>
                <w:sz w:val="16"/>
                <w:szCs w:val="16"/>
                <w:vertAlign w:val="subscript"/>
                <w:lang w:eastAsia="zh-CN"/>
              </w:rPr>
              <w:t>PowerClass,c.</w:t>
            </w:r>
            <w:r>
              <w:rPr>
                <w:lang w:eastAsia="ja-JP"/>
              </w:rPr>
              <w:t xml:space="preserve">, if and only if UE supports [HigherPowerLimitCADC] capability and </w:t>
            </w:r>
            <w:r>
              <w:rPr>
                <w:rFonts w:eastAsia="Yu Mincho"/>
                <w:sz w:val="16"/>
                <w:szCs w:val="16"/>
                <w:lang w:eastAsia="zh-CN"/>
              </w:rPr>
              <w:t>ΔP</w:t>
            </w:r>
            <w:r>
              <w:rPr>
                <w:rFonts w:eastAsia="Yu Mincho"/>
                <w:sz w:val="16"/>
                <w:szCs w:val="16"/>
                <w:vertAlign w:val="subscript"/>
                <w:lang w:eastAsia="zh-CN"/>
              </w:rPr>
              <w:t>PowerClass, CA</w:t>
            </w:r>
            <w:r>
              <w:rPr>
                <w:rFonts w:eastAsia="Yu Mincho"/>
                <w:sz w:val="16"/>
                <w:szCs w:val="16"/>
                <w:lang w:eastAsia="zh-CN"/>
              </w:rPr>
              <w:t xml:space="preserve"> = 0</w:t>
            </w:r>
            <w:r>
              <w:rPr>
                <w:lang w:eastAsia="ja-JP"/>
              </w:rPr>
              <w:t xml:space="preserve">. The value of </w:t>
            </w:r>
            <w:r>
              <w:rPr>
                <w:rFonts w:eastAsia="Yu Mincho"/>
                <w:sz w:val="16"/>
                <w:szCs w:val="16"/>
                <w:lang w:eastAsia="zh-CN"/>
              </w:rPr>
              <w:t>ΔP</w:t>
            </w:r>
            <w:r>
              <w:rPr>
                <w:rFonts w:eastAsia="Yu Mincho"/>
                <w:sz w:val="16"/>
                <w:szCs w:val="16"/>
                <w:vertAlign w:val="subscript"/>
                <w:lang w:eastAsia="zh-CN"/>
              </w:rPr>
              <w:t>PowerClass,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宋体"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宋体"/>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宋体"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宋体"/>
                      <w:sz w:val="16"/>
                      <w:szCs w:val="16"/>
                      <w:lang w:eastAsia="zh-CN"/>
                    </w:rPr>
                    <w:t>T</w:t>
                  </w:r>
                  <w:r>
                    <w:rPr>
                      <w:rFonts w:eastAsia="宋体" w:hint="eastAsia"/>
                      <w:sz w:val="16"/>
                      <w:szCs w:val="16"/>
                      <w:lang w:eastAsia="zh-CN"/>
                    </w:rPr>
                    <w:t xml:space="preserve">he </w:t>
                  </w:r>
                  <w:r>
                    <w:rPr>
                      <w:rFonts w:eastAsia="宋体"/>
                      <w:sz w:val="16"/>
                      <w:szCs w:val="16"/>
                      <w:lang w:eastAsia="zh-CN"/>
                    </w:rPr>
                    <w:t>average percentage of uplink symbols</w:t>
                  </w:r>
                  <w:r>
                    <w:rPr>
                      <w:rFonts w:eastAsia="宋体" w:hint="eastAsia"/>
                      <w:sz w:val="16"/>
                      <w:szCs w:val="16"/>
                      <w:lang w:eastAsia="zh-CN"/>
                    </w:rPr>
                    <w:t xml:space="preserve"> is defined as </w:t>
                  </w:r>
                  <w:r>
                    <w:rPr>
                      <w:rFonts w:eastAsia="宋体"/>
                      <w:sz w:val="16"/>
                      <w:szCs w:val="16"/>
                      <w:lang w:eastAsia="zh-CN"/>
                    </w:rPr>
                    <w:t>50%</w:t>
                  </w:r>
                  <w:r>
                    <w:rPr>
                      <w:rFonts w:eastAsia="宋体"/>
                      <w:iCs/>
                      <w:sz w:val="16"/>
                      <w:szCs w:val="16"/>
                      <w:lang w:eastAsia="zh-CN"/>
                    </w:rPr>
                    <w:t xml:space="preserve"> </w:t>
                  </w:r>
                  <w:r>
                    <w:rPr>
                      <w:rFonts w:eastAsia="宋体"/>
                      <w:iCs/>
                      <w:sz w:val="16"/>
                      <w:szCs w:val="16"/>
                      <w:lang w:eastAsia="zh-CN"/>
                    </w:rPr>
                    <w:sym w:font="Symbol" w:char="F0B4"/>
                  </w:r>
                  <w:r>
                    <w:rPr>
                      <w:rFonts w:eastAsia="宋体"/>
                      <w:iCs/>
                      <w:sz w:val="16"/>
                      <w:szCs w:val="16"/>
                      <w:lang w:eastAsia="zh-CN"/>
                    </w:rPr>
                    <w:t xml:space="preserve"> (</w:t>
                  </w:r>
                  <w:r>
                    <w:rPr>
                      <w:rFonts w:eastAsia="宋体"/>
                      <w:sz w:val="16"/>
                      <w:szCs w:val="16"/>
                      <w:lang w:eastAsia="zh-CN"/>
                    </w:rPr>
                    <w:t xml:space="preserve"> Duty</w:t>
                  </w:r>
                  <w:r>
                    <w:rPr>
                      <w:rFonts w:eastAsia="宋体"/>
                      <w:sz w:val="16"/>
                      <w:szCs w:val="16"/>
                      <w:vertAlign w:val="subscript"/>
                      <w:lang w:eastAsia="zh-CN"/>
                    </w:rPr>
                    <w:t>NR, x</w:t>
                  </w:r>
                  <w:r>
                    <w:rPr>
                      <w:rFonts w:eastAsia="宋体"/>
                      <w:sz w:val="16"/>
                      <w:szCs w:val="16"/>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eastAsia="宋体"/>
                      <w:sz w:val="16"/>
                      <w:szCs w:val="16"/>
                      <w:lang w:eastAsia="zh-CN"/>
                    </w:rPr>
                    <w:t xml:space="preserve"> + Duty</w:t>
                  </w:r>
                  <w:r>
                    <w:rPr>
                      <w:rFonts w:eastAsia="宋体"/>
                      <w:sz w:val="16"/>
                      <w:szCs w:val="16"/>
                      <w:vertAlign w:val="subscript"/>
                      <w:lang w:eastAsia="zh-CN"/>
                    </w:rPr>
                    <w:t>NR, y</w:t>
                  </w:r>
                  <w:r>
                    <w:rPr>
                      <w:rFonts w:eastAsia="宋体"/>
                      <w:sz w:val="16"/>
                      <w:szCs w:val="16"/>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NR,y,</w:t>
                  </w:r>
                  <w:r>
                    <w:rPr>
                      <w:rFonts w:eastAsia="宋体"/>
                      <w:sz w:val="16"/>
                      <w:szCs w:val="16"/>
                      <w:lang w:eastAsia="zh-CN"/>
                    </w:rPr>
                    <w:t xml:space="preserve"> )</w:t>
                  </w:r>
                  <w:r>
                    <w:rPr>
                      <w:rFonts w:eastAsia="宋体" w:hint="eastAsia"/>
                      <w:sz w:val="16"/>
                      <w:szCs w:val="16"/>
                      <w:lang w:eastAsia="zh-CN"/>
                    </w:rPr>
                    <w:t xml:space="preserve">. </w:t>
                  </w:r>
                  <w:r>
                    <w:rPr>
                      <w:rFonts w:eastAsia="宋体"/>
                      <w:sz w:val="16"/>
                      <w:szCs w:val="16"/>
                      <w:lang w:eastAsia="zh-CN"/>
                    </w:rPr>
                    <w:t>Duty</w:t>
                  </w:r>
                  <w:r>
                    <w:rPr>
                      <w:rFonts w:eastAsia="宋体" w:hint="eastAsia"/>
                      <w:sz w:val="16"/>
                      <w:szCs w:val="16"/>
                      <w:vertAlign w:val="subscript"/>
                      <w:lang w:eastAsia="zh-CN"/>
                    </w:rPr>
                    <w:t>NR, x</w:t>
                  </w:r>
                  <w:r>
                    <w:rPr>
                      <w:rFonts w:eastAsia="宋体"/>
                      <w:sz w:val="16"/>
                      <w:szCs w:val="16"/>
                      <w:lang w:eastAsia="zh-CN"/>
                    </w:rPr>
                    <w:t>, Duty</w:t>
                  </w:r>
                  <w:r>
                    <w:rPr>
                      <w:rFonts w:eastAsia="宋体"/>
                      <w:sz w:val="16"/>
                      <w:szCs w:val="16"/>
                      <w:vertAlign w:val="subscript"/>
                      <w:lang w:eastAsia="zh-CN"/>
                    </w:rPr>
                    <w:t>NR</w:t>
                  </w:r>
                  <w:r>
                    <w:rPr>
                      <w:rFonts w:eastAsia="宋体" w:hint="eastAsia"/>
                      <w:sz w:val="16"/>
                      <w:szCs w:val="16"/>
                      <w:vertAlign w:val="subscript"/>
                      <w:lang w:eastAsia="zh-CN"/>
                    </w:rPr>
                    <w:t>, y</w:t>
                  </w:r>
                  <w:r>
                    <w:rPr>
                      <w:rFonts w:eastAsia="宋体"/>
                      <w:sz w:val="16"/>
                      <w:szCs w:val="16"/>
                      <w:lang w:eastAsia="zh-CN"/>
                    </w:rPr>
                    <w:t xml:space="preserve"> represent the </w:t>
                  </w:r>
                  <w:r>
                    <w:rPr>
                      <w:rFonts w:eastAsia="宋体" w:hint="eastAsia"/>
                      <w:sz w:val="16"/>
                      <w:szCs w:val="16"/>
                      <w:lang w:eastAsia="zh-CN"/>
                    </w:rPr>
                    <w:t>actual</w:t>
                  </w:r>
                  <w:r>
                    <w:rPr>
                      <w:rFonts w:eastAsia="宋体"/>
                      <w:sz w:val="16"/>
                      <w:szCs w:val="16"/>
                      <w:lang w:eastAsia="zh-CN"/>
                    </w:rPr>
                    <w:t xml:space="preserve"> percentage of</w:t>
                  </w:r>
                  <w:r>
                    <w:rPr>
                      <w:rFonts w:eastAsia="宋体"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宋体" w:hint="eastAsia"/>
                      <w:sz w:val="16"/>
                      <w:szCs w:val="16"/>
                      <w:lang w:eastAsia="zh-CN"/>
                    </w:rPr>
                    <w:t>NR Band x</w:t>
                  </w:r>
                  <w:r>
                    <w:rPr>
                      <w:rFonts w:eastAsia="宋体"/>
                      <w:sz w:val="16"/>
                      <w:szCs w:val="16"/>
                      <w:lang w:eastAsia="zh-CN"/>
                    </w:rPr>
                    <w:t xml:space="preserve">, NR </w:t>
                  </w:r>
                  <w:r>
                    <w:rPr>
                      <w:rFonts w:eastAsia="宋体" w:hint="eastAsia"/>
                      <w:sz w:val="16"/>
                      <w:szCs w:val="16"/>
                      <w:lang w:eastAsia="zh-CN"/>
                    </w:rPr>
                    <w:t xml:space="preserve">Band y </w:t>
                  </w:r>
                  <w:r>
                    <w:rPr>
                      <w:rFonts w:eastAsia="宋体"/>
                      <w:sz w:val="16"/>
                      <w:szCs w:val="16"/>
                      <w:lang w:eastAsia="zh-CN"/>
                    </w:rPr>
                    <w:t>respectively</w:t>
                  </w:r>
                  <w:r>
                    <w:rPr>
                      <w:rFonts w:eastAsia="宋体" w:hint="eastAsia"/>
                      <w:sz w:val="16"/>
                      <w:szCs w:val="16"/>
                      <w:lang w:eastAsia="zh-CN"/>
                    </w:rPr>
                    <w:t xml:space="preserve">; </w:t>
                  </w:r>
                  <w:r>
                    <w:rPr>
                      <w:rFonts w:eastAsia="Yu Mincho"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eastAsia="宋体" w:hint="eastAsia"/>
                      <w:sz w:val="16"/>
                      <w:szCs w:val="16"/>
                      <w:lang w:eastAsia="zh-CN"/>
                    </w:rPr>
                    <w:t>,</w:t>
                  </w:r>
                  <w:r>
                    <w:rPr>
                      <w:rFonts w:eastAsia="宋体" w:hint="eastAsia"/>
                      <w:sz w:val="16"/>
                      <w:szCs w:val="16"/>
                      <w:vertAlign w:val="subscript"/>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w:t>
                  </w:r>
                  <w:r>
                    <w:rPr>
                      <w:rFonts w:eastAsia="宋体" w:hint="eastAsia"/>
                      <w:sz w:val="16"/>
                      <w:szCs w:val="16"/>
                      <w:vertAlign w:val="subscript"/>
                      <w:lang w:eastAsia="zh-CN"/>
                    </w:rPr>
                    <w:t xml:space="preserve">y </w:t>
                  </w:r>
                  <w:r>
                    <w:rPr>
                      <w:rFonts w:eastAsia="宋体"/>
                      <w:sz w:val="16"/>
                      <w:szCs w:val="16"/>
                      <w:lang w:eastAsia="zh-CN"/>
                    </w:rPr>
                    <w:t>represent</w:t>
                  </w:r>
                  <w:r>
                    <w:rPr>
                      <w:rFonts w:eastAsia="宋体"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the corresponding maxDuty</w:t>
                  </w:r>
                  <w:r>
                    <w:rPr>
                      <w:rFonts w:eastAsia="Yu Mincho"/>
                      <w:sz w:val="16"/>
                      <w:szCs w:val="16"/>
                    </w:rPr>
                    <w:t xml:space="preserve">NR,x </w:t>
                  </w:r>
                  <w:r>
                    <w:rPr>
                      <w:rFonts w:eastAsia="Yu Mincho" w:hint="eastAsia"/>
                      <w:sz w:val="16"/>
                      <w:szCs w:val="16"/>
                    </w:rPr>
                    <w:t>or maxDuty</w:t>
                  </w:r>
                  <w:r>
                    <w:rPr>
                      <w:rFonts w:eastAsia="Yu Mincho"/>
                      <w:sz w:val="16"/>
                      <w:szCs w:val="16"/>
                    </w:rPr>
                    <w:t xml:space="preserve">NR,y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the corresponding maxDutyNR,x or maxDutyNR,y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tx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RAN4 work on enabling 4 tx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@vivo, the entire power-domain enhancement topic is lead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behavior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gNB's point of view, not from the UE's point of view. </w:t>
            </w:r>
            <w:r w:rsidRPr="00922FC1">
              <w:rPr>
                <w:lang w:eastAsia="ja-JP"/>
              </w:rPr>
              <w:t xml:space="preserve">We think this is the reason for the opinion of vivo and other companies. However, if new signaling/report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In summary, Realizing increased UE power caps for CA and DC will introduce new problems from the gNB's point of view especialy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It’s not clear the meaning of additional case. If there are some new cases, it should be disucsed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Pr>
          <w:rFonts w:eastAsia="宋体"/>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discussion,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Is any scheduler assistance needed to enable/activate or support UL-CA operations? Does PHR framework need any updates? Would Gnb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r>
              <w:rPr>
                <w:lang w:eastAsia="ja-JP"/>
              </w:rPr>
              <w:t>ignalling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From the gNB's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As mentioned in the previous round, potential enhancements can impact gNB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bookmarkStart w:id="21" w:name="_GoBack"/>
            <w:r>
              <w:rPr>
                <w:rFonts w:hint="eastAsia"/>
                <w:lang w:eastAsia="zh-CN"/>
              </w:rPr>
              <w:t>vivo</w:t>
            </w:r>
            <w:r w:rsidR="00CA37BA">
              <w:rPr>
                <w:lang w:eastAsia="zh-CN"/>
              </w:rPr>
              <w:t>2</w:t>
            </w:r>
            <w:bookmarkEnd w:id="21"/>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lastRenderedPageBreak/>
        <w:t>High priority aspects</w:t>
      </w:r>
    </w:p>
    <w:p w14:paraId="27E1029A" w14:textId="77777777" w:rsidR="0057755D" w:rsidRDefault="00900CAA">
      <w:pPr>
        <w:pStyle w:val="ListParagraph"/>
        <w:numPr>
          <w:ilvl w:val="1"/>
          <w:numId w:val="6"/>
        </w:numPr>
        <w:jc w:val="both"/>
        <w:rPr>
          <w:sz w:val="22"/>
          <w:lang w:val="en-US"/>
        </w:rPr>
      </w:pPr>
      <w:bookmarkStart w:id="22"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2"/>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3" w:name="_Hlk115711199"/>
      <w:r>
        <w:rPr>
          <w:sz w:val="22"/>
          <w:lang w:val="en-US"/>
        </w:rPr>
        <w:t>Way of working (RAN1 and RAN4 work split)</w:t>
      </w:r>
    </w:p>
    <w:bookmarkEnd w:id="23"/>
    <w:p w14:paraId="2D61BECC" w14:textId="77777777" w:rsidR="0057755D" w:rsidRDefault="00900CAA">
      <w:pPr>
        <w:pStyle w:val="ListParagraph"/>
        <w:numPr>
          <w:ilvl w:val="0"/>
          <w:numId w:val="21"/>
        </w:numPr>
        <w:jc w:val="both"/>
        <w:rPr>
          <w:sz w:val="22"/>
          <w:lang w:val="fr-FR"/>
        </w:rPr>
      </w:pPr>
      <w:r>
        <w:rPr>
          <w:sz w:val="22"/>
          <w:lang w:val="fr-FR"/>
        </w:rPr>
        <w:t>Candidate MPR/PAR reduction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lastRenderedPageBreak/>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Gnb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lastRenderedPageBreak/>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lastRenderedPageBreak/>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lastRenderedPageBreak/>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RAN1 can inform RAN4 of their findings on specification impact and our view of performance/complexity tradeoffs.</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w:t>
            </w:r>
            <w:r>
              <w:rPr>
                <w:iCs/>
                <w:lang w:eastAsia="zh-CN"/>
              </w:rPr>
              <w:lastRenderedPageBreak/>
              <w:t>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lastRenderedPageBreak/>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lastRenderedPageBreak/>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lastRenderedPageBreak/>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Huawei, HiSilicon</w:t>
            </w:r>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v.s.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Gnb.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lastRenderedPageBreak/>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4"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lastRenderedPageBreak/>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4"/>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4 companies (OPPO [6], Lenovo [10], InterDigital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lastRenderedPageBreak/>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lastRenderedPageBreak/>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transparent MPR reduction schemes such as clipping and filtering, companding,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lastRenderedPageBreak/>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lastRenderedPageBreak/>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r>
              <w:rPr>
                <w:lang w:eastAsia="zh-CN"/>
              </w:rPr>
              <w:lastRenderedPageBreak/>
              <w:t xml:space="preserve">W.r.t.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Companding</w:t>
            </w:r>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lastRenderedPageBreak/>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Cov Enh.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lastRenderedPageBreak/>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lastRenderedPageBreak/>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Don’t support to study transparent MPR reduction schemes such as clipping and filtering, companding, and digital predistortion.</w:t>
            </w:r>
          </w:p>
          <w:p w14:paraId="61997972" w14:textId="77777777" w:rsidR="0057755D" w:rsidRDefault="00900CAA">
            <w:pPr>
              <w:pStyle w:val="ListParagraph"/>
              <w:numPr>
                <w:ilvl w:val="0"/>
                <w:numId w:val="39"/>
              </w:numPr>
              <w:jc w:val="both"/>
              <w:rPr>
                <w:lang w:eastAsia="zh-CN"/>
              </w:rPr>
            </w:pPr>
            <w:r>
              <w:rPr>
                <w:lang w:eastAsia="zh-CN"/>
              </w:rPr>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Clipping and filtering, companding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lastRenderedPageBreak/>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5"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5"/>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lastRenderedPageBreak/>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lastRenderedPageBreak/>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lastRenderedPageBreak/>
              <w:t>Please consider the following updated proposal after vivo’s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Somewhat prefer ‘can’ given Mediatek’s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sub-prb.</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宋体"/>
          <w:sz w:val="22"/>
          <w:szCs w:val="22"/>
          <w:lang w:eastAsia="ja-JP"/>
        </w:rPr>
        <w:t>My understanding is that some companies observed that MPR/PAR reduction techniques can provide non-negligible gains across a wide range of RB allocation</w:t>
      </w:r>
      <w:r>
        <w:rPr>
          <w:rFonts w:eastAsia="宋体"/>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宋体"/>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宋体"/>
          <w:b/>
          <w:bCs/>
          <w:sz w:val="22"/>
          <w:szCs w:val="22"/>
          <w:highlight w:val="yellow"/>
          <w:lang w:eastAsia="zh-CN"/>
        </w:rPr>
        <w:t>FL’s proposal 2-v</w:t>
      </w:r>
      <w:r>
        <w:rPr>
          <w:rFonts w:eastAsia="宋体"/>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For power-domain enhancements targeting MPR/PAR </w:t>
      </w:r>
      <w:r w:rsidRPr="00D25209">
        <w:rPr>
          <w:rFonts w:eastAsia="宋体"/>
          <w:b/>
          <w:bCs/>
          <w:color w:val="FF0000"/>
          <w:sz w:val="22"/>
          <w:szCs w:val="22"/>
          <w:highlight w:val="yellow"/>
          <w:lang w:eastAsia="zh-CN"/>
        </w:rPr>
        <w:t>reduction,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optimization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focus on</w:t>
      </w:r>
      <w:r w:rsidRPr="00D25209">
        <w:rPr>
          <w:rFonts w:eastAsia="宋体"/>
          <w:b/>
          <w:bCs/>
          <w:sz w:val="22"/>
          <w:szCs w:val="22"/>
          <w:highlight w:val="yellow"/>
          <w:lang w:eastAsia="zh-CN"/>
        </w:rPr>
        <w:t xml:space="preserve"> </w:t>
      </w:r>
      <w:r w:rsidRPr="00D25209">
        <w:rPr>
          <w:rFonts w:eastAsia="宋体"/>
          <w:b/>
          <w:bCs/>
          <w:color w:val="FF0000"/>
          <w:sz w:val="22"/>
          <w:szCs w:val="22"/>
          <w:highlight w:val="yellow"/>
          <w:lang w:eastAsia="zh-CN"/>
        </w:rPr>
        <w:t>study</w:t>
      </w:r>
      <w:r w:rsidRPr="00D25209">
        <w:rPr>
          <w:rFonts w:eastAsia="宋体"/>
          <w:b/>
          <w:bCs/>
          <w:sz w:val="22"/>
          <w:szCs w:val="22"/>
          <w:highlight w:val="yellow"/>
          <w:lang w:eastAsia="zh-CN"/>
        </w:rPr>
        <w:t xml:space="preserve"> the following configurations </w:t>
      </w:r>
      <w:r w:rsidRPr="00D25209">
        <w:rPr>
          <w:rFonts w:eastAsia="宋体"/>
          <w:b/>
          <w:bCs/>
          <w:strike/>
          <w:color w:val="0070C0"/>
          <w:sz w:val="22"/>
          <w:szCs w:val="22"/>
          <w:highlight w:val="yellow"/>
          <w:lang w:eastAsia="zh-CN"/>
        </w:rPr>
        <w:t>for DFT-S-OFDM</w:t>
      </w:r>
      <w:r w:rsidRPr="00D25209">
        <w:rPr>
          <w:rFonts w:eastAsia="宋体"/>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宋体"/>
          <w:b/>
          <w:bCs/>
          <w:color w:val="FF0000"/>
          <w:sz w:val="22"/>
          <w:szCs w:val="22"/>
          <w:highlight w:val="yellow"/>
          <w:lang w:eastAsia="zh-CN"/>
        </w:rPr>
        <w:t xml:space="preserve">At least pi/2-BPSK and QPSK </w:t>
      </w:r>
      <w:r w:rsidRPr="00D25209">
        <w:rPr>
          <w:rFonts w:eastAsia="宋体"/>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宋体"/>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FL’s proposal 3-v</w:t>
      </w:r>
      <w:r>
        <w:rPr>
          <w:rFonts w:eastAsia="宋体"/>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At least the following </w:t>
      </w:r>
      <w:r w:rsidRPr="00D25209">
        <w:rPr>
          <w:rFonts w:eastAsia="宋体"/>
          <w:b/>
          <w:bCs/>
          <w:color w:val="FF0000"/>
          <w:sz w:val="22"/>
          <w:szCs w:val="22"/>
          <w:highlight w:val="yellow"/>
          <w:lang w:eastAsia="zh-CN"/>
        </w:rPr>
        <w:t>non-transparent</w:t>
      </w:r>
      <w:r w:rsidRPr="00D25209">
        <w:rPr>
          <w:rFonts w:eastAsia="宋体"/>
          <w:b/>
          <w:bCs/>
          <w:sz w:val="22"/>
          <w:szCs w:val="22"/>
          <w:highlight w:val="yellow"/>
          <w:lang w:eastAsia="zh-CN"/>
        </w:rPr>
        <w:t xml:space="preserve"> candidate solutions for MPR/PAR reduction will</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be</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 xml:space="preserve">studied in </w:t>
      </w:r>
      <w:r w:rsidRPr="00D25209">
        <w:rPr>
          <w:rFonts w:eastAsia="宋体"/>
          <w:b/>
          <w:bCs/>
          <w:color w:val="FF0000"/>
          <w:sz w:val="22"/>
          <w:szCs w:val="22"/>
          <w:highlight w:val="yellow"/>
          <w:lang w:eastAsia="zh-CN"/>
        </w:rPr>
        <w:t>RAN1</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Rel-18</w:t>
      </w:r>
      <w:r w:rsidRPr="00D25209">
        <w:rPr>
          <w:rFonts w:eastAsia="宋体"/>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宋体"/>
          <w:b/>
          <w:bCs/>
          <w:strike/>
          <w:color w:val="FF0000"/>
          <w:sz w:val="22"/>
          <w:highlight w:val="yellow"/>
          <w:lang w:eastAsia="zh-CN"/>
        </w:rPr>
        <w:t>FDSS</w:t>
      </w:r>
      <w:r w:rsidRPr="00D25209">
        <w:rPr>
          <w:rFonts w:eastAsia="宋体"/>
          <w:b/>
          <w:bCs/>
          <w:color w:val="FF0000"/>
          <w:sz w:val="22"/>
          <w:highlight w:val="yellow"/>
          <w:lang w:eastAsia="zh-CN"/>
        </w:rPr>
        <w:t xml:space="preserve"> Frequency domain spectrum shaping</w:t>
      </w:r>
      <w:r w:rsidRPr="00D25209">
        <w:rPr>
          <w:rFonts w:eastAsia="宋体"/>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宋体"/>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宋体"/>
          <w:b/>
          <w:bCs/>
          <w:strike/>
          <w:color w:val="FF0000"/>
          <w:sz w:val="22"/>
          <w:highlight w:val="yellow"/>
          <w:lang w:eastAsia="zh-CN"/>
        </w:rPr>
        <w:t>TR</w:t>
      </w:r>
      <w:r w:rsidRPr="00D25209">
        <w:rPr>
          <w:rFonts w:eastAsia="宋体"/>
          <w:b/>
          <w:bCs/>
          <w:sz w:val="22"/>
          <w:highlight w:val="yellow"/>
          <w:lang w:eastAsia="zh-CN"/>
        </w:rPr>
        <w:t xml:space="preserve"> </w:t>
      </w:r>
      <w:r w:rsidRPr="00D25209">
        <w:rPr>
          <w:rFonts w:eastAsia="宋体"/>
          <w:b/>
          <w:bCs/>
          <w:color w:val="FF0000"/>
          <w:sz w:val="22"/>
          <w:highlight w:val="yellow"/>
          <w:lang w:eastAsia="zh-CN"/>
        </w:rPr>
        <w:t>Tone reservation</w:t>
      </w:r>
      <w:r w:rsidRPr="00D25209">
        <w:rPr>
          <w:rFonts w:eastAsia="宋体"/>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宋体"/>
          <w:b/>
          <w:bCs/>
          <w:color w:val="FF0000"/>
          <w:sz w:val="22"/>
          <w:highlight w:val="yellow"/>
          <w:lang w:eastAsia="zh-CN"/>
        </w:rPr>
        <w:t xml:space="preserve">Companies can study and present results for any other transparent scheme, </w:t>
      </w:r>
      <w:r w:rsidRPr="00D25209">
        <w:rPr>
          <w:rFonts w:eastAsia="宋体"/>
          <w:b/>
          <w:bCs/>
          <w:color w:val="0070C0"/>
          <w:sz w:val="22"/>
          <w:highlight w:val="yellow"/>
          <w:lang w:eastAsia="zh-CN"/>
        </w:rPr>
        <w:t>e.g., FDSS Frequency domain spectrum shaping w/o spectrum extension,</w:t>
      </w:r>
      <w:r w:rsidRPr="00D25209">
        <w:rPr>
          <w:rFonts w:eastAsia="宋体"/>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宋体"/>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r>
              <w:rPr>
                <w:lang w:eastAsia="zh-CN"/>
              </w:rPr>
              <w:t>Spreadtrum</w:t>
            </w:r>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47DAA449" w14:textId="0960C92C" w:rsidR="00E05670" w:rsidRPr="00E05670" w:rsidRDefault="00E05670" w:rsidP="006C4DAF">
            <w:pPr>
              <w:snapToGrid/>
              <w:spacing w:afterAutospacing="0" w:line="240" w:lineRule="auto"/>
              <w:jc w:val="both"/>
            </w:pPr>
            <w:r>
              <w:t>One clarification questions: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schemes, </w:t>
            </w:r>
            <w:r>
              <w:rPr>
                <w:i/>
                <w:iCs/>
                <w:lang w:eastAsia="ja-JP"/>
              </w:rPr>
              <w:t xml:space="preserve"> </w:t>
            </w:r>
            <w:r>
              <w:rPr>
                <w:lang w:eastAsia="ja-JP"/>
              </w:rPr>
              <w:t>I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ListParagraph"/>
        <w:ind w:left="1130"/>
      </w:pPr>
    </w:p>
    <w:p w14:paraId="4D90B876" w14:textId="1DE53A88" w:rsidR="0057755D" w:rsidRDefault="00900CAA">
      <w:pPr>
        <w:pStyle w:val="Heading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lastRenderedPageBreak/>
        <w:t>FDSS-SE</w:t>
      </w:r>
    </w:p>
    <w:p w14:paraId="26F11E6F" w14:textId="77777777" w:rsidR="0057755D" w:rsidRDefault="00900CAA">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lastRenderedPageBreak/>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ListParagraph"/>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w:t>
            </w:r>
            <w:r>
              <w:rPr>
                <w:lang w:eastAsia="zh-CN"/>
              </w:rPr>
              <w:lastRenderedPageBreak/>
              <w:t>performance evaluations, how extension size is determined is more important than what signaling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lastRenderedPageBreak/>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lastRenderedPageBreak/>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We are open to studying any of these, and downselecting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lastRenderedPageBreak/>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The key benefit of symmetric extension (compared to cyclic extension) is that inband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(w.r.t. inband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CovEnh.</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lastRenderedPageBreak/>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Specific filter should not be assumed in the RAN1 study. This is the implementation behavior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r>
              <w:rPr>
                <w:rFonts w:hint="eastAsia"/>
                <w:lang w:val="en-US" w:eastAsia="zh-CN"/>
              </w:rPr>
              <w:t>can not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lastRenderedPageBreak/>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lastRenderedPageBreak/>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The proposal is updated to account for vivo’s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lastRenderedPageBreak/>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InterDigital)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lastRenderedPageBreak/>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Aslo, for performance evaluations, how sideband size is determined is more important than what </w:t>
            </w:r>
            <w:r>
              <w:rPr>
                <w:lang w:eastAsia="zh-CN"/>
              </w:rPr>
              <w:pgNum/>
            </w:r>
            <w:r>
              <w:rPr>
                <w:lang w:eastAsia="zh-CN"/>
              </w:rPr>
              <w:t>ignalling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lastRenderedPageBreak/>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lastRenderedPageBreak/>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lastRenderedPageBreak/>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6" w:name="_Toc503902285"/>
      <w:bookmarkStart w:id="27"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宋体"/>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lastRenderedPageBreak/>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lastRenderedPageBreak/>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lastRenderedPageBreak/>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lastRenderedPageBreak/>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w:t>
      </w:r>
      <w:r w:rsidR="00135F35" w:rsidRPr="007C218C">
        <w:rPr>
          <w:sz w:val="22"/>
          <w:szCs w:val="22"/>
          <w:lang w:eastAsia="zh-CN"/>
        </w:rPr>
        <w:lastRenderedPageBreak/>
        <w:t xml:space="preserve">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lastRenderedPageBreak/>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lastRenderedPageBreak/>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FFS: refinement and/or downselection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lastRenderedPageBreak/>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r w:rsidRPr="00CA154C">
              <w:rPr>
                <w:lang w:eastAsia="zh-CN"/>
              </w:rPr>
              <w:t>Yes; this is a good point.  The performance/complexity tradeoffs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Yes, it is important to know whether the gNB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For FDSS, the tx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r>
              <w:rPr>
                <w:lang w:eastAsia="zh-CN"/>
              </w:rPr>
              <w:t>Yes to both. And we should align with RAN4 if RAN4 has any agreements on these aspects as well.</w:t>
            </w: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lastRenderedPageBreak/>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lastRenderedPageBreak/>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微软雅黑" w:eastAsia="微软雅黑" w:hAnsi="微软雅黑"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Urban should be fine for 4 GHz and 28 GHz, with rural for 700 MHz.</w:t>
            </w:r>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8"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lastRenderedPageBreak/>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lastRenderedPageBreak/>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8"/>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cov enh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w:t>
            </w:r>
            <w:r>
              <w:rPr>
                <w:lang w:eastAsia="zh-CN"/>
              </w:rPr>
              <w:lastRenderedPageBreak/>
              <w:t>something now, we could try something like [2,4,8,16,Nprb/3,Nprb/2,Nprb], where Nprb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[2,4,8,16,Nrb/3,Nrb/2,Nrb], where  Nrb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C6065D">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6"/>
    <w:bookmarkEnd w:id="27"/>
    <w:p w14:paraId="0672EF07" w14:textId="77777777" w:rsidR="0057755D" w:rsidRDefault="00900CAA">
      <w:pPr>
        <w:pStyle w:val="Heading1"/>
        <w:numPr>
          <w:ilvl w:val="0"/>
          <w:numId w:val="4"/>
        </w:numPr>
        <w:jc w:val="both"/>
        <w:rPr>
          <w:lang w:val="en-US"/>
        </w:rPr>
      </w:pPr>
      <w:r>
        <w:rPr>
          <w:color w:val="FF0000"/>
          <w:lang w:val="en-US"/>
        </w:rPr>
        <w:lastRenderedPageBreak/>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ListParagraph"/>
        <w:numPr>
          <w:ilvl w:val="0"/>
          <w:numId w:val="67"/>
        </w:numPr>
        <w:jc w:val="both"/>
        <w:rPr>
          <w:color w:val="0070C0"/>
          <w:sz w:val="22"/>
          <w:szCs w:val="22"/>
        </w:rPr>
      </w:pPr>
      <w:r w:rsidRPr="004B3F89">
        <w:rPr>
          <w:rFonts w:eastAsia="宋体"/>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宋体"/>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宋体"/>
          <w:strike/>
          <w:color w:val="0070C0"/>
          <w:sz w:val="22"/>
          <w:szCs w:val="22"/>
          <w:lang w:eastAsia="zh-CN"/>
        </w:rPr>
        <w:t>for DFT-S-OFDM</w:t>
      </w:r>
      <w:r>
        <w:rPr>
          <w:sz w:val="22"/>
          <w:szCs w:val="22"/>
        </w:rPr>
        <w:t xml:space="preserve">: </w:t>
      </w:r>
    </w:p>
    <w:p w14:paraId="7895EBB6" w14:textId="77777777" w:rsidR="005270FF" w:rsidRDefault="005270FF" w:rsidP="005270FF">
      <w:pPr>
        <w:pStyle w:val="ListParagraph"/>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ListParagraph"/>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ListParagraph"/>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ListParagraph"/>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ListParagraph"/>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ListParagraph"/>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ListParagraph"/>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t>FL’s proposal 3-</w:t>
      </w:r>
      <w:r w:rsidRPr="005270FF">
        <w:rPr>
          <w:rFonts w:eastAsia="宋体"/>
          <w:b/>
          <w:bCs/>
          <w:sz w:val="22"/>
          <w:szCs w:val="22"/>
          <w:lang w:eastAsia="zh-CN"/>
        </w:rPr>
        <w:t>v3</w:t>
      </w:r>
    </w:p>
    <w:p w14:paraId="7F39AB7B" w14:textId="77777777" w:rsidR="005270FF" w:rsidRDefault="005270FF" w:rsidP="005270FF">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ListParagraph"/>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ListParagraph"/>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ListParagraph"/>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宋体"/>
          <w:color w:val="FF0000"/>
          <w:sz w:val="22"/>
          <w:lang w:eastAsia="zh-CN"/>
        </w:rPr>
        <w:t xml:space="preserve">Companies can study and present results for any other transparent scheme, </w:t>
      </w:r>
      <w:r w:rsidRPr="004B3F89">
        <w:rPr>
          <w:rFonts w:eastAsia="宋体"/>
          <w:color w:val="0070C0"/>
          <w:sz w:val="22"/>
          <w:lang w:eastAsia="zh-CN"/>
        </w:rPr>
        <w:t>e.g., FDSS Frequency domain spectrum shaping w/o spectrum extension,</w:t>
      </w:r>
      <w:r w:rsidRPr="004B3F89">
        <w:rPr>
          <w:rFonts w:eastAsia="宋体"/>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t>For enhancements to realize increasing UE power high limit for CA and DC, RAN1 will study</w:t>
      </w:r>
    </w:p>
    <w:p w14:paraId="65C71896" w14:textId="77777777" w:rsidR="00C479ED" w:rsidRPr="00C479ED" w:rsidRDefault="00C479ED" w:rsidP="00C479ED">
      <w:pPr>
        <w:pStyle w:val="ListParagraph"/>
        <w:numPr>
          <w:ilvl w:val="0"/>
          <w:numId w:val="69"/>
        </w:numPr>
        <w:jc w:val="both"/>
        <w:rPr>
          <w:lang w:eastAsia="ja-JP"/>
        </w:rPr>
      </w:pPr>
      <w:r w:rsidRPr="00C479ED">
        <w:rPr>
          <w:lang w:eastAsia="ja-JP"/>
        </w:rPr>
        <w:t>Whether RAN1 enhancements to information exchange between UE and gNB are needed at gNB to achieve higher power CA/DC.</w:t>
      </w:r>
    </w:p>
    <w:p w14:paraId="220712C7" w14:textId="77777777" w:rsidR="00C479ED" w:rsidRPr="00C479ED" w:rsidRDefault="00C479ED" w:rsidP="00C479ED">
      <w:pPr>
        <w:pStyle w:val="ListParagraph"/>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lastRenderedPageBreak/>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lastRenderedPageBreak/>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29"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29"/>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lastRenderedPageBreak/>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0" w:name="_Hlk115708520"/>
            <w:r>
              <w:rPr>
                <w:i/>
                <w:lang w:eastAsia="zh-CN"/>
              </w:rPr>
              <w:t xml:space="preserve">HPUE related power domain enhancement </w:t>
            </w:r>
            <w:bookmarkEnd w:id="30"/>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lastRenderedPageBreak/>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0C36A663" w14:textId="77777777" w:rsidR="0057755D" w:rsidRDefault="00900CAA">
            <w:pPr>
              <w:rPr>
                <w:b/>
                <w:bCs/>
                <w:lang w:val="en-US"/>
              </w:rPr>
            </w:pPr>
            <w:r>
              <w:rPr>
                <w:i/>
                <w:iCs/>
                <w:lang w:eastAsia="ja-JP"/>
              </w:rPr>
              <w:t>FFS: signaling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lastRenderedPageBreak/>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宋体"/>
                <w:b/>
              </w:rPr>
            </w:pPr>
            <w:r>
              <w:rPr>
                <w:rFonts w:eastAsia="宋体"/>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48AFE317" w14:textId="77777777" w:rsidR="0057755D" w:rsidRDefault="00900CAA">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宋体"/>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lastRenderedPageBreak/>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1"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1"/>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宋体"/>
                <w:b/>
              </w:rPr>
            </w:pPr>
            <w:bookmarkStart w:id="32" w:name="_Hlk115797007"/>
            <w:r>
              <w:rPr>
                <w:rFonts w:eastAsia="宋体"/>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ListParagraph"/>
              <w:numPr>
                <w:ilvl w:val="0"/>
                <w:numId w:val="63"/>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lastRenderedPageBreak/>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3" w:name="_Hlk115878672"/>
            <w:r>
              <w:rPr>
                <w:i/>
              </w:rPr>
              <w:t>transparent MPR reduction schemes to consider include clipping and filtering, companding, and digital predistortion.</w:t>
            </w:r>
            <w:bookmarkEnd w:id="33"/>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lastRenderedPageBreak/>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2"/>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宋体"/>
                <w:b/>
              </w:rPr>
            </w:pPr>
            <w:r>
              <w:rPr>
                <w:rFonts w:eastAsia="宋体"/>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lastRenderedPageBreak/>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宋体"/>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宋体"/>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宋体"/>
                <w:b/>
              </w:rPr>
            </w:pPr>
            <w:r>
              <w:rPr>
                <w:rFonts w:eastAsia="宋体"/>
                <w:b/>
              </w:rPr>
              <w:t>R1-2208412 Huawei/HiSi</w:t>
            </w:r>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9E65" w14:textId="77777777" w:rsidR="00801CAC" w:rsidRDefault="00801CAC">
      <w:pPr>
        <w:spacing w:after="0"/>
      </w:pPr>
      <w:r>
        <w:separator/>
      </w:r>
    </w:p>
  </w:endnote>
  <w:endnote w:type="continuationSeparator" w:id="0">
    <w:p w14:paraId="3C2B2048" w14:textId="77777777" w:rsidR="00801CAC" w:rsidRDefault="00801CAC">
      <w:pPr>
        <w:spacing w:after="0"/>
      </w:pPr>
      <w:r>
        <w:continuationSeparator/>
      </w:r>
    </w:p>
  </w:endnote>
  <w:endnote w:type="continuationNotice" w:id="1">
    <w:p w14:paraId="6638A4AF" w14:textId="77777777" w:rsidR="00801CAC" w:rsidRDefault="00801C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F00F" w14:textId="77777777" w:rsidR="00801CAC" w:rsidRDefault="00801CAC">
      <w:pPr>
        <w:spacing w:after="0"/>
      </w:pPr>
      <w:r>
        <w:separator/>
      </w:r>
    </w:p>
  </w:footnote>
  <w:footnote w:type="continuationSeparator" w:id="0">
    <w:p w14:paraId="6B68AFD3" w14:textId="77777777" w:rsidR="00801CAC" w:rsidRDefault="00801CAC">
      <w:pPr>
        <w:spacing w:after="0"/>
      </w:pPr>
      <w:r>
        <w:continuationSeparator/>
      </w:r>
    </w:p>
  </w:footnote>
  <w:footnote w:type="continuationNotice" w:id="1">
    <w:p w14:paraId="461C5442" w14:textId="77777777" w:rsidR="00801CAC" w:rsidRDefault="00801C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58BD" w14:textId="77777777" w:rsidR="006F63CB" w:rsidRDefault="006F63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4"/>
  </w:num>
  <w:num w:numId="3">
    <w:abstractNumId w:val="33"/>
  </w:num>
  <w:num w:numId="4">
    <w:abstractNumId w:val="11"/>
  </w:num>
  <w:num w:numId="5">
    <w:abstractNumId w:val="4"/>
  </w:num>
  <w:num w:numId="6">
    <w:abstractNumId w:val="21"/>
  </w:num>
  <w:num w:numId="7">
    <w:abstractNumId w:val="30"/>
  </w:num>
  <w:num w:numId="8">
    <w:abstractNumId w:val="55"/>
  </w:num>
  <w:num w:numId="9">
    <w:abstractNumId w:val="47"/>
  </w:num>
  <w:num w:numId="10">
    <w:abstractNumId w:val="39"/>
  </w:num>
  <w:num w:numId="11">
    <w:abstractNumId w:val="36"/>
  </w:num>
  <w:num w:numId="12">
    <w:abstractNumId w:val="59"/>
  </w:num>
  <w:num w:numId="13">
    <w:abstractNumId w:val="35"/>
  </w:num>
  <w:num w:numId="14">
    <w:abstractNumId w:val="37"/>
  </w:num>
  <w:num w:numId="15">
    <w:abstractNumId w:val="1"/>
  </w:num>
  <w:num w:numId="16">
    <w:abstractNumId w:val="74"/>
  </w:num>
  <w:num w:numId="17">
    <w:abstractNumId w:val="49"/>
  </w:num>
  <w:num w:numId="18">
    <w:abstractNumId w:val="10"/>
  </w:num>
  <w:num w:numId="19">
    <w:abstractNumId w:val="60"/>
  </w:num>
  <w:num w:numId="20">
    <w:abstractNumId w:val="34"/>
  </w:num>
  <w:num w:numId="21">
    <w:abstractNumId w:val="56"/>
  </w:num>
  <w:num w:numId="22">
    <w:abstractNumId w:val="27"/>
  </w:num>
  <w:num w:numId="23">
    <w:abstractNumId w:val="25"/>
  </w:num>
  <w:num w:numId="24">
    <w:abstractNumId w:val="24"/>
  </w:num>
  <w:num w:numId="25">
    <w:abstractNumId w:val="16"/>
  </w:num>
  <w:num w:numId="26">
    <w:abstractNumId w:val="19"/>
  </w:num>
  <w:num w:numId="27">
    <w:abstractNumId w:val="23"/>
  </w:num>
  <w:num w:numId="28">
    <w:abstractNumId w:val="70"/>
  </w:num>
  <w:num w:numId="29">
    <w:abstractNumId w:val="43"/>
  </w:num>
  <w:num w:numId="30">
    <w:abstractNumId w:val="31"/>
  </w:num>
  <w:num w:numId="31">
    <w:abstractNumId w:val="44"/>
  </w:num>
  <w:num w:numId="32">
    <w:abstractNumId w:val="15"/>
  </w:num>
  <w:num w:numId="33">
    <w:abstractNumId w:val="20"/>
  </w:num>
  <w:num w:numId="34">
    <w:abstractNumId w:val="22"/>
  </w:num>
  <w:num w:numId="35">
    <w:abstractNumId w:val="63"/>
  </w:num>
  <w:num w:numId="36">
    <w:abstractNumId w:val="68"/>
  </w:num>
  <w:num w:numId="37">
    <w:abstractNumId w:val="0"/>
  </w:num>
  <w:num w:numId="38">
    <w:abstractNumId w:val="2"/>
  </w:num>
  <w:num w:numId="39">
    <w:abstractNumId w:val="3"/>
  </w:num>
  <w:num w:numId="40">
    <w:abstractNumId w:val="61"/>
  </w:num>
  <w:num w:numId="41">
    <w:abstractNumId w:val="69"/>
  </w:num>
  <w:num w:numId="42">
    <w:abstractNumId w:val="28"/>
  </w:num>
  <w:num w:numId="43">
    <w:abstractNumId w:val="13"/>
  </w:num>
  <w:num w:numId="44">
    <w:abstractNumId w:val="58"/>
  </w:num>
  <w:num w:numId="45">
    <w:abstractNumId w:val="32"/>
  </w:num>
  <w:num w:numId="46">
    <w:abstractNumId w:val="65"/>
  </w:num>
  <w:num w:numId="47">
    <w:abstractNumId w:val="29"/>
  </w:num>
  <w:num w:numId="48">
    <w:abstractNumId w:val="18"/>
  </w:num>
  <w:num w:numId="49">
    <w:abstractNumId w:val="38"/>
  </w:num>
  <w:num w:numId="50">
    <w:abstractNumId w:val="40"/>
  </w:num>
  <w:num w:numId="51">
    <w:abstractNumId w:val="5"/>
  </w:num>
  <w:num w:numId="52">
    <w:abstractNumId w:val="64"/>
  </w:num>
  <w:num w:numId="53">
    <w:abstractNumId w:val="52"/>
  </w:num>
  <w:num w:numId="54">
    <w:abstractNumId w:val="26"/>
  </w:num>
  <w:num w:numId="55">
    <w:abstractNumId w:val="46"/>
  </w:num>
  <w:num w:numId="56">
    <w:abstractNumId w:val="62"/>
  </w:num>
  <w:num w:numId="57">
    <w:abstractNumId w:val="41"/>
  </w:num>
  <w:num w:numId="58">
    <w:abstractNumId w:val="8"/>
  </w:num>
  <w:num w:numId="59">
    <w:abstractNumId w:val="17"/>
  </w:num>
  <w:num w:numId="60">
    <w:abstractNumId w:val="12"/>
  </w:num>
  <w:num w:numId="61">
    <w:abstractNumId w:val="72"/>
  </w:num>
  <w:num w:numId="62">
    <w:abstractNumId w:val="45"/>
  </w:num>
  <w:num w:numId="63">
    <w:abstractNumId w:val="57"/>
  </w:num>
  <w:num w:numId="64">
    <w:abstractNumId w:val="48"/>
  </w:num>
  <w:num w:numId="65">
    <w:abstractNumId w:val="67"/>
  </w:num>
  <w:num w:numId="66">
    <w:abstractNumId w:val="6"/>
  </w:num>
  <w:num w:numId="67">
    <w:abstractNumId w:val="53"/>
  </w:num>
  <w:num w:numId="68">
    <w:abstractNumId w:val="7"/>
  </w:num>
  <w:num w:numId="69">
    <w:abstractNumId w:val="75"/>
  </w:num>
  <w:num w:numId="70">
    <w:abstractNumId w:val="9"/>
  </w:num>
  <w:num w:numId="71">
    <w:abstractNumId w:val="66"/>
  </w:num>
  <w:num w:numId="72">
    <w:abstractNumId w:val="73"/>
  </w:num>
  <w:num w:numId="73">
    <w:abstractNumId w:val="71"/>
  </w:num>
  <w:num w:numId="74">
    <w:abstractNumId w:val="51"/>
  </w:num>
  <w:num w:numId="75">
    <w:abstractNumId w:val="50"/>
  </w:num>
  <w:num w:numId="76">
    <w:abstractNumId w:val="1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ED26EB-E9D0-45F9-9A83-B191BEAE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27956</Words>
  <Characters>159350</Characters>
  <Application>Microsoft Office Word</Application>
  <DocSecurity>0</DocSecurity>
  <Lines>1327</Lines>
  <Paragraphs>373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186933</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Zhipeng Lin</cp:lastModifiedBy>
  <cp:revision>2</cp:revision>
  <cp:lastPrinted>1901-01-01T01:00:00Z</cp:lastPrinted>
  <dcterms:created xsi:type="dcterms:W3CDTF">2022-10-17T13:10:00Z</dcterms:created>
  <dcterms:modified xsi:type="dcterms:W3CDTF">2022-10-17T13:10:00Z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