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1660C4">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w:t>
            </w:r>
            <w:r w:rsidRPr="001660C4">
              <w:rPr>
                <w:rFonts w:eastAsia="MS Mincho"/>
                <w:highlight w:val="yellow"/>
                <w:lang w:eastAsia="ja-JP"/>
              </w:rPr>
              <w:t>And the percentage is calculated based on “a certain evaluation period”, of which the exact duration is actually up to UE implementation. gNB doesn’t have anything on it.</w:t>
            </w:r>
            <w:r>
              <w:rPr>
                <w:rFonts w:eastAsia="MS Mincho"/>
                <w:lang w:eastAsia="ja-JP"/>
              </w:rPr>
              <w:t xml:space="preserve">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w:t>
            </w:r>
            <w:proofErr w:type="spellStart"/>
            <w:r w:rsidRPr="00751E1E">
              <w:t>tx</w:t>
            </w:r>
            <w:proofErr w:type="spellEnd"/>
            <w:r w:rsidRPr="00751E1E">
              <w:t xml:space="preserve">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 xml:space="preserve">RAN4 work on enabling 4 </w:t>
            </w:r>
            <w:proofErr w:type="spellStart"/>
            <w:r w:rsidRPr="00751E1E">
              <w:t>tx</w:t>
            </w:r>
            <w:proofErr w:type="spellEnd"/>
            <w:r w:rsidRPr="00751E1E">
              <w:t xml:space="preserve">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w:t>
            </w:r>
            <w:proofErr w:type="gramStart"/>
            <w:r>
              <w:t>vivo</w:t>
            </w:r>
            <w:proofErr w:type="gramEnd"/>
            <w:r>
              <w:t xml:space="preserve">, the entire power-domain enhancement topic is </w:t>
            </w:r>
            <w:proofErr w:type="spellStart"/>
            <w:r>
              <w:t>lead</w:t>
            </w:r>
            <w:proofErr w:type="spellEnd"/>
            <w:r>
              <w:t xml:space="preserve">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r w:rsidR="00AF0B2C" w14:paraId="2A66A618" w14:textId="77777777" w:rsidTr="00E54D94">
        <w:trPr>
          <w:trHeight w:val="313"/>
        </w:trPr>
        <w:tc>
          <w:tcPr>
            <w:tcW w:w="1977" w:type="dxa"/>
          </w:tcPr>
          <w:p w14:paraId="0A7D0973" w14:textId="3A1AEE67" w:rsidR="00AF0B2C" w:rsidRDefault="00AF0B2C" w:rsidP="006229C1">
            <w:pPr>
              <w:jc w:val="both"/>
            </w:pPr>
            <w:r>
              <w:rPr>
                <w:rFonts w:hint="eastAsia"/>
              </w:rPr>
              <w:t>Z</w:t>
            </w:r>
            <w:r>
              <w:t>TE</w:t>
            </w:r>
          </w:p>
        </w:tc>
        <w:tc>
          <w:tcPr>
            <w:tcW w:w="7662" w:type="dxa"/>
          </w:tcPr>
          <w:p w14:paraId="79E03BE4" w14:textId="57C30A0C" w:rsidR="00AF0B2C" w:rsidRDefault="00AF0B2C" w:rsidP="006229C1">
            <w:pPr>
              <w:jc w:val="both"/>
            </w:pPr>
            <w:r>
              <w:rPr>
                <w:rFonts w:hint="eastAsia"/>
              </w:rPr>
              <w:t>We</w:t>
            </w:r>
            <w:r>
              <w:t xml:space="preserve"> are fine with moderator’s approach to first collect the potential RAN1 enhancements from proponents</w:t>
            </w:r>
            <w:r w:rsidR="003D3373">
              <w:t xml:space="preserve">, and then to see whether anything should be done in RAN1. </w:t>
            </w:r>
            <w:r w:rsidR="00FC403A">
              <w:t xml:space="preserve">But it seems there are lots of different proposals here as summarized by moderator below. Even RAN1 is to start some discussion, it’s better to have some focus here. </w:t>
            </w:r>
          </w:p>
        </w:tc>
      </w:tr>
      <w:tr w:rsidR="00967028" w14:paraId="260FA9B9" w14:textId="77777777" w:rsidTr="00E54D94">
        <w:trPr>
          <w:trHeight w:val="313"/>
        </w:trPr>
        <w:tc>
          <w:tcPr>
            <w:tcW w:w="1977" w:type="dxa"/>
          </w:tcPr>
          <w:p w14:paraId="43F672C6" w14:textId="67BB8340" w:rsidR="00967028" w:rsidRDefault="00967028" w:rsidP="00967028">
            <w:pPr>
              <w:jc w:val="both"/>
              <w:rPr>
                <w:rFonts w:hint="eastAsia"/>
              </w:rPr>
            </w:pPr>
            <w:r>
              <w:t>InterDigital</w:t>
            </w:r>
          </w:p>
        </w:tc>
        <w:tc>
          <w:tcPr>
            <w:tcW w:w="7662" w:type="dxa"/>
          </w:tcPr>
          <w:p w14:paraId="609DF011" w14:textId="1FA71701" w:rsidR="00967028" w:rsidRDefault="00967028" w:rsidP="00967028">
            <w:pPr>
              <w:jc w:val="both"/>
              <w:rPr>
                <w:rFonts w:hint="eastAsia"/>
              </w:rPr>
            </w:pPr>
            <w:r>
              <w:t>Agree with DOCOMO and QC</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1660C4">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lastRenderedPageBreak/>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lastRenderedPageBreak/>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t xml:space="preserve">Apple </w:t>
            </w:r>
          </w:p>
        </w:tc>
        <w:tc>
          <w:tcPr>
            <w:tcW w:w="7662" w:type="dxa"/>
          </w:tcPr>
          <w:p w14:paraId="74CAC317" w14:textId="75C99DC1" w:rsidR="00A027E4" w:rsidRDefault="00A027E4" w:rsidP="006229C1">
            <w:pPr>
              <w:spacing w:after="0"/>
              <w:jc w:val="both"/>
            </w:pPr>
            <w:r>
              <w:t xml:space="preserve">It’s not clear the meaning of additional case. If there are some new cases, it should be </w:t>
            </w:r>
            <w:proofErr w:type="spellStart"/>
            <w:r>
              <w:t>disucsed</w:t>
            </w:r>
            <w:proofErr w:type="spellEnd"/>
            <w:r>
              <w:t xml:space="preserve">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r w:rsidR="00707B14" w14:paraId="59497059" w14:textId="77777777" w:rsidTr="00E54D94">
        <w:trPr>
          <w:trHeight w:val="313"/>
        </w:trPr>
        <w:tc>
          <w:tcPr>
            <w:tcW w:w="1977" w:type="dxa"/>
          </w:tcPr>
          <w:p w14:paraId="5382F72B" w14:textId="248C3496" w:rsidR="00707B14" w:rsidRPr="00707B14" w:rsidRDefault="00707B14" w:rsidP="00707B14">
            <w:pPr>
              <w:jc w:val="both"/>
              <w:rPr>
                <w:rFonts w:eastAsia="MS Mincho"/>
                <w:lang w:eastAsia="ja-JP"/>
              </w:rPr>
            </w:pPr>
            <w:r>
              <w:rPr>
                <w:rFonts w:eastAsia="MS Mincho" w:hint="eastAsia"/>
                <w:lang w:eastAsia="ja-JP"/>
              </w:rPr>
              <w:t>S</w:t>
            </w:r>
            <w:r>
              <w:rPr>
                <w:rFonts w:eastAsia="MS Mincho"/>
                <w:lang w:eastAsia="ja-JP"/>
              </w:rPr>
              <w:t>harp</w:t>
            </w:r>
          </w:p>
        </w:tc>
        <w:tc>
          <w:tcPr>
            <w:tcW w:w="7662" w:type="dxa"/>
          </w:tcPr>
          <w:p w14:paraId="62510569" w14:textId="31CA21EE" w:rsidR="00707B14" w:rsidRDefault="00707B14" w:rsidP="00707B14">
            <w:pPr>
              <w:spacing w:after="0"/>
              <w:jc w:val="both"/>
            </w:pPr>
            <w:r>
              <w:rPr>
                <w:rFonts w:eastAsia="MS Mincho" w:hint="eastAsia"/>
                <w:lang w:eastAsia="ja-JP"/>
              </w:rPr>
              <w:t>N</w:t>
            </w:r>
            <w:r>
              <w:rPr>
                <w:rFonts w:eastAsia="MS Mincho"/>
                <w:lang w:eastAsia="ja-JP"/>
              </w:rPr>
              <w:t>o. That is up to RAN4.</w:t>
            </w:r>
          </w:p>
        </w:tc>
      </w:tr>
      <w:tr w:rsidR="003D3373" w14:paraId="0E5F6114" w14:textId="77777777" w:rsidTr="00E54D94">
        <w:trPr>
          <w:trHeight w:val="313"/>
        </w:trPr>
        <w:tc>
          <w:tcPr>
            <w:tcW w:w="1977" w:type="dxa"/>
          </w:tcPr>
          <w:p w14:paraId="556B34BB" w14:textId="39C9D624" w:rsidR="003D3373" w:rsidRDefault="003D3373" w:rsidP="00707B14">
            <w:pPr>
              <w:jc w:val="both"/>
            </w:pPr>
            <w:r>
              <w:rPr>
                <w:rFonts w:hint="eastAsia"/>
              </w:rPr>
              <w:t>Z</w:t>
            </w:r>
            <w:r>
              <w:t>TE</w:t>
            </w:r>
          </w:p>
        </w:tc>
        <w:tc>
          <w:tcPr>
            <w:tcW w:w="7662" w:type="dxa"/>
          </w:tcPr>
          <w:p w14:paraId="0CD2CF17" w14:textId="7B8E7881" w:rsidR="003D3373" w:rsidRDefault="003D3373" w:rsidP="00707B14">
            <w:pPr>
              <w:spacing w:after="0"/>
              <w:jc w:val="both"/>
            </w:pPr>
            <w:r>
              <w:rPr>
                <w:rFonts w:hint="eastAsia"/>
              </w:rPr>
              <w:t>I</w:t>
            </w:r>
            <w:r>
              <w:t xml:space="preserve">t’s RAN4 work. </w:t>
            </w:r>
            <w:r w:rsidR="00AB5E29">
              <w:t xml:space="preserve">RAN1 doesn’t need to make any conclusion on this aspect now. </w:t>
            </w:r>
          </w:p>
        </w:tc>
      </w:tr>
      <w:tr w:rsidR="00967028" w14:paraId="3893E284" w14:textId="77777777" w:rsidTr="00E54D94">
        <w:trPr>
          <w:trHeight w:val="313"/>
        </w:trPr>
        <w:tc>
          <w:tcPr>
            <w:tcW w:w="1977" w:type="dxa"/>
          </w:tcPr>
          <w:p w14:paraId="11D25BFE" w14:textId="0E4A18EB" w:rsidR="00967028" w:rsidRDefault="00967028" w:rsidP="00967028">
            <w:pPr>
              <w:jc w:val="both"/>
              <w:rPr>
                <w:rFonts w:hint="eastAsia"/>
              </w:rPr>
            </w:pPr>
            <w:r>
              <w:t>InterDigital</w:t>
            </w:r>
          </w:p>
        </w:tc>
        <w:tc>
          <w:tcPr>
            <w:tcW w:w="7662" w:type="dxa"/>
          </w:tcPr>
          <w:p w14:paraId="4E1FE4A8" w14:textId="4BAAA013" w:rsidR="00967028" w:rsidRDefault="00967028" w:rsidP="00967028">
            <w:pPr>
              <w:spacing w:after="0"/>
              <w:jc w:val="both"/>
              <w:rPr>
                <w:rFonts w:hint="eastAsia"/>
              </w:rPr>
            </w:pPr>
            <w:r>
              <w:t>Seems to be RAN4-related.</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10B05F91"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w:t>
      </w:r>
      <w:proofErr w:type="spellStart"/>
      <w:r w:rsidR="00DC73C5">
        <w:rPr>
          <w:sz w:val="22"/>
          <w:szCs w:val="22"/>
          <w:lang w:val="en-US"/>
        </w:rPr>
        <w:t>Gnb</w:t>
      </w:r>
      <w:proofErr w:type="spellEnd"/>
      <w:r>
        <w:rPr>
          <w:sz w:val="22"/>
          <w:szCs w:val="22"/>
          <w:lang w:val="en-US"/>
        </w:rPr>
        <w:t xml:space="preserve">. Specifically,  </w:t>
      </w:r>
    </w:p>
    <w:p w14:paraId="531FA4C9" w14:textId="4544F8B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sidR="00DC73C5">
        <w:rPr>
          <w:sz w:val="22"/>
          <w:szCs w:val="22"/>
          <w:lang w:val="en-US"/>
        </w:rPr>
        <w:t>Gnb</w:t>
      </w:r>
      <w:proofErr w:type="spellEnd"/>
      <w:r>
        <w:rPr>
          <w:sz w:val="22"/>
          <w:szCs w:val="22"/>
          <w:lang w:val="en-US"/>
        </w:rPr>
        <w:t xml:space="preserve"> to let </w:t>
      </w:r>
      <w:proofErr w:type="spellStart"/>
      <w:r w:rsidR="00DC73C5">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4BBBC62C"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sidR="00DC73C5">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lastRenderedPageBreak/>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277954FE"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w:t>
            </w:r>
            <w:proofErr w:type="spellStart"/>
            <w:r w:rsidR="00DC73C5">
              <w:rPr>
                <w:rFonts w:eastAsia="MS Mincho"/>
                <w:lang w:eastAsia="ja-JP"/>
              </w:rPr>
              <w:t>Gnb</w:t>
            </w:r>
            <w:proofErr w:type="spellEnd"/>
            <w:r>
              <w:rPr>
                <w:rFonts w:eastAsia="MS Mincho"/>
                <w:lang w:eastAsia="ja-JP"/>
              </w:rPr>
              <w:t xml:space="preserve">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301605A" w:rsidR="00A11713" w:rsidRDefault="00DC73C5" w:rsidP="00A11713">
            <w:pPr>
              <w:jc w:val="both"/>
            </w:pPr>
            <w:r>
              <w:t>V</w:t>
            </w:r>
            <w:r w:rsidR="00A11713">
              <w:t>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1DFD6557" w:rsidR="006229C1" w:rsidRDefault="006229C1" w:rsidP="006229C1">
            <w:pPr>
              <w:jc w:val="both"/>
            </w:pPr>
            <w:r>
              <w:t xml:space="preserve">Is any scheduler assistance needed to enable/activate or support UL-CA operations? Does PHR framework need any updates? Would </w:t>
            </w:r>
            <w:proofErr w:type="spellStart"/>
            <w:r w:rsidR="00DC73C5">
              <w:t>Gnb</w:t>
            </w:r>
            <w:proofErr w:type="spellEnd"/>
            <w:r>
              <w:t xml:space="preserve"> like to have more information on UE’s energy budget per carrier?</w:t>
            </w:r>
          </w:p>
          <w:p w14:paraId="328DB970" w14:textId="3E0F81CA" w:rsidR="006229C1" w:rsidRDefault="006229C1" w:rsidP="006229C1">
            <w:pPr>
              <w:jc w:val="both"/>
            </w:pPr>
            <w:r>
              <w:lastRenderedPageBreak/>
              <w:t xml:space="preserve">We understand this is the first meeting. We want companies to be given a chance to consult with their scheduler/implementation teams to figure out what may be useful here. </w:t>
            </w:r>
            <w:proofErr w:type="spellStart"/>
            <w:r>
              <w:t>Lets</w:t>
            </w:r>
            <w:proofErr w:type="spellEnd"/>
            <w:r>
              <w:t xml:space="preserve">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lastRenderedPageBreak/>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r w:rsidR="00707B14" w14:paraId="464662AC" w14:textId="77777777" w:rsidTr="00E54D94">
        <w:trPr>
          <w:trHeight w:val="313"/>
        </w:trPr>
        <w:tc>
          <w:tcPr>
            <w:tcW w:w="1977" w:type="dxa"/>
          </w:tcPr>
          <w:p w14:paraId="5B1010A2" w14:textId="0FD06D33" w:rsidR="00707B14" w:rsidRDefault="00707B14" w:rsidP="00707B14">
            <w:pPr>
              <w:jc w:val="both"/>
            </w:pPr>
            <w:r>
              <w:rPr>
                <w:rFonts w:eastAsia="MS Mincho" w:hint="eastAsia"/>
                <w:lang w:eastAsia="ja-JP"/>
              </w:rPr>
              <w:t>S</w:t>
            </w:r>
            <w:r>
              <w:rPr>
                <w:rFonts w:eastAsia="MS Mincho"/>
                <w:lang w:eastAsia="ja-JP"/>
              </w:rPr>
              <w:t>harp</w:t>
            </w:r>
          </w:p>
        </w:tc>
        <w:tc>
          <w:tcPr>
            <w:tcW w:w="7662" w:type="dxa"/>
          </w:tcPr>
          <w:p w14:paraId="125AF3C4" w14:textId="3FB230AA" w:rsidR="00707B14" w:rsidRDefault="00707B14" w:rsidP="00707B14">
            <w:pPr>
              <w:jc w:val="both"/>
            </w:pPr>
            <w:r>
              <w:rPr>
                <w:rFonts w:eastAsia="MS Mincho" w:hint="eastAsia"/>
                <w:lang w:eastAsia="ja-JP"/>
              </w:rPr>
              <w:t>F</w:t>
            </w:r>
            <w:r>
              <w:rPr>
                <w:rFonts w:eastAsia="MS Mincho"/>
                <w:lang w:eastAsia="ja-JP"/>
              </w:rPr>
              <w:t xml:space="preserve">or RAN1’s scope, we agree with Docomo. On the other hand, we prefer to discuss what the issue with the existing </w:t>
            </w:r>
            <w:r w:rsidR="00DC73C5">
              <w:rPr>
                <w:rFonts w:eastAsia="MS Mincho"/>
                <w:lang w:eastAsia="ja-JP"/>
              </w:rPr>
              <w:pgNum/>
            </w:r>
            <w:proofErr w:type="spellStart"/>
            <w:r w:rsidR="00DC73C5">
              <w:rPr>
                <w:rFonts w:eastAsia="MS Mincho"/>
                <w:lang w:eastAsia="ja-JP"/>
              </w:rPr>
              <w:t>ignalling</w:t>
            </w:r>
            <w:proofErr w:type="spellEnd"/>
            <w:r>
              <w:rPr>
                <w:rFonts w:eastAsia="MS Mincho"/>
                <w:lang w:eastAsia="ja-JP"/>
              </w:rPr>
              <w:t xml:space="preserve"> is from the RAN1 point of view, before discussing the possible enhancements.</w:t>
            </w:r>
          </w:p>
        </w:tc>
      </w:tr>
      <w:tr w:rsidR="00AB5E29" w14:paraId="0F927066" w14:textId="77777777" w:rsidTr="00E54D94">
        <w:trPr>
          <w:trHeight w:val="313"/>
        </w:trPr>
        <w:tc>
          <w:tcPr>
            <w:tcW w:w="1977" w:type="dxa"/>
          </w:tcPr>
          <w:p w14:paraId="268F4057" w14:textId="5570DA4E" w:rsidR="00AB5E29" w:rsidRDefault="00AB5E29" w:rsidP="00707B14">
            <w:pPr>
              <w:jc w:val="both"/>
            </w:pPr>
            <w:r>
              <w:rPr>
                <w:rFonts w:hint="eastAsia"/>
              </w:rPr>
              <w:t>Z</w:t>
            </w:r>
            <w:r>
              <w:t>TE</w:t>
            </w:r>
          </w:p>
        </w:tc>
        <w:tc>
          <w:tcPr>
            <w:tcW w:w="7662" w:type="dxa"/>
          </w:tcPr>
          <w:p w14:paraId="60A4064C" w14:textId="331D53A7" w:rsidR="00FC403A" w:rsidRDefault="00AB5E29" w:rsidP="00707B14">
            <w:pPr>
              <w:jc w:val="both"/>
            </w:pPr>
            <w:r>
              <w:rPr>
                <w:rFonts w:hint="eastAsia"/>
              </w:rPr>
              <w:t>F</w:t>
            </w:r>
            <w:r>
              <w:t>acilitate NW for better scheduling is attractive but it needs to discuss 1)</w:t>
            </w:r>
            <w:r w:rsidR="00FC403A">
              <w:t xml:space="preserve"> </w:t>
            </w:r>
            <w:r>
              <w:t>how much benefit/gain the proposed enhancements can provide compared with leaving this to implementation based on current signalling, 2) how much spec impact the enhancements may have.</w:t>
            </w:r>
          </w:p>
        </w:tc>
      </w:tr>
      <w:tr w:rsidR="00967028" w14:paraId="357202EA" w14:textId="77777777" w:rsidTr="00E54D94">
        <w:trPr>
          <w:trHeight w:val="313"/>
        </w:trPr>
        <w:tc>
          <w:tcPr>
            <w:tcW w:w="1977" w:type="dxa"/>
          </w:tcPr>
          <w:p w14:paraId="0B6C820E" w14:textId="4001C0B2" w:rsidR="00967028" w:rsidRDefault="00967028" w:rsidP="00967028">
            <w:pPr>
              <w:jc w:val="both"/>
              <w:rPr>
                <w:rFonts w:hint="eastAsia"/>
              </w:rPr>
            </w:pPr>
            <w:r>
              <w:t>InterDigital</w:t>
            </w:r>
          </w:p>
        </w:tc>
        <w:tc>
          <w:tcPr>
            <w:tcW w:w="7662" w:type="dxa"/>
          </w:tcPr>
          <w:p w14:paraId="5CC61073" w14:textId="1E4A5112" w:rsidR="00967028" w:rsidRDefault="00967028" w:rsidP="00967028">
            <w:pPr>
              <w:jc w:val="both"/>
              <w:rPr>
                <w:rFonts w:hint="eastAsia"/>
              </w:rPr>
            </w:pPr>
            <w:r>
              <w:t>Agree with DOCOMO and QC. It seems difficult to achieve significant benefit with this feature without providing appropriate information to the scheduler.</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lastRenderedPageBreak/>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8C9686" w:rsidR="004E1BD2" w:rsidRDefault="00E37157">
      <w:pPr>
        <w:pStyle w:val="Heading3"/>
        <w:numPr>
          <w:ilvl w:val="2"/>
          <w:numId w:val="4"/>
        </w:numPr>
        <w:jc w:val="both"/>
      </w:pPr>
      <w:r>
        <w:rPr>
          <w:color w:val="FF0000"/>
          <w:lang w:eastAsia="zh-CN"/>
        </w:rPr>
        <w:t xml:space="preserve">[CLOSED] </w:t>
      </w:r>
      <w:r w:rsidR="00892AB3">
        <w:t>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lastRenderedPageBreak/>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0777A4BE"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w:t>
            </w:r>
            <w:proofErr w:type="spellStart"/>
            <w:r w:rsidR="00DC73C5">
              <w:t>Gnb</w:t>
            </w:r>
            <w:proofErr w:type="spellEnd"/>
            <w:r>
              <w:t xml:space="preserve">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w:t>
            </w:r>
            <w:r>
              <w:lastRenderedPageBreak/>
              <w:t xml:space="preserve">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12E32022"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w:t>
            </w:r>
            <w:r w:rsidR="00DC73C5">
              <w:t>Db</w:t>
            </w:r>
            <w:r>
              <w:t xml:space="preserve">) needed to reach a target BLER, and </w:t>
            </w:r>
            <m:oMath>
              <m:r>
                <w:rPr>
                  <w:rFonts w:ascii="Cambria Math" w:hAnsi="Cambria Math"/>
                </w:rPr>
                <m:t>OBO</m:t>
              </m:r>
            </m:oMath>
            <w:r>
              <w:t xml:space="preserve"> is the output power backoff for the configuration (in </w:t>
            </w:r>
            <w:r w:rsidR="00DC73C5">
              <w:t>Db</w:t>
            </w:r>
            <w:r>
              <w:t>).</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lastRenderedPageBreak/>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615C891" w:rsidR="004E1BD2" w:rsidRDefault="00DC73C5">
            <w:pPr>
              <w:jc w:val="both"/>
            </w:pPr>
            <w:r>
              <w:t>V</w:t>
            </w:r>
            <w:r w:rsidR="00892AB3">
              <w:t>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 xml:space="preserve">RAN4 is responsible for performance evaluation of candidate solutions to reduce MPR/PAR in Rel-18. No selection of the MPR/PAR reduction </w:t>
            </w:r>
            <w:r>
              <w:rPr>
                <w:i/>
                <w:iCs/>
                <w:sz w:val="22"/>
              </w:rPr>
              <w:lastRenderedPageBreak/>
              <w:t>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w:t>
            </w:r>
            <w:r>
              <w:rPr>
                <w:iCs/>
              </w:rPr>
              <w:lastRenderedPageBreak/>
              <w:t xml:space="preserve">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20473937" w:rsidR="004E1BD2" w:rsidRDefault="00DC73C5">
            <w:pPr>
              <w:jc w:val="both"/>
            </w:pPr>
            <w:r>
              <w:t>V</w:t>
            </w:r>
            <w:r w:rsidR="00892AB3">
              <w:t>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lastRenderedPageBreak/>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lastRenderedPageBreak/>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02BFB9D3"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 xml:space="preserve">at </w:t>
      </w:r>
      <w:proofErr w:type="spellStart"/>
      <w:r w:rsidR="00DC73C5" w:rsidRPr="00FE4A67">
        <w:rPr>
          <w:iCs/>
          <w:sz w:val="22"/>
          <w:szCs w:val="22"/>
        </w:rPr>
        <w:t>Gnb</w:t>
      </w:r>
      <w:proofErr w:type="spellEnd"/>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1660C4">
            <w:pPr>
              <w:snapToGrid/>
              <w:spacing w:afterAutospacing="0" w:line="240" w:lineRule="auto"/>
              <w:jc w:val="both"/>
              <w:rPr>
                <w:rFonts w:eastAsiaTheme="minorEastAsia"/>
              </w:rPr>
            </w:pPr>
            <w:proofErr w:type="spellStart"/>
            <w:r>
              <w:rPr>
                <w:rFonts w:eastAsiaTheme="minorEastAsia" w:hint="eastAsia"/>
              </w:rPr>
              <w:t>S</w:t>
            </w:r>
            <w:r>
              <w:rPr>
                <w:rFonts w:eastAsiaTheme="minorEastAsia"/>
              </w:rPr>
              <w:t>preadtrum</w:t>
            </w:r>
            <w:proofErr w:type="spellEnd"/>
          </w:p>
        </w:tc>
        <w:tc>
          <w:tcPr>
            <w:tcW w:w="6081" w:type="dxa"/>
          </w:tcPr>
          <w:p w14:paraId="3BD8A914" w14:textId="77777777" w:rsidR="00F6761C" w:rsidRPr="0092387F" w:rsidRDefault="00F6761C" w:rsidP="001660C4">
            <w:pPr>
              <w:snapToGrid/>
              <w:spacing w:afterAutospacing="0" w:line="240" w:lineRule="auto"/>
              <w:jc w:val="both"/>
              <w:rPr>
                <w:rFonts w:eastAsiaTheme="minorEastAsia"/>
              </w:rPr>
            </w:pPr>
            <w:r>
              <w:rPr>
                <w:rFonts w:eastAsiaTheme="minorEastAsia"/>
              </w:rPr>
              <w:t xml:space="preserve">Support the first three bullets. But for the last bullet, RAN1 can do decision on the solutions if it is sufficient from RAN1’s perspective. </w:t>
            </w:r>
            <w:proofErr w:type="gramStart"/>
            <w:r>
              <w:rPr>
                <w:rFonts w:eastAsiaTheme="minorEastAsia"/>
              </w:rPr>
              <w:t>So</w:t>
            </w:r>
            <w:proofErr w:type="gramEnd"/>
            <w:r>
              <w:rPr>
                <w:rFonts w:eastAsiaTheme="minorEastAsia"/>
              </w:rPr>
              <w:t xml:space="preserve"> it is too restrict</w:t>
            </w:r>
          </w:p>
        </w:tc>
      </w:tr>
    </w:tbl>
    <w:p w14:paraId="470195BF" w14:textId="458726D1" w:rsidR="002F3C8F" w:rsidRDefault="002F3C8F">
      <w:pPr>
        <w:jc w:val="both"/>
        <w:rPr>
          <w:sz w:val="22"/>
          <w:szCs w:val="22"/>
        </w:rPr>
      </w:pPr>
    </w:p>
    <w:p w14:paraId="6CE8EF92" w14:textId="08C06437" w:rsidR="00E37157" w:rsidRPr="00E37157" w:rsidRDefault="00E37157">
      <w:pPr>
        <w:jc w:val="both"/>
        <w:rPr>
          <w:b/>
          <w:bCs/>
          <w:sz w:val="22"/>
          <w:szCs w:val="22"/>
        </w:rPr>
      </w:pPr>
      <w:r w:rsidRPr="00E37157">
        <w:rPr>
          <w:b/>
          <w:bCs/>
          <w:sz w:val="22"/>
          <w:szCs w:val="22"/>
          <w:highlight w:val="cyan"/>
        </w:rPr>
        <w:t>FL’s comment on October 13</w:t>
      </w:r>
    </w:p>
    <w:p w14:paraId="70FA1AC8" w14:textId="69743CC2" w:rsidR="00E37157" w:rsidRDefault="00E37157">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68648868" w14:textId="2B4BDE75" w:rsidR="00E37157" w:rsidRDefault="00E37157">
      <w:pPr>
        <w:jc w:val="both"/>
        <w:rPr>
          <w:sz w:val="22"/>
          <w:szCs w:val="22"/>
        </w:rPr>
      </w:pPr>
    </w:p>
    <w:p w14:paraId="6EE63A7A" w14:textId="28490206" w:rsidR="00E37157" w:rsidRPr="00FE4A67" w:rsidRDefault="00E37157" w:rsidP="00E37157">
      <w:pPr>
        <w:jc w:val="both"/>
        <w:rPr>
          <w:b/>
          <w:bCs/>
          <w:iCs/>
          <w:sz w:val="22"/>
          <w:szCs w:val="22"/>
        </w:rPr>
      </w:pPr>
      <w:bookmarkStart w:id="23" w:name="_Hlk116566365"/>
      <w:r w:rsidRPr="00E37157">
        <w:rPr>
          <w:b/>
          <w:bCs/>
          <w:iCs/>
          <w:sz w:val="22"/>
          <w:szCs w:val="22"/>
          <w:highlight w:val="green"/>
        </w:rPr>
        <w:t>Agreements</w:t>
      </w:r>
    </w:p>
    <w:p w14:paraId="115E5B93" w14:textId="1C6A0CE3" w:rsidR="00E37157" w:rsidRPr="00E37157" w:rsidRDefault="00E37157" w:rsidP="00E37157">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6BEBD69D" w14:textId="7D867D46" w:rsidR="00E37157" w:rsidRPr="00E37157" w:rsidRDefault="00E37157" w:rsidP="00E37157">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5195386D" w14:textId="59B821AE" w:rsidR="00E37157" w:rsidRPr="00E37157" w:rsidRDefault="00E37157" w:rsidP="00E37157">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64A27CF2" w14:textId="58AC169A" w:rsidR="00E37157" w:rsidRPr="00E37157" w:rsidRDefault="00E37157" w:rsidP="00E37157">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5CEC0675" w14:textId="407DC453" w:rsidR="00E37157" w:rsidRPr="00E37157" w:rsidRDefault="00E37157" w:rsidP="00E37157">
      <w:pPr>
        <w:pStyle w:val="ListParagraph"/>
        <w:numPr>
          <w:ilvl w:val="1"/>
          <w:numId w:val="18"/>
        </w:numPr>
        <w:jc w:val="both"/>
        <w:rPr>
          <w:sz w:val="22"/>
          <w:szCs w:val="22"/>
        </w:rPr>
      </w:pPr>
      <w:r w:rsidRPr="00E37157">
        <w:rPr>
          <w:sz w:val="22"/>
          <w:szCs w:val="22"/>
        </w:rPr>
        <w:t>Results of RF simulations can be included in RAN1 contributions</w:t>
      </w:r>
    </w:p>
    <w:p w14:paraId="48A03777" w14:textId="77777777" w:rsidR="00E37157" w:rsidRPr="00E37157" w:rsidRDefault="00E37157" w:rsidP="00E37157">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457CAB1E" w14:textId="649703E8" w:rsidR="00E37157" w:rsidRPr="00E37157" w:rsidRDefault="00E37157" w:rsidP="00E37157">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553E1571" w14:textId="6B9B2F5A" w:rsidR="00E37157" w:rsidRPr="00E37157" w:rsidRDefault="00E37157" w:rsidP="00E37157">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bookmarkEnd w:id="23"/>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lastRenderedPageBreak/>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49D3AA65" w:rsidR="004E1BD2" w:rsidRDefault="00892AB3">
      <w:pPr>
        <w:pStyle w:val="ListParagraph"/>
        <w:numPr>
          <w:ilvl w:val="0"/>
          <w:numId w:val="19"/>
        </w:numPr>
        <w:jc w:val="both"/>
        <w:rPr>
          <w:sz w:val="22"/>
          <w:lang w:val="en-US"/>
        </w:rPr>
      </w:pPr>
      <w:r>
        <w:rPr>
          <w:sz w:val="22"/>
          <w:lang w:val="en-US"/>
        </w:rPr>
        <w:t>1 company (Samsung 16</w:t>
      </w:r>
      <w:r w:rsidR="00DC73C5">
        <w:rPr>
          <w:sz w:val="22"/>
          <w:lang w:val="en-US"/>
        </w:rPr>
        <w:t>)</w:t>
      </w:r>
      <w:r>
        <w:rPr>
          <w:sz w:val="22"/>
          <w:lang w:val="en-US"/>
        </w:rPr>
        <w:t>) proposes to further study advanced receivers to support reduced MPR.</w:t>
      </w:r>
    </w:p>
    <w:p w14:paraId="531FA576" w14:textId="2DA5763C"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w:t>
      </w:r>
      <w:r w:rsidR="00DC73C5">
        <w:rPr>
          <w:sz w:val="22"/>
          <w:lang w:val="en-US"/>
        </w:rPr>
        <w:t>Db</w:t>
      </w:r>
      <w:r>
        <w:rPr>
          <w:sz w:val="22"/>
          <w:lang w:val="en-US"/>
        </w:rPr>
        <w:t xml:space="preserve">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36DE18B8" w:rsidR="004E1BD2" w:rsidRDefault="00DC73C5">
            <w:pPr>
              <w:jc w:val="both"/>
            </w:pPr>
            <w:r>
              <w:t>V</w:t>
            </w:r>
            <w:r w:rsidR="00892AB3">
              <w:t>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6ABDF8DA" w:rsidR="00080684" w:rsidRDefault="00080684" w:rsidP="00080684">
            <w:pPr>
              <w:jc w:val="both"/>
              <w:rPr>
                <w:lang w:val="en-US"/>
              </w:rPr>
            </w:pPr>
            <w:r>
              <w:t>DFT-s-OFDM is more suitable for the cell-edge U</w:t>
            </w:r>
            <w:r w:rsidR="00DC73C5">
              <w:t>e</w:t>
            </w:r>
            <w:r>
              <w:t>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lastRenderedPageBreak/>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lastRenderedPageBreak/>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lastRenderedPageBreak/>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1500A6EE"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r w:rsidR="00DC73C5">
              <w:rPr>
                <w:b/>
                <w:bCs/>
                <w:color w:val="00B050"/>
                <w:sz w:val="22"/>
                <w:szCs w:val="22"/>
                <w:highlight w:val="yellow"/>
                <w:u w:val="single"/>
                <w:lang w:val="fr-CA"/>
              </w:rPr>
              <w:t> </w:t>
            </w:r>
            <w:r w:rsidRPr="0001552F">
              <w:rPr>
                <w:b/>
                <w:bCs/>
                <w:color w:val="00B050"/>
                <w:sz w:val="22"/>
                <w:szCs w:val="22"/>
                <w:highlight w:val="yellow"/>
                <w:u w:val="single"/>
                <w:lang w:val="fr-CA"/>
              </w:rPr>
              <w:t>:</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5510AE55"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r w:rsidR="00DC73C5">
              <w:rPr>
                <w:b/>
                <w:bCs/>
                <w:color w:val="00B050"/>
                <w:sz w:val="22"/>
                <w:highlight w:val="yellow"/>
                <w:u w:val="single"/>
                <w:lang w:val="fr-CA"/>
              </w:rPr>
              <w:t> </w:t>
            </w:r>
            <w:r w:rsidRPr="0001552F">
              <w:rPr>
                <w:b/>
                <w:bCs/>
                <w:color w:val="00B050"/>
                <w:sz w:val="22"/>
                <w:highlight w:val="yellow"/>
                <w:u w:val="single"/>
                <w:lang w:val="fr-CA"/>
              </w:rPr>
              <w:t>:</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2FB8F8D0" w:rsidR="004E1BD2" w:rsidRDefault="00DC73C5">
            <w:pPr>
              <w:jc w:val="both"/>
            </w:pPr>
            <w:r>
              <w:t>V</w:t>
            </w:r>
            <w:r w:rsidR="00892AB3">
              <w:t>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lastRenderedPageBreak/>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123C0951" w:rsidR="004E1BD2" w:rsidRDefault="00DC73C5">
            <w:pPr>
              <w:jc w:val="both"/>
            </w:pPr>
            <w:r>
              <w:t>V</w:t>
            </w:r>
            <w:r w:rsidR="00892AB3">
              <w:t>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lastRenderedPageBreak/>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lastRenderedPageBreak/>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lastRenderedPageBreak/>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4" w:name="_Hlk116556003"/>
      <w:r>
        <w:rPr>
          <w:b/>
          <w:bCs/>
          <w:sz w:val="22"/>
          <w:szCs w:val="22"/>
          <w:highlight w:val="yellow"/>
        </w:rPr>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4"/>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lastRenderedPageBreak/>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1660C4">
            <w:pPr>
              <w:jc w:val="both"/>
            </w:pPr>
            <w:proofErr w:type="spellStart"/>
            <w:r w:rsidRPr="00524221">
              <w:t>Spreadtrum</w:t>
            </w:r>
            <w:proofErr w:type="spellEnd"/>
          </w:p>
        </w:tc>
        <w:tc>
          <w:tcPr>
            <w:tcW w:w="6081" w:type="dxa"/>
          </w:tcPr>
          <w:p w14:paraId="6375DE15" w14:textId="77777777" w:rsidR="00F6761C" w:rsidRDefault="00F6761C" w:rsidP="001660C4">
            <w:pPr>
              <w:jc w:val="both"/>
            </w:pPr>
            <w:r w:rsidRPr="00524221">
              <w:t xml:space="preserve">Support </w:t>
            </w:r>
          </w:p>
        </w:tc>
      </w:tr>
      <w:tr w:rsidR="00D10556" w:rsidRPr="002F3C8F" w14:paraId="641121F7" w14:textId="77777777" w:rsidTr="00F6761C">
        <w:trPr>
          <w:trHeight w:val="300"/>
        </w:trPr>
        <w:tc>
          <w:tcPr>
            <w:tcW w:w="3558" w:type="dxa"/>
          </w:tcPr>
          <w:p w14:paraId="224C2E73" w14:textId="3B142B3C" w:rsidR="00D10556" w:rsidRPr="00D10556" w:rsidRDefault="00D10556" w:rsidP="001660C4">
            <w:pPr>
              <w:jc w:val="both"/>
              <w:rPr>
                <w:color w:val="4F81BD" w:themeColor="accent1"/>
              </w:rPr>
            </w:pPr>
            <w:r w:rsidRPr="00D10556">
              <w:rPr>
                <w:color w:val="4F81BD" w:themeColor="accent1"/>
              </w:rPr>
              <w:t>FL</w:t>
            </w:r>
          </w:p>
        </w:tc>
        <w:tc>
          <w:tcPr>
            <w:tcW w:w="6081" w:type="dxa"/>
          </w:tcPr>
          <w:p w14:paraId="4AEE8691" w14:textId="0B1D0608" w:rsidR="00D10556" w:rsidRPr="00D10556" w:rsidRDefault="00D10556" w:rsidP="00D10556">
            <w:pPr>
              <w:rPr>
                <w:color w:val="4F81BD" w:themeColor="accent1"/>
                <w:lang w:val="en-US"/>
              </w:rPr>
            </w:pPr>
            <w:r w:rsidRPr="00D10556">
              <w:rPr>
                <w:color w:val="4F81BD" w:themeColor="accent1"/>
              </w:rPr>
              <w:t xml:space="preserve">@Apple: </w:t>
            </w:r>
            <w:r w:rsidRPr="00D10556">
              <w:rPr>
                <w:color w:val="4F81BD" w:themeColor="accent1"/>
                <w:lang w:val="en-US"/>
              </w:rPr>
              <w:t>If applicable here means that there may or may not be a design of a solution given that it depends on the outcome of the decision that RAN4 will take after the study is completed. Hence there is no implication for CP-OFDM.</w:t>
            </w:r>
          </w:p>
          <w:p w14:paraId="00B3E58B" w14:textId="195E602B" w:rsidR="00D10556" w:rsidRPr="00D10556" w:rsidRDefault="00D10556" w:rsidP="00D10556">
            <w:pPr>
              <w:rPr>
                <w:color w:val="4F81BD" w:themeColor="accent1"/>
                <w:lang w:val="en-US"/>
              </w:rPr>
            </w:pPr>
            <w:r w:rsidRPr="00D10556">
              <w:rPr>
                <w:color w:val="4F81BD" w:themeColor="accent1"/>
                <w:lang w:val="en-US"/>
              </w:rPr>
              <w:t>Another formulation of the proposal could be using the expression “</w:t>
            </w:r>
            <w:r w:rsidRPr="00D10556">
              <w:rPr>
                <w:b/>
                <w:bCs/>
                <w:color w:val="4F81BD" w:themeColor="accent1"/>
                <w:lang w:val="en-US"/>
              </w:rPr>
              <w:t>if any”</w:t>
            </w:r>
            <w:r w:rsidRPr="00D10556">
              <w:rPr>
                <w:color w:val="4F81BD" w:themeColor="accent1"/>
                <w:lang w:val="en-US"/>
              </w:rPr>
              <w:t>:</w:t>
            </w:r>
          </w:p>
          <w:p w14:paraId="1079AB0A" w14:textId="77777777" w:rsidR="00D10556" w:rsidRPr="00D10556" w:rsidRDefault="00D10556" w:rsidP="00D10556">
            <w:pPr>
              <w:jc w:val="both"/>
              <w:rPr>
                <w:b/>
                <w:bCs/>
                <w:color w:val="4F81BD" w:themeColor="accent1"/>
                <w:lang w:val="en-US"/>
              </w:rPr>
            </w:pPr>
            <w:r w:rsidRPr="00D10556">
              <w:rPr>
                <w:b/>
                <w:bCs/>
                <w:color w:val="4F81BD" w:themeColor="accent1"/>
                <w:highlight w:val="yellow"/>
                <w:lang w:val="en-US"/>
              </w:rPr>
              <w:t>DFT-s-OFDM is the target waveform for the study and the design</w:t>
            </w:r>
            <w:r w:rsidRPr="00D10556">
              <w:rPr>
                <w:b/>
                <w:bCs/>
                <w:color w:val="FF0000"/>
                <w:highlight w:val="yellow"/>
                <w:lang w:val="en-US"/>
              </w:rPr>
              <w:t>, if any,</w:t>
            </w:r>
            <w:r w:rsidRPr="00D10556">
              <w:rPr>
                <w:b/>
                <w:bCs/>
                <w:color w:val="4F81BD" w:themeColor="accent1"/>
                <w:highlight w:val="yellow"/>
                <w:lang w:val="en-US"/>
              </w:rPr>
              <w:t xml:space="preserve"> of MPR/PAR reduction solutions in Rel-18.</w:t>
            </w:r>
            <w:r w:rsidRPr="00D10556">
              <w:rPr>
                <w:b/>
                <w:bCs/>
                <w:color w:val="4F81BD" w:themeColor="accent1"/>
                <w:lang w:val="en-US"/>
              </w:rPr>
              <w:t xml:space="preserve"> </w:t>
            </w:r>
          </w:p>
          <w:p w14:paraId="5F9EA447" w14:textId="24AD310D" w:rsidR="00D10556" w:rsidRPr="00D10556" w:rsidRDefault="00D10556" w:rsidP="001660C4">
            <w:pPr>
              <w:jc w:val="both"/>
              <w:rPr>
                <w:color w:val="4F81BD" w:themeColor="accent1"/>
                <w:sz w:val="22"/>
                <w:szCs w:val="22"/>
              </w:rPr>
            </w:pPr>
            <w:r w:rsidRPr="00D10556">
              <w:rPr>
                <w:color w:val="4F81BD" w:themeColor="accent1"/>
                <w:sz w:val="22"/>
                <w:szCs w:val="22"/>
              </w:rPr>
              <w:t>I hope this clarifies the intention and that we can agree to any of the two formulations (which are equivalent to me).</w:t>
            </w:r>
          </w:p>
        </w:tc>
      </w:tr>
      <w:tr w:rsidR="009777FF" w:rsidRPr="002F3C8F" w14:paraId="3B6C5896" w14:textId="77777777" w:rsidTr="00F6761C">
        <w:trPr>
          <w:trHeight w:val="300"/>
        </w:trPr>
        <w:tc>
          <w:tcPr>
            <w:tcW w:w="3558" w:type="dxa"/>
          </w:tcPr>
          <w:p w14:paraId="31B19731" w14:textId="2B1F5AC7" w:rsidR="009777FF" w:rsidRPr="00D10556" w:rsidRDefault="009777FF" w:rsidP="001660C4">
            <w:pPr>
              <w:jc w:val="both"/>
              <w:rPr>
                <w:color w:val="4F81BD" w:themeColor="accent1"/>
              </w:rPr>
            </w:pPr>
            <w:r w:rsidRPr="009777FF">
              <w:t>M</w:t>
            </w:r>
            <w:r>
              <w:t>e</w:t>
            </w:r>
            <w:r w:rsidRPr="009777FF">
              <w:t>diaTek</w:t>
            </w:r>
          </w:p>
        </w:tc>
        <w:tc>
          <w:tcPr>
            <w:tcW w:w="6081" w:type="dxa"/>
          </w:tcPr>
          <w:p w14:paraId="57F30919" w14:textId="53726D85" w:rsidR="009777FF" w:rsidRDefault="009777FF" w:rsidP="009777FF">
            <w:pPr>
              <w:jc w:val="both"/>
            </w:pPr>
            <w:r>
              <w:t xml:space="preserve">Thank you for the update. We are OK with “if applicable”. </w:t>
            </w:r>
          </w:p>
          <w:p w14:paraId="050211AA" w14:textId="688F449B" w:rsidR="009777FF" w:rsidRPr="00D10556" w:rsidRDefault="009777FF" w:rsidP="009777FF">
            <w:pPr>
              <w:rPr>
                <w:color w:val="4F81BD" w:themeColor="accent1"/>
              </w:rPr>
            </w:pPr>
            <w:r>
              <w:t>If this is not agreeable, we can also consider “if justified” or “if agreed to specify” as some suggestions.</w:t>
            </w:r>
          </w:p>
        </w:tc>
      </w:tr>
      <w:tr w:rsidR="00E84054" w:rsidRPr="002F3C8F" w14:paraId="3806CA09" w14:textId="77777777" w:rsidTr="00F6761C">
        <w:trPr>
          <w:trHeight w:val="300"/>
        </w:trPr>
        <w:tc>
          <w:tcPr>
            <w:tcW w:w="3558" w:type="dxa"/>
          </w:tcPr>
          <w:p w14:paraId="0C58E363" w14:textId="3FA9F735" w:rsidR="00E84054" w:rsidRPr="009777FF" w:rsidRDefault="00E84054" w:rsidP="001660C4">
            <w:pPr>
              <w:jc w:val="both"/>
            </w:pPr>
            <w:r>
              <w:t>QC</w:t>
            </w:r>
          </w:p>
        </w:tc>
        <w:tc>
          <w:tcPr>
            <w:tcW w:w="6081" w:type="dxa"/>
          </w:tcPr>
          <w:p w14:paraId="4917FB0C" w14:textId="762832F3" w:rsidR="00E84054" w:rsidRDefault="00E84054" w:rsidP="009777FF">
            <w:pPr>
              <w:jc w:val="both"/>
            </w:pPr>
            <w:r>
              <w:t>Okay</w:t>
            </w:r>
          </w:p>
        </w:tc>
      </w:tr>
      <w:tr w:rsidR="00DC73C5" w:rsidRPr="002F3C8F" w14:paraId="7BBC0E68" w14:textId="77777777" w:rsidTr="00F6761C">
        <w:trPr>
          <w:trHeight w:val="300"/>
        </w:trPr>
        <w:tc>
          <w:tcPr>
            <w:tcW w:w="3558" w:type="dxa"/>
          </w:tcPr>
          <w:p w14:paraId="76B38960" w14:textId="7E896BB9" w:rsidR="00DC73C5" w:rsidRDefault="00DC73C5" w:rsidP="001660C4">
            <w:pPr>
              <w:jc w:val="both"/>
            </w:pPr>
            <w:r>
              <w:rPr>
                <w:rFonts w:hint="eastAsia"/>
              </w:rPr>
              <w:t>Z</w:t>
            </w:r>
            <w:r>
              <w:t>TE</w:t>
            </w:r>
          </w:p>
        </w:tc>
        <w:tc>
          <w:tcPr>
            <w:tcW w:w="6081" w:type="dxa"/>
          </w:tcPr>
          <w:p w14:paraId="60AA2E38" w14:textId="284CB3EB" w:rsidR="00DC73C5" w:rsidRDefault="00DC73C5" w:rsidP="009777FF">
            <w:pPr>
              <w:jc w:val="both"/>
            </w:pPr>
            <w:r>
              <w:rPr>
                <w:rFonts w:hint="eastAsia"/>
              </w:rPr>
              <w:t>S</w:t>
            </w:r>
            <w:r>
              <w:t xml:space="preserve">upport </w:t>
            </w:r>
          </w:p>
        </w:tc>
      </w:tr>
      <w:tr w:rsidR="00967028" w:rsidRPr="002F3C8F" w14:paraId="755334D8" w14:textId="77777777" w:rsidTr="00F6761C">
        <w:trPr>
          <w:trHeight w:val="300"/>
        </w:trPr>
        <w:tc>
          <w:tcPr>
            <w:tcW w:w="3558" w:type="dxa"/>
          </w:tcPr>
          <w:p w14:paraId="02EC0327" w14:textId="18DC73B9" w:rsidR="00967028" w:rsidRDefault="00967028" w:rsidP="00967028">
            <w:pPr>
              <w:jc w:val="both"/>
              <w:rPr>
                <w:rFonts w:hint="eastAsia"/>
              </w:rPr>
            </w:pPr>
            <w:r>
              <w:t>InterDigital</w:t>
            </w:r>
          </w:p>
        </w:tc>
        <w:tc>
          <w:tcPr>
            <w:tcW w:w="6081" w:type="dxa"/>
          </w:tcPr>
          <w:p w14:paraId="3341908D" w14:textId="5C502E36" w:rsidR="00967028" w:rsidRDefault="00967028" w:rsidP="00967028">
            <w:pPr>
              <w:jc w:val="both"/>
              <w:rPr>
                <w:rFonts w:hint="eastAsia"/>
              </w:rPr>
            </w:pPr>
            <w:r>
              <w:t>Support</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1660C4">
            <w:pPr>
              <w:jc w:val="both"/>
            </w:pPr>
            <w:proofErr w:type="spellStart"/>
            <w:r w:rsidRPr="00524221">
              <w:t>Spreadtrum</w:t>
            </w:r>
            <w:proofErr w:type="spellEnd"/>
          </w:p>
        </w:tc>
        <w:tc>
          <w:tcPr>
            <w:tcW w:w="6081" w:type="dxa"/>
          </w:tcPr>
          <w:p w14:paraId="42222052" w14:textId="77777777" w:rsidR="00F6761C" w:rsidRDefault="00F6761C" w:rsidP="001660C4">
            <w:pPr>
              <w:jc w:val="both"/>
            </w:pPr>
            <w:r w:rsidRPr="00524221">
              <w:t xml:space="preserve">Support </w:t>
            </w:r>
          </w:p>
        </w:tc>
      </w:tr>
      <w:tr w:rsidR="00D10556" w:rsidRPr="002F3C8F" w14:paraId="6927714F" w14:textId="77777777" w:rsidTr="00F6761C">
        <w:trPr>
          <w:trHeight w:val="300"/>
        </w:trPr>
        <w:tc>
          <w:tcPr>
            <w:tcW w:w="3558" w:type="dxa"/>
          </w:tcPr>
          <w:p w14:paraId="236D1A51" w14:textId="1BB7DC22" w:rsidR="00D10556" w:rsidRPr="00D10556" w:rsidRDefault="00D10556" w:rsidP="001660C4">
            <w:pPr>
              <w:jc w:val="both"/>
              <w:rPr>
                <w:color w:val="4F81BD" w:themeColor="accent1"/>
              </w:rPr>
            </w:pPr>
            <w:r w:rsidRPr="00D10556">
              <w:rPr>
                <w:color w:val="4F81BD" w:themeColor="accent1"/>
              </w:rPr>
              <w:t>FL</w:t>
            </w:r>
          </w:p>
        </w:tc>
        <w:tc>
          <w:tcPr>
            <w:tcW w:w="6081" w:type="dxa"/>
          </w:tcPr>
          <w:p w14:paraId="64434B63" w14:textId="3D5B60AF" w:rsidR="00D10556" w:rsidRDefault="00D10556" w:rsidP="001660C4">
            <w:pPr>
              <w:jc w:val="both"/>
              <w:rPr>
                <w:color w:val="4F81BD" w:themeColor="accent1"/>
              </w:rPr>
            </w:pPr>
            <w:r>
              <w:rPr>
                <w:color w:val="4F81BD" w:themeColor="accent1"/>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63753E89" w14:textId="7598F3EF" w:rsidR="00D10556" w:rsidRDefault="00D10556" w:rsidP="001660C4">
            <w:pPr>
              <w:jc w:val="both"/>
              <w:rPr>
                <w:color w:val="4F81BD" w:themeColor="accent1"/>
              </w:rPr>
            </w:pPr>
            <w:r w:rsidRPr="00D10556">
              <w:rPr>
                <w:color w:val="4F81BD" w:themeColor="accent1"/>
              </w:rPr>
              <w:t xml:space="preserve">Please consider the following updated proposal after </w:t>
            </w:r>
            <w:proofErr w:type="spellStart"/>
            <w:r w:rsidRPr="00D10556">
              <w:rPr>
                <w:color w:val="4F81BD" w:themeColor="accent1"/>
              </w:rPr>
              <w:t>vivo’s</w:t>
            </w:r>
            <w:proofErr w:type="spellEnd"/>
            <w:r w:rsidRPr="00D10556">
              <w:rPr>
                <w:color w:val="4F81BD" w:themeColor="accent1"/>
              </w:rPr>
              <w:t xml:space="preserve"> and Intel’s comments:</w:t>
            </w:r>
          </w:p>
          <w:p w14:paraId="07D31A47" w14:textId="48A3D269" w:rsidR="00D10556" w:rsidRDefault="00D10556" w:rsidP="001660C4">
            <w:pPr>
              <w:jc w:val="both"/>
              <w:rPr>
                <w:color w:val="4F81BD" w:themeColor="accent1"/>
              </w:rPr>
            </w:pPr>
          </w:p>
          <w:p w14:paraId="4FCBDDF6" w14:textId="77777777" w:rsidR="00D10556" w:rsidRPr="00D10556" w:rsidRDefault="00D10556" w:rsidP="001660C4">
            <w:pPr>
              <w:jc w:val="both"/>
              <w:rPr>
                <w:color w:val="4F81BD" w:themeColor="accent1"/>
              </w:rPr>
            </w:pPr>
          </w:p>
          <w:p w14:paraId="23ED01B0" w14:textId="29616A46" w:rsidR="00D10556" w:rsidRPr="00890EAE" w:rsidRDefault="00D10556" w:rsidP="00D10556">
            <w:pPr>
              <w:jc w:val="both"/>
              <w:rPr>
                <w:b/>
                <w:bCs/>
                <w:sz w:val="22"/>
                <w:szCs w:val="22"/>
              </w:rPr>
            </w:pPr>
            <w:r w:rsidRPr="00890EAE">
              <w:rPr>
                <w:b/>
                <w:bCs/>
                <w:sz w:val="22"/>
                <w:szCs w:val="22"/>
              </w:rPr>
              <w:t>FL’s proposal 2-v</w:t>
            </w:r>
            <w:r>
              <w:rPr>
                <w:b/>
                <w:bCs/>
                <w:sz w:val="22"/>
                <w:szCs w:val="22"/>
              </w:rPr>
              <w:t>3</w:t>
            </w:r>
          </w:p>
          <w:p w14:paraId="56667056" w14:textId="77777777" w:rsidR="00D10556" w:rsidRPr="00890EAE" w:rsidRDefault="00D10556" w:rsidP="00D10556">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32F0844F" w14:textId="77777777" w:rsidR="00D10556" w:rsidRPr="00890EAE" w:rsidRDefault="00D10556" w:rsidP="00D10556">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5010A836"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 other modulations, e.g., 16-QAM</w:t>
            </w:r>
          </w:p>
          <w:p w14:paraId="2A11ED78"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Any number of RB can be considered</w:t>
            </w:r>
          </w:p>
          <w:p w14:paraId="0CCFE3DF"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1E659C3C"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w:t>
            </w:r>
          </w:p>
          <w:p w14:paraId="3B276271" w14:textId="77777777" w:rsidR="00D10556" w:rsidRPr="00890EAE" w:rsidRDefault="00D10556" w:rsidP="00D10556">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70F86F2D" w14:textId="77777777" w:rsidR="00D10556" w:rsidRPr="00890EAE" w:rsidRDefault="00D10556" w:rsidP="00D10556">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2B975F15" w14:textId="672722F7" w:rsidR="00D10556" w:rsidRPr="00524221" w:rsidRDefault="00D10556" w:rsidP="001660C4">
            <w:pPr>
              <w:jc w:val="both"/>
            </w:pPr>
          </w:p>
        </w:tc>
      </w:tr>
      <w:tr w:rsidR="00707B14" w:rsidRPr="002F3C8F" w14:paraId="632F06B8" w14:textId="77777777" w:rsidTr="00F6761C">
        <w:trPr>
          <w:trHeight w:val="300"/>
        </w:trPr>
        <w:tc>
          <w:tcPr>
            <w:tcW w:w="3558" w:type="dxa"/>
          </w:tcPr>
          <w:p w14:paraId="083ECEE0" w14:textId="0CE60970" w:rsidR="00707B14" w:rsidRPr="00D10556" w:rsidRDefault="00707B14" w:rsidP="00707B14">
            <w:pPr>
              <w:jc w:val="both"/>
              <w:rPr>
                <w:color w:val="4F81BD" w:themeColor="accent1"/>
              </w:rPr>
            </w:pPr>
            <w:r>
              <w:rPr>
                <w:rFonts w:eastAsia="MS Mincho" w:hint="eastAsia"/>
                <w:lang w:eastAsia="ja-JP"/>
              </w:rPr>
              <w:lastRenderedPageBreak/>
              <w:t>S</w:t>
            </w:r>
            <w:r>
              <w:rPr>
                <w:rFonts w:eastAsia="MS Mincho"/>
                <w:lang w:eastAsia="ja-JP"/>
              </w:rPr>
              <w:t>harp</w:t>
            </w:r>
          </w:p>
        </w:tc>
        <w:tc>
          <w:tcPr>
            <w:tcW w:w="6081" w:type="dxa"/>
          </w:tcPr>
          <w:p w14:paraId="6C931F92" w14:textId="05142558" w:rsidR="00707B14" w:rsidRDefault="00707B14" w:rsidP="00707B14">
            <w:pPr>
              <w:jc w:val="both"/>
              <w:rPr>
                <w:color w:val="4F81BD" w:themeColor="accent1"/>
              </w:rPr>
            </w:pPr>
            <w:r>
              <w:rPr>
                <w:rFonts w:eastAsia="MS Mincho" w:hint="eastAsia"/>
                <w:lang w:eastAsia="ja-JP"/>
              </w:rPr>
              <w:t>F</w:t>
            </w:r>
            <w:r>
              <w:rPr>
                <w:rFonts w:eastAsia="MS Mincho"/>
                <w:lang w:eastAsia="ja-JP"/>
              </w:rPr>
              <w:t>ine with the updated proposal</w:t>
            </w:r>
          </w:p>
        </w:tc>
      </w:tr>
      <w:tr w:rsidR="0054188C" w:rsidRPr="002F3C8F" w14:paraId="68CC93A5" w14:textId="77777777" w:rsidTr="00F6761C">
        <w:trPr>
          <w:trHeight w:val="300"/>
        </w:trPr>
        <w:tc>
          <w:tcPr>
            <w:tcW w:w="3558" w:type="dxa"/>
          </w:tcPr>
          <w:p w14:paraId="6807A11C" w14:textId="2AB99870" w:rsidR="0054188C" w:rsidRDefault="0054188C" w:rsidP="00707B14">
            <w:pPr>
              <w:jc w:val="both"/>
              <w:rPr>
                <w:lang w:eastAsia="ja-JP"/>
              </w:rPr>
            </w:pPr>
            <w:r>
              <w:rPr>
                <w:lang w:eastAsia="ja-JP"/>
              </w:rPr>
              <w:t>MediaTek</w:t>
            </w:r>
          </w:p>
        </w:tc>
        <w:tc>
          <w:tcPr>
            <w:tcW w:w="6081" w:type="dxa"/>
          </w:tcPr>
          <w:p w14:paraId="07BC95D4" w14:textId="2C31A83F" w:rsidR="0054188C" w:rsidRDefault="0054188C" w:rsidP="00707B14">
            <w:pPr>
              <w:jc w:val="both"/>
              <w:rPr>
                <w:lang w:eastAsia="ja-JP"/>
              </w:rPr>
            </w:pPr>
            <w:r>
              <w:rPr>
                <w:lang w:eastAsia="ja-JP"/>
              </w:rPr>
              <w:t>We are OK with proposal 2-v3.</w:t>
            </w:r>
          </w:p>
        </w:tc>
      </w:tr>
      <w:tr w:rsidR="00E84054" w:rsidRPr="002F3C8F" w14:paraId="24759197" w14:textId="77777777" w:rsidTr="00F6761C">
        <w:trPr>
          <w:trHeight w:val="300"/>
        </w:trPr>
        <w:tc>
          <w:tcPr>
            <w:tcW w:w="3558" w:type="dxa"/>
          </w:tcPr>
          <w:p w14:paraId="0D5F1636" w14:textId="5571959F" w:rsidR="00E84054" w:rsidRDefault="00E84054" w:rsidP="00707B14">
            <w:pPr>
              <w:jc w:val="both"/>
              <w:rPr>
                <w:lang w:eastAsia="ja-JP"/>
              </w:rPr>
            </w:pPr>
            <w:r>
              <w:rPr>
                <w:lang w:eastAsia="ja-JP"/>
              </w:rPr>
              <w:t>QC</w:t>
            </w:r>
          </w:p>
        </w:tc>
        <w:tc>
          <w:tcPr>
            <w:tcW w:w="6081" w:type="dxa"/>
          </w:tcPr>
          <w:p w14:paraId="13E3C7D2" w14:textId="7B019934" w:rsidR="00E84054" w:rsidRDefault="00E84054" w:rsidP="00707B14">
            <w:pPr>
              <w:jc w:val="both"/>
              <w:rPr>
                <w:lang w:eastAsia="ja-JP"/>
              </w:rPr>
            </w:pPr>
            <w:r>
              <w:rPr>
                <w:lang w:eastAsia="ja-JP"/>
              </w:rPr>
              <w:t>I see that the number of RBs is left fully open ended. Is there a reason to study large RB allocations? Can proponents clarify the motivation?</w:t>
            </w:r>
          </w:p>
        </w:tc>
      </w:tr>
      <w:tr w:rsidR="00DC73C5" w:rsidRPr="002F3C8F" w14:paraId="1D03E599" w14:textId="77777777" w:rsidTr="00F6761C">
        <w:trPr>
          <w:trHeight w:val="300"/>
        </w:trPr>
        <w:tc>
          <w:tcPr>
            <w:tcW w:w="3558" w:type="dxa"/>
          </w:tcPr>
          <w:p w14:paraId="7093D288" w14:textId="2C06B627" w:rsidR="00DC73C5" w:rsidRDefault="00DC73C5" w:rsidP="00707B14">
            <w:pPr>
              <w:jc w:val="both"/>
            </w:pPr>
            <w:r>
              <w:rPr>
                <w:rFonts w:hint="eastAsia"/>
              </w:rPr>
              <w:t>Z</w:t>
            </w:r>
            <w:r>
              <w:t>TE</w:t>
            </w:r>
          </w:p>
        </w:tc>
        <w:tc>
          <w:tcPr>
            <w:tcW w:w="6081" w:type="dxa"/>
          </w:tcPr>
          <w:p w14:paraId="72009FEB" w14:textId="0FCB3EE5" w:rsidR="00DC73C5" w:rsidRDefault="00143B0E" w:rsidP="00707B14">
            <w:pPr>
              <w:jc w:val="both"/>
            </w:pPr>
            <w:r>
              <w:rPr>
                <w:rFonts w:hint="eastAsia"/>
              </w:rPr>
              <w:t>O</w:t>
            </w:r>
            <w:r>
              <w:t xml:space="preserve">k with the updated proposal. </w:t>
            </w:r>
          </w:p>
        </w:tc>
      </w:tr>
      <w:tr w:rsidR="00967028" w:rsidRPr="002F3C8F" w14:paraId="24593DD9" w14:textId="77777777" w:rsidTr="00F6761C">
        <w:trPr>
          <w:trHeight w:val="300"/>
        </w:trPr>
        <w:tc>
          <w:tcPr>
            <w:tcW w:w="3558" w:type="dxa"/>
          </w:tcPr>
          <w:p w14:paraId="28991738" w14:textId="059176C9" w:rsidR="00967028" w:rsidRDefault="00967028" w:rsidP="00967028">
            <w:pPr>
              <w:jc w:val="both"/>
              <w:rPr>
                <w:rFonts w:hint="eastAsia"/>
              </w:rPr>
            </w:pPr>
            <w:r>
              <w:t>InterDigital</w:t>
            </w:r>
          </w:p>
        </w:tc>
        <w:tc>
          <w:tcPr>
            <w:tcW w:w="6081" w:type="dxa"/>
          </w:tcPr>
          <w:p w14:paraId="141C7FA3" w14:textId="3886AD0D" w:rsidR="00967028" w:rsidRDefault="00967028" w:rsidP="00967028">
            <w:pPr>
              <w:jc w:val="both"/>
              <w:rPr>
                <w:rFonts w:hint="eastAsia"/>
              </w:rPr>
            </w:pPr>
            <w:r>
              <w:t>Ok with updated proposal</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50F036E0" w:rsidR="00CC5B50" w:rsidRPr="002F3C8F" w:rsidRDefault="00143B0E" w:rsidP="00CC5B50">
            <w:pPr>
              <w:snapToGrid/>
              <w:spacing w:afterAutospacing="0" w:line="240" w:lineRule="auto"/>
              <w:jc w:val="both"/>
              <w:rPr>
                <w:rFonts w:eastAsia="MS Mincho"/>
                <w:lang w:eastAsia="en-US"/>
              </w:rPr>
            </w:pPr>
            <w:r>
              <w:rPr>
                <w:rFonts w:eastAsia="MS Mincho"/>
                <w:lang w:eastAsia="en-US"/>
              </w:rPr>
              <w:t>V</w:t>
            </w:r>
            <w:r w:rsidR="00CC5B50">
              <w:rPr>
                <w:rFonts w:eastAsia="MS Mincho"/>
                <w:lang w:eastAsia="en-US"/>
              </w:rPr>
              <w:t>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1660C4">
        <w:trPr>
          <w:trHeight w:val="300"/>
        </w:trPr>
        <w:tc>
          <w:tcPr>
            <w:tcW w:w="3558" w:type="dxa"/>
          </w:tcPr>
          <w:p w14:paraId="1E145ACC" w14:textId="77777777" w:rsidR="00F6761C" w:rsidRPr="002F3C8F" w:rsidRDefault="00F6761C" w:rsidP="001660C4">
            <w:pPr>
              <w:snapToGrid/>
              <w:spacing w:afterAutospacing="0" w:line="240" w:lineRule="auto"/>
              <w:jc w:val="both"/>
              <w:rPr>
                <w:rFonts w:eastAsia="MS Mincho"/>
                <w:lang w:eastAsia="en-US"/>
              </w:rPr>
            </w:pPr>
            <w:proofErr w:type="spellStart"/>
            <w:r w:rsidRPr="001C34FB">
              <w:t>Spreadtrum</w:t>
            </w:r>
            <w:proofErr w:type="spellEnd"/>
          </w:p>
        </w:tc>
        <w:tc>
          <w:tcPr>
            <w:tcW w:w="6081" w:type="dxa"/>
          </w:tcPr>
          <w:p w14:paraId="0DEBF56A" w14:textId="77777777" w:rsidR="00F6761C" w:rsidRPr="002F3C8F" w:rsidRDefault="00F6761C" w:rsidP="001660C4">
            <w:pPr>
              <w:snapToGrid/>
              <w:spacing w:afterAutospacing="0" w:line="240" w:lineRule="auto"/>
              <w:jc w:val="both"/>
              <w:rPr>
                <w:rFonts w:eastAsia="MS Mincho"/>
                <w:lang w:eastAsia="en-US"/>
              </w:rPr>
            </w:pPr>
            <w:r w:rsidRPr="001C34FB">
              <w:t xml:space="preserve">From RAN1’s perspective, FDSS w/o SE is transparent, but RAN4 may have some specification change. </w:t>
            </w:r>
            <w:proofErr w:type="gramStart"/>
            <w:r w:rsidRPr="001C34FB">
              <w:t>So</w:t>
            </w:r>
            <w:proofErr w:type="gramEnd"/>
            <w:r w:rsidRPr="001C34FB">
              <w:t xml:space="preserve"> clarification is needed for FDSS w/o SE.</w:t>
            </w:r>
          </w:p>
        </w:tc>
      </w:tr>
      <w:tr w:rsidR="007E4EAD" w:rsidRPr="002F3C8F" w14:paraId="752FC064" w14:textId="77777777" w:rsidTr="00E54D94">
        <w:trPr>
          <w:trHeight w:val="300"/>
        </w:trPr>
        <w:tc>
          <w:tcPr>
            <w:tcW w:w="3558" w:type="dxa"/>
          </w:tcPr>
          <w:p w14:paraId="75B1B8FE" w14:textId="224DC1E4" w:rsidR="007E4EAD" w:rsidRPr="002F3C8F" w:rsidRDefault="00D10556" w:rsidP="00E54D94">
            <w:pPr>
              <w:snapToGrid/>
              <w:spacing w:afterAutospacing="0" w:line="240" w:lineRule="auto"/>
              <w:jc w:val="both"/>
              <w:rPr>
                <w:rFonts w:eastAsia="MS Mincho"/>
                <w:lang w:eastAsia="en-US"/>
              </w:rPr>
            </w:pPr>
            <w:r w:rsidRPr="00D10556">
              <w:rPr>
                <w:rFonts w:eastAsia="MS Mincho"/>
                <w:color w:val="4F81BD" w:themeColor="accent1"/>
                <w:lang w:eastAsia="en-US"/>
              </w:rPr>
              <w:t>FL</w:t>
            </w:r>
          </w:p>
        </w:tc>
        <w:tc>
          <w:tcPr>
            <w:tcW w:w="6081" w:type="dxa"/>
          </w:tcPr>
          <w:p w14:paraId="74918BCA" w14:textId="77777777" w:rsidR="007E4EAD"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Thank you all, you are correct.</w:t>
            </w:r>
          </w:p>
          <w:p w14:paraId="11E24424" w14:textId="77777777" w:rsidR="00D10556" w:rsidRPr="00D10556" w:rsidRDefault="00D10556" w:rsidP="00E54D94">
            <w:pPr>
              <w:snapToGrid/>
              <w:spacing w:afterAutospacing="0" w:line="240" w:lineRule="auto"/>
              <w:jc w:val="both"/>
              <w:rPr>
                <w:rFonts w:eastAsia="MS Mincho"/>
                <w:color w:val="4F81BD" w:themeColor="accent1"/>
                <w:lang w:eastAsia="en-US"/>
              </w:rPr>
            </w:pPr>
          </w:p>
          <w:p w14:paraId="6326630C" w14:textId="77777777" w:rsidR="00D10556"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The proposal is updated as follows:</w:t>
            </w:r>
          </w:p>
          <w:p w14:paraId="29C9B940" w14:textId="77777777" w:rsidR="00D10556" w:rsidRDefault="00D10556" w:rsidP="00E54D94">
            <w:pPr>
              <w:snapToGrid/>
              <w:spacing w:afterAutospacing="0" w:line="240" w:lineRule="auto"/>
              <w:jc w:val="both"/>
              <w:rPr>
                <w:rFonts w:eastAsia="MS Mincho"/>
                <w:lang w:eastAsia="en-US"/>
              </w:rPr>
            </w:pPr>
          </w:p>
          <w:p w14:paraId="3AD4A7E3" w14:textId="41F00F12" w:rsidR="00D10556" w:rsidRPr="00890EAE" w:rsidRDefault="00D10556" w:rsidP="00D10556">
            <w:pPr>
              <w:jc w:val="both"/>
              <w:rPr>
                <w:b/>
                <w:bCs/>
                <w:sz w:val="22"/>
                <w:szCs w:val="22"/>
              </w:rPr>
            </w:pPr>
            <w:r w:rsidRPr="00890EAE">
              <w:rPr>
                <w:b/>
                <w:bCs/>
                <w:sz w:val="22"/>
                <w:szCs w:val="22"/>
              </w:rPr>
              <w:t>FL’s proposal 3-v</w:t>
            </w:r>
            <w:r>
              <w:rPr>
                <w:b/>
                <w:bCs/>
                <w:sz w:val="22"/>
                <w:szCs w:val="22"/>
              </w:rPr>
              <w:t>2</w:t>
            </w:r>
          </w:p>
          <w:p w14:paraId="0B398EED" w14:textId="77777777" w:rsidR="00D10556" w:rsidRPr="00890EAE" w:rsidRDefault="00D10556" w:rsidP="00D10556">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A2CDD4F" w14:textId="77777777" w:rsidR="00D10556" w:rsidRPr="00890EAE" w:rsidRDefault="00D10556" w:rsidP="00D10556">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6632F6EA" w14:textId="77777777" w:rsidR="00D10556" w:rsidRPr="00890EAE" w:rsidRDefault="00D10556" w:rsidP="00D10556">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C375955" w14:textId="77777777" w:rsidR="00D10556" w:rsidRPr="00890EAE" w:rsidRDefault="00D10556" w:rsidP="00D10556">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026AE20E" w14:textId="77777777" w:rsidR="00D10556" w:rsidRPr="00890EAE" w:rsidRDefault="00D10556" w:rsidP="00D10556">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596EF433" w14:textId="77777777" w:rsidR="00D10556" w:rsidRPr="00890EAE" w:rsidRDefault="00D10556" w:rsidP="00D10556">
            <w:pPr>
              <w:jc w:val="both"/>
              <w:rPr>
                <w:strike/>
                <w:color w:val="FF0000"/>
                <w:sz w:val="22"/>
              </w:rPr>
            </w:pPr>
            <w:r w:rsidRPr="00890EAE">
              <w:rPr>
                <w:strike/>
                <w:color w:val="FF0000"/>
                <w:sz w:val="22"/>
              </w:rPr>
              <w:lastRenderedPageBreak/>
              <w:t>Whether other solutions will be studied as well will be decided before the end of RAN1 #110b-e.</w:t>
            </w:r>
          </w:p>
          <w:p w14:paraId="3E12E032" w14:textId="52B2A0A5" w:rsidR="00D10556" w:rsidRPr="002F3C8F" w:rsidRDefault="00D10556" w:rsidP="00E54D94">
            <w:pPr>
              <w:snapToGrid/>
              <w:spacing w:afterAutospacing="0" w:line="240" w:lineRule="auto"/>
              <w:jc w:val="both"/>
              <w:rPr>
                <w:rFonts w:eastAsia="MS Mincho"/>
                <w:lang w:eastAsia="en-US"/>
              </w:rPr>
            </w:pPr>
          </w:p>
        </w:tc>
      </w:tr>
      <w:tr w:rsidR="00707B14" w:rsidRPr="002F3C8F" w14:paraId="4D7209F5" w14:textId="77777777" w:rsidTr="00E54D94">
        <w:trPr>
          <w:trHeight w:val="300"/>
        </w:trPr>
        <w:tc>
          <w:tcPr>
            <w:tcW w:w="3558" w:type="dxa"/>
          </w:tcPr>
          <w:p w14:paraId="1F0ABF77" w14:textId="49CAA4A5" w:rsidR="00707B14" w:rsidRPr="00707B14" w:rsidRDefault="00707B14" w:rsidP="00E54D94">
            <w:pPr>
              <w:jc w:val="both"/>
              <w:rPr>
                <w:rFonts w:eastAsia="MS Mincho"/>
                <w:lang w:eastAsia="ja-JP"/>
              </w:rPr>
            </w:pPr>
            <w:r w:rsidRPr="00707B14">
              <w:rPr>
                <w:rFonts w:eastAsia="MS Mincho" w:hint="eastAsia"/>
                <w:lang w:eastAsia="ja-JP"/>
              </w:rPr>
              <w:lastRenderedPageBreak/>
              <w:t>S</w:t>
            </w:r>
            <w:r w:rsidRPr="00707B14">
              <w:rPr>
                <w:rFonts w:eastAsia="MS Mincho"/>
                <w:lang w:eastAsia="ja-JP"/>
              </w:rPr>
              <w:t>harp</w:t>
            </w:r>
          </w:p>
        </w:tc>
        <w:tc>
          <w:tcPr>
            <w:tcW w:w="6081" w:type="dxa"/>
          </w:tcPr>
          <w:p w14:paraId="7A5FEF73" w14:textId="35D3003C" w:rsidR="00707B14" w:rsidRPr="00707B14" w:rsidRDefault="00707B14" w:rsidP="00E54D94">
            <w:pPr>
              <w:jc w:val="both"/>
              <w:rPr>
                <w:rFonts w:eastAsia="MS Mincho"/>
                <w:lang w:eastAsia="ja-JP"/>
              </w:rPr>
            </w:pPr>
            <w:r>
              <w:rPr>
                <w:rFonts w:eastAsia="MS Mincho" w:hint="eastAsia"/>
                <w:lang w:eastAsia="ja-JP"/>
              </w:rPr>
              <w:t>S</w:t>
            </w:r>
            <w:r>
              <w:rPr>
                <w:rFonts w:eastAsia="MS Mincho"/>
                <w:lang w:eastAsia="ja-JP"/>
              </w:rPr>
              <w:t>upport the updated proposal</w:t>
            </w:r>
          </w:p>
        </w:tc>
      </w:tr>
      <w:tr w:rsidR="009A3756" w:rsidRPr="002F3C8F" w14:paraId="7A071EBF" w14:textId="77777777" w:rsidTr="00E54D94">
        <w:trPr>
          <w:trHeight w:val="300"/>
        </w:trPr>
        <w:tc>
          <w:tcPr>
            <w:tcW w:w="3558" w:type="dxa"/>
          </w:tcPr>
          <w:p w14:paraId="7C06E392" w14:textId="557BCAA3" w:rsidR="009A3756" w:rsidRPr="00707B14" w:rsidRDefault="009A3756" w:rsidP="00E54D94">
            <w:pPr>
              <w:jc w:val="both"/>
              <w:rPr>
                <w:lang w:eastAsia="ja-JP"/>
              </w:rPr>
            </w:pPr>
            <w:r>
              <w:rPr>
                <w:lang w:eastAsia="ja-JP"/>
              </w:rPr>
              <w:t>MediaTek</w:t>
            </w:r>
          </w:p>
        </w:tc>
        <w:tc>
          <w:tcPr>
            <w:tcW w:w="6081" w:type="dxa"/>
          </w:tcPr>
          <w:p w14:paraId="49E89D5E" w14:textId="4B5C0C44" w:rsidR="009A3756" w:rsidRDefault="009A3756" w:rsidP="00E54D94">
            <w:pPr>
              <w:jc w:val="both"/>
              <w:rPr>
                <w:lang w:eastAsia="ja-JP"/>
              </w:rPr>
            </w:pPr>
            <w:r>
              <w:rPr>
                <w:lang w:eastAsia="ja-JP"/>
              </w:rPr>
              <w:t xml:space="preserve">We </w:t>
            </w:r>
            <w:r w:rsidR="00736BC1">
              <w:rPr>
                <w:lang w:eastAsia="ja-JP"/>
              </w:rPr>
              <w:t xml:space="preserve">would still prefer </w:t>
            </w:r>
            <w:r>
              <w:rPr>
                <w:lang w:eastAsia="ja-JP"/>
              </w:rPr>
              <w:t xml:space="preserve">to use “can” instead of “will” in the main sentence. </w:t>
            </w:r>
          </w:p>
          <w:p w14:paraId="2F5564C1" w14:textId="7CBCFF22" w:rsidR="009A3756" w:rsidRDefault="009A3756" w:rsidP="00E54D94">
            <w:pPr>
              <w:jc w:val="both"/>
              <w:rPr>
                <w:lang w:eastAsia="ja-JP"/>
              </w:rPr>
            </w:pPr>
            <w:r>
              <w:rPr>
                <w:lang w:eastAsia="ja-JP"/>
              </w:rPr>
              <w:t xml:space="preserve">We agree that the wording “at least” keeps the possibility to study some other solutions. However, in our understanding, using the wording “can” instead of “will” </w:t>
            </w:r>
            <w:r w:rsidR="00736BC1">
              <w:rPr>
                <w:lang w:eastAsia="ja-JP"/>
              </w:rPr>
              <w:t xml:space="preserve">serves a different meaning. It allows a company to study only </w:t>
            </w:r>
            <w:r>
              <w:rPr>
                <w:lang w:eastAsia="ja-JP"/>
              </w:rPr>
              <w:t xml:space="preserve">a subset of the listed solutions. </w:t>
            </w:r>
            <w:r w:rsidR="00736BC1">
              <w:rPr>
                <w:lang w:eastAsia="ja-JP"/>
              </w:rPr>
              <w:t>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E84054" w:rsidRPr="002F3C8F" w14:paraId="06C9550B" w14:textId="77777777" w:rsidTr="00E54D94">
        <w:trPr>
          <w:trHeight w:val="300"/>
        </w:trPr>
        <w:tc>
          <w:tcPr>
            <w:tcW w:w="3558" w:type="dxa"/>
          </w:tcPr>
          <w:p w14:paraId="6234F74B" w14:textId="765CA33A" w:rsidR="00E84054" w:rsidRDefault="00E84054" w:rsidP="00E54D94">
            <w:pPr>
              <w:jc w:val="both"/>
              <w:rPr>
                <w:lang w:eastAsia="ja-JP"/>
              </w:rPr>
            </w:pPr>
            <w:r>
              <w:rPr>
                <w:lang w:eastAsia="ja-JP"/>
              </w:rPr>
              <w:t>QC</w:t>
            </w:r>
          </w:p>
        </w:tc>
        <w:tc>
          <w:tcPr>
            <w:tcW w:w="6081" w:type="dxa"/>
          </w:tcPr>
          <w:p w14:paraId="13D82B24" w14:textId="24CBFEC2" w:rsidR="00E84054" w:rsidRDefault="00E84054" w:rsidP="00E84054">
            <w:pPr>
              <w:jc w:val="both"/>
              <w:rPr>
                <w:color w:val="FF0000"/>
                <w:sz w:val="22"/>
              </w:rPr>
            </w:pPr>
            <w:r w:rsidRPr="00E84054">
              <w:rPr>
                <w:sz w:val="22"/>
              </w:rPr>
              <w:t>Instead of striking off that second bullet entirely, why don’t we include it in the last sentence so that it brings a bit more awareness</w:t>
            </w:r>
            <w:r w:rsidRPr="00E02187">
              <w:rPr>
                <w:sz w:val="22"/>
              </w:rPr>
              <w:t>:</w:t>
            </w:r>
            <w:r>
              <w:rPr>
                <w:color w:val="FF0000"/>
                <w:sz w:val="22"/>
              </w:rPr>
              <w:t xml:space="preserve"> </w:t>
            </w:r>
          </w:p>
          <w:p w14:paraId="0C9D6283" w14:textId="6B721D3A" w:rsidR="00E84054" w:rsidRPr="00890EAE" w:rsidRDefault="00E84054" w:rsidP="00E84054">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r>
              <w:rPr>
                <w:color w:val="FF0000"/>
                <w:sz w:val="22"/>
              </w:rPr>
              <w:t xml:space="preserve">, for e.g., </w:t>
            </w:r>
            <w:r w:rsidRPr="00E84054">
              <w:rPr>
                <w:color w:val="FF0000"/>
                <w:sz w:val="22"/>
              </w:rPr>
              <w:t>FDSS Frequency domain spectrum shaping w/o spectrum extension</w:t>
            </w:r>
            <w:r>
              <w:rPr>
                <w:color w:val="FF0000"/>
                <w:sz w:val="22"/>
              </w:rPr>
              <w:t>.</w:t>
            </w:r>
          </w:p>
          <w:p w14:paraId="24FFDCE0" w14:textId="77777777" w:rsidR="00E84054" w:rsidRDefault="00E84054" w:rsidP="00E54D94">
            <w:pPr>
              <w:jc w:val="both"/>
              <w:rPr>
                <w:lang w:eastAsia="ja-JP"/>
              </w:rPr>
            </w:pPr>
          </w:p>
        </w:tc>
      </w:tr>
      <w:tr w:rsidR="00143B0E" w:rsidRPr="002F3C8F" w14:paraId="6834A631" w14:textId="77777777" w:rsidTr="00E54D94">
        <w:trPr>
          <w:trHeight w:val="300"/>
        </w:trPr>
        <w:tc>
          <w:tcPr>
            <w:tcW w:w="3558" w:type="dxa"/>
          </w:tcPr>
          <w:p w14:paraId="57DF85AA" w14:textId="5136008A" w:rsidR="00143B0E" w:rsidRDefault="00143B0E" w:rsidP="00E54D94">
            <w:pPr>
              <w:jc w:val="both"/>
            </w:pPr>
            <w:r>
              <w:rPr>
                <w:rFonts w:hint="eastAsia"/>
              </w:rPr>
              <w:t>Z</w:t>
            </w:r>
            <w:r>
              <w:t>TE</w:t>
            </w:r>
          </w:p>
        </w:tc>
        <w:tc>
          <w:tcPr>
            <w:tcW w:w="6081" w:type="dxa"/>
          </w:tcPr>
          <w:p w14:paraId="3517AC2A" w14:textId="4AF2F324" w:rsidR="00143B0E" w:rsidRPr="00E84054" w:rsidRDefault="00143B0E" w:rsidP="00E84054">
            <w:pPr>
              <w:jc w:val="both"/>
              <w:rPr>
                <w:sz w:val="22"/>
              </w:rPr>
            </w:pPr>
            <w:r>
              <w:rPr>
                <w:rFonts w:hint="eastAsia"/>
                <w:sz w:val="22"/>
              </w:rPr>
              <w:t>O</w:t>
            </w:r>
            <w:r>
              <w:rPr>
                <w:sz w:val="22"/>
              </w:rPr>
              <w:t xml:space="preserve">K with the proposal with the updates from QC. </w:t>
            </w:r>
          </w:p>
        </w:tc>
      </w:tr>
      <w:tr w:rsidR="00967028" w:rsidRPr="002F3C8F" w14:paraId="4E9CA47F" w14:textId="77777777" w:rsidTr="00E54D94">
        <w:trPr>
          <w:trHeight w:val="300"/>
        </w:trPr>
        <w:tc>
          <w:tcPr>
            <w:tcW w:w="3558" w:type="dxa"/>
          </w:tcPr>
          <w:p w14:paraId="7FA87CC0" w14:textId="035A3FDB" w:rsidR="00967028" w:rsidRDefault="00967028" w:rsidP="00967028">
            <w:pPr>
              <w:jc w:val="both"/>
              <w:rPr>
                <w:rFonts w:hint="eastAsia"/>
              </w:rPr>
            </w:pPr>
            <w:r>
              <w:t>InterDigital</w:t>
            </w:r>
          </w:p>
        </w:tc>
        <w:tc>
          <w:tcPr>
            <w:tcW w:w="6081" w:type="dxa"/>
          </w:tcPr>
          <w:p w14:paraId="7DC6CC68" w14:textId="385076B9" w:rsidR="00967028" w:rsidRDefault="00967028" w:rsidP="00967028">
            <w:pPr>
              <w:jc w:val="both"/>
              <w:rPr>
                <w:rFonts w:hint="eastAsia"/>
                <w:sz w:val="22"/>
              </w:rPr>
            </w:pPr>
            <w:r>
              <w:rPr>
                <w:sz w:val="22"/>
              </w:rPr>
              <w:t>Fine with proposal and updates from QC</w:t>
            </w: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81" w:type="dxa"/>
          </w:tcPr>
          <w:p w14:paraId="789C517D"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D10556" w:rsidRPr="002F3C8F" w14:paraId="56E79BFF" w14:textId="77777777" w:rsidTr="00F6761C">
        <w:trPr>
          <w:trHeight w:val="300"/>
        </w:trPr>
        <w:tc>
          <w:tcPr>
            <w:tcW w:w="3558" w:type="dxa"/>
          </w:tcPr>
          <w:p w14:paraId="28171F0F" w14:textId="73A64B33" w:rsidR="00D10556" w:rsidRPr="0005089D" w:rsidRDefault="00D10556" w:rsidP="001660C4">
            <w:pPr>
              <w:jc w:val="both"/>
            </w:pPr>
            <w:r>
              <w:t>FL</w:t>
            </w:r>
          </w:p>
        </w:tc>
        <w:tc>
          <w:tcPr>
            <w:tcW w:w="6081" w:type="dxa"/>
          </w:tcPr>
          <w:p w14:paraId="1A0F4570" w14:textId="0551A83C" w:rsidR="00D10556" w:rsidRPr="00055CA8" w:rsidRDefault="00D10556" w:rsidP="001660C4">
            <w:pPr>
              <w:jc w:val="both"/>
              <w:rPr>
                <w:color w:val="4F81BD" w:themeColor="accent1"/>
              </w:rPr>
            </w:pPr>
            <w:r w:rsidRPr="00055CA8">
              <w:rPr>
                <w:color w:val="4F81BD" w:themeColor="accent1"/>
              </w:rPr>
              <w:t>I confirm it is F</w:t>
            </w:r>
            <w:r w:rsidR="002D68F1">
              <w:rPr>
                <w:color w:val="4F81BD" w:themeColor="accent1"/>
              </w:rPr>
              <w:t>L</w:t>
            </w:r>
            <w:r w:rsidRPr="00055CA8">
              <w:rPr>
                <w:color w:val="4F81BD" w:themeColor="accent1"/>
              </w:rPr>
              <w:t>’s proposal 7 and there is a typo above. Thank you!</w:t>
            </w:r>
          </w:p>
        </w:tc>
      </w:tr>
      <w:tr w:rsidR="00707B14" w:rsidRPr="002F3C8F" w14:paraId="579B8AAE" w14:textId="77777777" w:rsidTr="00F6761C">
        <w:trPr>
          <w:trHeight w:val="300"/>
        </w:trPr>
        <w:tc>
          <w:tcPr>
            <w:tcW w:w="3558" w:type="dxa"/>
          </w:tcPr>
          <w:p w14:paraId="44C8FF3C" w14:textId="482C2851" w:rsidR="00707B14" w:rsidRDefault="00707B14" w:rsidP="00707B14">
            <w:pPr>
              <w:jc w:val="both"/>
            </w:pPr>
            <w:r>
              <w:rPr>
                <w:rFonts w:eastAsia="MS Mincho" w:hint="eastAsia"/>
                <w:lang w:eastAsia="ja-JP"/>
              </w:rPr>
              <w:t>S</w:t>
            </w:r>
            <w:r>
              <w:rPr>
                <w:rFonts w:eastAsia="MS Mincho"/>
                <w:lang w:eastAsia="ja-JP"/>
              </w:rPr>
              <w:t>harp</w:t>
            </w:r>
          </w:p>
        </w:tc>
        <w:tc>
          <w:tcPr>
            <w:tcW w:w="6081" w:type="dxa"/>
          </w:tcPr>
          <w:p w14:paraId="6DF47E3B" w14:textId="61137BE6" w:rsidR="00707B14" w:rsidRPr="00055CA8" w:rsidRDefault="00707B14" w:rsidP="00707B14">
            <w:pPr>
              <w:jc w:val="both"/>
              <w:rPr>
                <w:color w:val="4F81BD" w:themeColor="accent1"/>
              </w:rPr>
            </w:pPr>
            <w:r>
              <w:rPr>
                <w:rFonts w:eastAsia="MS Mincho" w:hint="eastAsia"/>
                <w:lang w:eastAsia="ja-JP"/>
              </w:rPr>
              <w:t>S</w:t>
            </w:r>
            <w:r>
              <w:rPr>
                <w:rFonts w:eastAsia="MS Mincho"/>
                <w:lang w:eastAsia="ja-JP"/>
              </w:rPr>
              <w:t>upport</w:t>
            </w:r>
          </w:p>
        </w:tc>
      </w:tr>
      <w:tr w:rsidR="00C03A6A" w:rsidRPr="002F3C8F" w14:paraId="6E8A6DBF" w14:textId="77777777" w:rsidTr="00F6761C">
        <w:trPr>
          <w:trHeight w:val="300"/>
        </w:trPr>
        <w:tc>
          <w:tcPr>
            <w:tcW w:w="3558" w:type="dxa"/>
          </w:tcPr>
          <w:p w14:paraId="2F6A24A3" w14:textId="5380724A" w:rsidR="00C03A6A" w:rsidRDefault="00C03A6A" w:rsidP="00707B14">
            <w:pPr>
              <w:jc w:val="both"/>
              <w:rPr>
                <w:lang w:eastAsia="ja-JP"/>
              </w:rPr>
            </w:pPr>
            <w:r>
              <w:rPr>
                <w:lang w:eastAsia="ja-JP"/>
              </w:rPr>
              <w:t>MediaTek</w:t>
            </w:r>
          </w:p>
        </w:tc>
        <w:tc>
          <w:tcPr>
            <w:tcW w:w="6081" w:type="dxa"/>
          </w:tcPr>
          <w:p w14:paraId="160C3CF0" w14:textId="6BA1B4D2" w:rsidR="00C03A6A" w:rsidRDefault="00C03A6A" w:rsidP="00707B14">
            <w:pPr>
              <w:jc w:val="both"/>
              <w:rPr>
                <w:lang w:eastAsia="ja-JP"/>
              </w:rPr>
            </w:pPr>
            <w:r>
              <w:rPr>
                <w:lang w:eastAsia="ja-JP"/>
              </w:rPr>
              <w:t>Support</w:t>
            </w:r>
          </w:p>
        </w:tc>
      </w:tr>
      <w:tr w:rsidR="00E84054" w:rsidRPr="002F3C8F" w14:paraId="36DCFD2B" w14:textId="77777777" w:rsidTr="00F6761C">
        <w:trPr>
          <w:trHeight w:val="300"/>
        </w:trPr>
        <w:tc>
          <w:tcPr>
            <w:tcW w:w="3558" w:type="dxa"/>
          </w:tcPr>
          <w:p w14:paraId="2DBCEE6C" w14:textId="48CB445A" w:rsidR="00E84054" w:rsidRDefault="00E84054" w:rsidP="00707B14">
            <w:pPr>
              <w:jc w:val="both"/>
              <w:rPr>
                <w:lang w:eastAsia="ja-JP"/>
              </w:rPr>
            </w:pPr>
            <w:r>
              <w:rPr>
                <w:lang w:eastAsia="ja-JP"/>
              </w:rPr>
              <w:t>QC</w:t>
            </w:r>
          </w:p>
        </w:tc>
        <w:tc>
          <w:tcPr>
            <w:tcW w:w="6081" w:type="dxa"/>
          </w:tcPr>
          <w:p w14:paraId="44136380" w14:textId="78B9805E" w:rsidR="00E84054" w:rsidRDefault="00E84054" w:rsidP="00707B14">
            <w:pPr>
              <w:jc w:val="both"/>
              <w:rPr>
                <w:lang w:eastAsia="ja-JP"/>
              </w:rPr>
            </w:pPr>
            <w:r>
              <w:rPr>
                <w:lang w:eastAsia="ja-JP"/>
              </w:rPr>
              <w:t>Support</w:t>
            </w:r>
          </w:p>
        </w:tc>
      </w:tr>
      <w:tr w:rsidR="00143B0E" w:rsidRPr="002F3C8F" w14:paraId="44682964" w14:textId="77777777" w:rsidTr="00F6761C">
        <w:trPr>
          <w:trHeight w:val="300"/>
        </w:trPr>
        <w:tc>
          <w:tcPr>
            <w:tcW w:w="3558" w:type="dxa"/>
          </w:tcPr>
          <w:p w14:paraId="6DF71690" w14:textId="795F5481" w:rsidR="00143B0E" w:rsidRDefault="00143B0E" w:rsidP="00707B14">
            <w:pPr>
              <w:jc w:val="both"/>
            </w:pPr>
            <w:r>
              <w:rPr>
                <w:rFonts w:hint="eastAsia"/>
              </w:rPr>
              <w:t>Z</w:t>
            </w:r>
            <w:r>
              <w:t>TE</w:t>
            </w:r>
          </w:p>
        </w:tc>
        <w:tc>
          <w:tcPr>
            <w:tcW w:w="6081" w:type="dxa"/>
          </w:tcPr>
          <w:p w14:paraId="3B298F38" w14:textId="0FFDC38E" w:rsidR="00143B0E" w:rsidRDefault="001F6029" w:rsidP="00707B14">
            <w:pPr>
              <w:jc w:val="both"/>
            </w:pPr>
            <w:r>
              <w:rPr>
                <w:rFonts w:hint="eastAsia"/>
              </w:rPr>
              <w:t>S</w:t>
            </w:r>
            <w:r>
              <w:t>upport</w:t>
            </w:r>
          </w:p>
        </w:tc>
      </w:tr>
      <w:tr w:rsidR="00967028" w:rsidRPr="002F3C8F" w14:paraId="1C02C50D" w14:textId="77777777" w:rsidTr="00F6761C">
        <w:trPr>
          <w:trHeight w:val="300"/>
        </w:trPr>
        <w:tc>
          <w:tcPr>
            <w:tcW w:w="3558" w:type="dxa"/>
          </w:tcPr>
          <w:p w14:paraId="0734E442" w14:textId="6A9EF0CB" w:rsidR="00967028" w:rsidRDefault="00967028" w:rsidP="00967028">
            <w:pPr>
              <w:jc w:val="both"/>
              <w:rPr>
                <w:rFonts w:hint="eastAsia"/>
              </w:rPr>
            </w:pPr>
            <w:r>
              <w:t>InterDigital</w:t>
            </w:r>
          </w:p>
        </w:tc>
        <w:tc>
          <w:tcPr>
            <w:tcW w:w="6081" w:type="dxa"/>
          </w:tcPr>
          <w:p w14:paraId="132560E4" w14:textId="6E888BC3" w:rsidR="00967028" w:rsidRDefault="00967028" w:rsidP="00967028">
            <w:pPr>
              <w:jc w:val="both"/>
              <w:rPr>
                <w:rFonts w:hint="eastAsia"/>
              </w:rPr>
            </w:pPr>
            <w:r>
              <w:t>Support</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lastRenderedPageBreak/>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lastRenderedPageBreak/>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lastRenderedPageBreak/>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w:t>
            </w:r>
            <w:r>
              <w:lastRenderedPageBreak/>
              <w:t xml:space="preserve">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lastRenderedPageBreak/>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lastRenderedPageBreak/>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42AF6F56"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055CA8" w:rsidRPr="002F3C8F" w14:paraId="67C0BC84" w14:textId="77777777" w:rsidTr="00F6761C">
        <w:trPr>
          <w:trHeight w:val="300"/>
        </w:trPr>
        <w:tc>
          <w:tcPr>
            <w:tcW w:w="3567" w:type="dxa"/>
          </w:tcPr>
          <w:p w14:paraId="275189A9" w14:textId="53A0CFB1" w:rsidR="00055CA8" w:rsidRPr="0005089D" w:rsidRDefault="00055CA8" w:rsidP="001660C4">
            <w:pPr>
              <w:jc w:val="both"/>
            </w:pPr>
            <w:r w:rsidRPr="00055CA8">
              <w:rPr>
                <w:color w:val="4F81BD" w:themeColor="accent1"/>
              </w:rPr>
              <w:t>FL</w:t>
            </w:r>
          </w:p>
        </w:tc>
        <w:tc>
          <w:tcPr>
            <w:tcW w:w="6072" w:type="dxa"/>
          </w:tcPr>
          <w:p w14:paraId="3E484313" w14:textId="53D012E6" w:rsidR="00055CA8" w:rsidRDefault="00055CA8" w:rsidP="001660C4">
            <w:pPr>
              <w:jc w:val="both"/>
              <w:rPr>
                <w:color w:val="4F81BD" w:themeColor="accent1"/>
              </w:rPr>
            </w:pPr>
            <w:r w:rsidRPr="00055CA8">
              <w:rPr>
                <w:color w:val="4F81BD" w:themeColor="accent1"/>
              </w:rPr>
              <w:t xml:space="preserve">The proposal is updated to account for </w:t>
            </w:r>
            <w:proofErr w:type="spellStart"/>
            <w:r w:rsidRPr="00055CA8">
              <w:rPr>
                <w:color w:val="4F81BD" w:themeColor="accent1"/>
              </w:rPr>
              <w:t>vivo’s</w:t>
            </w:r>
            <w:proofErr w:type="spellEnd"/>
            <w:r w:rsidRPr="00055CA8">
              <w:rPr>
                <w:color w:val="4F81BD" w:themeColor="accent1"/>
              </w:rPr>
              <w:t xml:space="preserve"> comment, which is fair and technically correct.</w:t>
            </w:r>
          </w:p>
          <w:p w14:paraId="7071DEEA" w14:textId="50E6E5A2" w:rsidR="00055CA8" w:rsidRPr="00055CA8" w:rsidRDefault="00055CA8" w:rsidP="001660C4">
            <w:pPr>
              <w:jc w:val="both"/>
              <w:rPr>
                <w:color w:val="4F81BD" w:themeColor="accent1"/>
              </w:rPr>
            </w:pPr>
            <w:r>
              <w:rPr>
                <w:color w:val="4F81BD" w:themeColor="accent1"/>
              </w:rPr>
              <w:t>I also added that in the FDSS-SE a clarification that the impact of the shaping filter which is FFS is about the performance of FDSS-SE</w:t>
            </w:r>
            <w:r w:rsidR="002D68F1">
              <w:rPr>
                <w:color w:val="4F81BD" w:themeColor="accent1"/>
              </w:rPr>
              <w:t xml:space="preserve"> (and not the spec). I hope this clarifies.</w:t>
            </w:r>
          </w:p>
          <w:p w14:paraId="7541FA27" w14:textId="77777777" w:rsidR="00055CA8" w:rsidRDefault="00055CA8" w:rsidP="00055CA8">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7F26AA97" w14:textId="77777777" w:rsidR="00055CA8" w:rsidRPr="00890EAE" w:rsidRDefault="00055CA8" w:rsidP="00055CA8">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096B6FF3"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79B271F3" w14:textId="77777777" w:rsidR="00055CA8" w:rsidRPr="00890EAE" w:rsidRDefault="00055CA8" w:rsidP="00055CA8">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DCA6BB7"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 xml:space="preserve">FFS: </w:t>
            </w:r>
          </w:p>
          <w:p w14:paraId="69932FCF" w14:textId="77777777" w:rsidR="00055CA8" w:rsidRPr="00890EAE" w:rsidRDefault="00055CA8" w:rsidP="00055CA8">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E9DFA5B"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1D9A4CF4" w14:textId="77777777" w:rsidR="00055CA8" w:rsidRPr="00890EAE" w:rsidRDefault="00055CA8" w:rsidP="00055CA8">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4386E297"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28AF8C4E"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7E1ADDED" w14:textId="5A385601" w:rsidR="00055CA8" w:rsidRPr="00055CA8" w:rsidRDefault="00055CA8" w:rsidP="001660C4">
            <w:pPr>
              <w:jc w:val="both"/>
              <w:rPr>
                <w:lang w:val="en-US"/>
              </w:rPr>
            </w:pPr>
          </w:p>
        </w:tc>
      </w:tr>
      <w:tr w:rsidR="001B69B4" w:rsidRPr="002F3C8F" w14:paraId="66AD879D" w14:textId="77777777" w:rsidTr="00F6761C">
        <w:trPr>
          <w:trHeight w:val="300"/>
        </w:trPr>
        <w:tc>
          <w:tcPr>
            <w:tcW w:w="3567" w:type="dxa"/>
          </w:tcPr>
          <w:p w14:paraId="2701ABCE" w14:textId="559173E0" w:rsidR="001B69B4" w:rsidRPr="00055CA8" w:rsidRDefault="001B69B4" w:rsidP="001660C4">
            <w:pPr>
              <w:jc w:val="both"/>
              <w:rPr>
                <w:color w:val="4F81BD" w:themeColor="accent1"/>
              </w:rPr>
            </w:pPr>
            <w:r>
              <w:rPr>
                <w:color w:val="4F81BD" w:themeColor="accent1"/>
              </w:rPr>
              <w:t>QC</w:t>
            </w:r>
          </w:p>
        </w:tc>
        <w:tc>
          <w:tcPr>
            <w:tcW w:w="6072" w:type="dxa"/>
          </w:tcPr>
          <w:p w14:paraId="19CAB0E9" w14:textId="04C37010" w:rsidR="001B69B4" w:rsidRDefault="001B69B4" w:rsidP="001660C4">
            <w:pPr>
              <w:jc w:val="both"/>
              <w:rPr>
                <w:color w:val="4F81BD" w:themeColor="accent1"/>
              </w:rPr>
            </w:pPr>
            <w:r>
              <w:rPr>
                <w:color w:val="4F81BD" w:themeColor="accent1"/>
              </w:rPr>
              <w:t>I see that the bullet on DMRS and data symbols undergoing spectrum shaping has been struck off entirely. What is the assumption in this case? Companies free to do what they want? How will we align results?</w:t>
            </w:r>
          </w:p>
          <w:p w14:paraId="0628CF83" w14:textId="2EB58531" w:rsidR="001B69B4" w:rsidRPr="00055CA8" w:rsidRDefault="001B69B4" w:rsidP="001660C4">
            <w:pPr>
              <w:jc w:val="both"/>
              <w:rPr>
                <w:color w:val="4F81BD" w:themeColor="accent1"/>
              </w:rPr>
            </w:pPr>
            <w:r>
              <w:rPr>
                <w:color w:val="4F81BD" w:themeColor="accent1"/>
              </w:rPr>
              <w:t>Bring it back as it aligns with how FDSS is handled for pi/2 BPSK.</w:t>
            </w:r>
          </w:p>
        </w:tc>
      </w:tr>
      <w:tr w:rsidR="00E25753" w:rsidRPr="002F3C8F" w14:paraId="4B39D0A6" w14:textId="77777777" w:rsidTr="00F6761C">
        <w:trPr>
          <w:trHeight w:val="300"/>
        </w:trPr>
        <w:tc>
          <w:tcPr>
            <w:tcW w:w="3567" w:type="dxa"/>
          </w:tcPr>
          <w:p w14:paraId="479E6208" w14:textId="7173DF72" w:rsidR="00E25753" w:rsidRDefault="00E25753" w:rsidP="001660C4">
            <w:pPr>
              <w:jc w:val="both"/>
              <w:rPr>
                <w:color w:val="4F81BD" w:themeColor="accent1"/>
              </w:rPr>
            </w:pPr>
            <w:r w:rsidRPr="00E25753">
              <w:rPr>
                <w:rFonts w:hint="eastAsia"/>
              </w:rPr>
              <w:lastRenderedPageBreak/>
              <w:t>Z</w:t>
            </w:r>
            <w:r w:rsidRPr="00E25753">
              <w:t>TE</w:t>
            </w:r>
          </w:p>
        </w:tc>
        <w:tc>
          <w:tcPr>
            <w:tcW w:w="6072" w:type="dxa"/>
          </w:tcPr>
          <w:p w14:paraId="22239C8F" w14:textId="42A7966A" w:rsidR="00E25753" w:rsidRDefault="008159EF" w:rsidP="001660C4">
            <w:pPr>
              <w:jc w:val="both"/>
              <w:rPr>
                <w:color w:val="4F81BD" w:themeColor="accent1"/>
              </w:rPr>
            </w:pPr>
            <w:r>
              <w:t xml:space="preserve">Does deleting of </w:t>
            </w:r>
            <w:r w:rsidR="00143B3A" w:rsidRPr="00143B3A">
              <w:t>the bullet on DMRS and data</w:t>
            </w:r>
            <w:r>
              <w:t xml:space="preserve"> implies both </w:t>
            </w:r>
            <w:r w:rsidRPr="00143B3A">
              <w:t>DMRS and data</w:t>
            </w:r>
            <w:r>
              <w:t xml:space="preserve"> should undergo spectrum shaping?</w:t>
            </w:r>
            <w:r w:rsidR="00143B3A" w:rsidRPr="00143B3A">
              <w:t xml:space="preserve"> Based on the discussion, it’s better to keep it as FFS</w:t>
            </w:r>
            <w:r>
              <w:t xml:space="preserve"> now</w:t>
            </w:r>
            <w:r w:rsidR="00143B3A" w:rsidRPr="00143B3A">
              <w:t>.</w:t>
            </w:r>
          </w:p>
        </w:tc>
      </w:tr>
      <w:tr w:rsidR="00967028" w:rsidRPr="002F3C8F" w14:paraId="5CC6957C" w14:textId="77777777" w:rsidTr="00F6761C">
        <w:trPr>
          <w:trHeight w:val="300"/>
        </w:trPr>
        <w:tc>
          <w:tcPr>
            <w:tcW w:w="3567" w:type="dxa"/>
          </w:tcPr>
          <w:p w14:paraId="335793C3" w14:textId="73CFCF7D" w:rsidR="00967028" w:rsidRPr="00E25753" w:rsidRDefault="00967028" w:rsidP="00967028">
            <w:pPr>
              <w:jc w:val="both"/>
              <w:rPr>
                <w:rFonts w:hint="eastAsia"/>
              </w:rPr>
            </w:pPr>
            <w:r>
              <w:t>InterDigital</w:t>
            </w:r>
          </w:p>
        </w:tc>
        <w:tc>
          <w:tcPr>
            <w:tcW w:w="6072" w:type="dxa"/>
          </w:tcPr>
          <w:p w14:paraId="41CC7C3A" w14:textId="0657D225" w:rsidR="00967028" w:rsidRDefault="00967028" w:rsidP="00967028">
            <w:pPr>
              <w:jc w:val="both"/>
            </w:pPr>
            <w:r>
              <w:t>Fine with proposal. Maybe the second sub-bullet on “both DMRS and data symbols etc.” should be restored to ensure alignment.</w:t>
            </w:r>
          </w:p>
        </w:tc>
      </w:tr>
    </w:tbl>
    <w:p w14:paraId="5BE22017" w14:textId="77777777" w:rsidR="002A2F99" w:rsidRPr="00143B3A" w:rsidRDefault="002A2F99">
      <w:pPr>
        <w:jc w:val="both"/>
        <w:rPr>
          <w:sz w:val="22"/>
          <w:szCs w:val="22"/>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1660C4">
            <w:pPr>
              <w:snapToGrid/>
              <w:spacing w:afterAutospacing="0" w:line="240" w:lineRule="auto"/>
              <w:jc w:val="both"/>
              <w:rPr>
                <w:rFonts w:eastAsia="MS Mincho"/>
                <w:lang w:eastAsia="en-US"/>
              </w:rPr>
            </w:pPr>
            <w:proofErr w:type="spellStart"/>
            <w:r w:rsidRPr="0005089D">
              <w:t>Spreadtrum</w:t>
            </w:r>
            <w:proofErr w:type="spellEnd"/>
          </w:p>
        </w:tc>
        <w:tc>
          <w:tcPr>
            <w:tcW w:w="6072" w:type="dxa"/>
          </w:tcPr>
          <w:p w14:paraId="6B155851" w14:textId="77777777" w:rsidR="00F6761C" w:rsidRPr="002F3C8F" w:rsidRDefault="00F6761C" w:rsidP="001660C4">
            <w:pPr>
              <w:snapToGrid/>
              <w:spacing w:afterAutospacing="0" w:line="240" w:lineRule="auto"/>
              <w:jc w:val="both"/>
              <w:rPr>
                <w:rFonts w:eastAsia="MS Mincho"/>
                <w:lang w:eastAsia="en-US"/>
              </w:rPr>
            </w:pPr>
            <w:r w:rsidRPr="0005089D">
              <w:t xml:space="preserve">Support </w:t>
            </w:r>
          </w:p>
        </w:tc>
      </w:tr>
      <w:tr w:rsidR="002D68F1" w:rsidRPr="002F3C8F" w14:paraId="6C1BB554" w14:textId="77777777" w:rsidTr="00F6761C">
        <w:trPr>
          <w:trHeight w:val="300"/>
        </w:trPr>
        <w:tc>
          <w:tcPr>
            <w:tcW w:w="3567" w:type="dxa"/>
          </w:tcPr>
          <w:p w14:paraId="47DE535D" w14:textId="1EE698F1" w:rsidR="002D68F1" w:rsidRPr="0005089D" w:rsidRDefault="002D68F1" w:rsidP="001660C4">
            <w:pPr>
              <w:jc w:val="both"/>
            </w:pPr>
            <w:r>
              <w:t>FL</w:t>
            </w:r>
          </w:p>
        </w:tc>
        <w:tc>
          <w:tcPr>
            <w:tcW w:w="6072" w:type="dxa"/>
          </w:tcPr>
          <w:p w14:paraId="3730F45F" w14:textId="2CF007CB" w:rsidR="002D68F1" w:rsidRPr="0005089D" w:rsidRDefault="002D68F1" w:rsidP="001660C4">
            <w:pPr>
              <w:jc w:val="both"/>
            </w:pPr>
            <w:r>
              <w:t>Thank you. No modification to FL’s Proposal 8 is proposed.</w:t>
            </w:r>
          </w:p>
        </w:tc>
      </w:tr>
      <w:tr w:rsidR="001B69B4" w:rsidRPr="002F3C8F" w14:paraId="26B3860A" w14:textId="77777777" w:rsidTr="00F6761C">
        <w:trPr>
          <w:trHeight w:val="300"/>
        </w:trPr>
        <w:tc>
          <w:tcPr>
            <w:tcW w:w="3567" w:type="dxa"/>
          </w:tcPr>
          <w:p w14:paraId="574D3684" w14:textId="721AFBED" w:rsidR="001B69B4" w:rsidRDefault="001B69B4" w:rsidP="001660C4">
            <w:pPr>
              <w:jc w:val="both"/>
            </w:pPr>
            <w:r>
              <w:t>QC</w:t>
            </w:r>
          </w:p>
        </w:tc>
        <w:tc>
          <w:tcPr>
            <w:tcW w:w="6072" w:type="dxa"/>
          </w:tcPr>
          <w:p w14:paraId="48314F14" w14:textId="1FEE446A" w:rsidR="001B69B4" w:rsidRDefault="001B69B4" w:rsidP="001660C4">
            <w:pPr>
              <w:jc w:val="both"/>
            </w:pPr>
            <w:r>
              <w:t>Okay</w:t>
            </w:r>
          </w:p>
        </w:tc>
      </w:tr>
      <w:tr w:rsidR="00143B3A" w:rsidRPr="002F3C8F" w14:paraId="4D335285" w14:textId="77777777" w:rsidTr="00F6761C">
        <w:trPr>
          <w:trHeight w:val="300"/>
        </w:trPr>
        <w:tc>
          <w:tcPr>
            <w:tcW w:w="3567" w:type="dxa"/>
          </w:tcPr>
          <w:p w14:paraId="334112A7" w14:textId="47B30280" w:rsidR="00143B3A" w:rsidRDefault="00143B3A" w:rsidP="001660C4">
            <w:pPr>
              <w:jc w:val="both"/>
            </w:pPr>
            <w:r>
              <w:rPr>
                <w:rFonts w:hint="eastAsia"/>
              </w:rPr>
              <w:t>Z</w:t>
            </w:r>
            <w:r>
              <w:t>TE</w:t>
            </w:r>
          </w:p>
        </w:tc>
        <w:tc>
          <w:tcPr>
            <w:tcW w:w="6072" w:type="dxa"/>
          </w:tcPr>
          <w:p w14:paraId="62756868" w14:textId="5E5A6022" w:rsidR="00143B3A" w:rsidRDefault="00143B3A" w:rsidP="001660C4">
            <w:pPr>
              <w:jc w:val="both"/>
            </w:pPr>
            <w:r>
              <w:rPr>
                <w:rFonts w:hint="eastAsia"/>
              </w:rPr>
              <w:t>F</w:t>
            </w:r>
            <w:r>
              <w:t xml:space="preserve">ine with the proposal. </w:t>
            </w:r>
          </w:p>
        </w:tc>
      </w:tr>
      <w:tr w:rsidR="00967028" w:rsidRPr="002F3C8F" w14:paraId="7C7FD0A7" w14:textId="77777777" w:rsidTr="00F6761C">
        <w:trPr>
          <w:trHeight w:val="300"/>
        </w:trPr>
        <w:tc>
          <w:tcPr>
            <w:tcW w:w="3567" w:type="dxa"/>
          </w:tcPr>
          <w:p w14:paraId="125AF367" w14:textId="2F21B54F" w:rsidR="00967028" w:rsidRDefault="00967028" w:rsidP="00967028">
            <w:pPr>
              <w:jc w:val="both"/>
              <w:rPr>
                <w:rFonts w:hint="eastAsia"/>
              </w:rPr>
            </w:pPr>
            <w:r>
              <w:t>InterDigital</w:t>
            </w:r>
          </w:p>
        </w:tc>
        <w:tc>
          <w:tcPr>
            <w:tcW w:w="6072" w:type="dxa"/>
          </w:tcPr>
          <w:p w14:paraId="463864CC" w14:textId="3B3570CA" w:rsidR="00967028" w:rsidRDefault="00967028" w:rsidP="00967028">
            <w:pPr>
              <w:jc w:val="both"/>
              <w:rPr>
                <w:rFonts w:hint="eastAsia"/>
              </w:rPr>
            </w:pPr>
            <w:r>
              <w:t>Support</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3CAC0F5B"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r w:rsidR="00143B3A">
              <w:pgNum/>
            </w:r>
            <w:proofErr w:type="spellStart"/>
            <w:r w:rsidR="00143B3A">
              <w:t>ignalling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lastRenderedPageBreak/>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lastRenderedPageBreak/>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lastRenderedPageBreak/>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proofErr w:type="spellStart"/>
            <w:r w:rsidRPr="000F671D">
              <w:t>Spreadtrum</w:t>
            </w:r>
            <w:proofErr w:type="spellEnd"/>
          </w:p>
        </w:tc>
        <w:tc>
          <w:tcPr>
            <w:tcW w:w="6072" w:type="dxa"/>
          </w:tcPr>
          <w:p w14:paraId="2FCA97A0" w14:textId="62104B11" w:rsidR="00F6761C" w:rsidRDefault="00F6761C" w:rsidP="00F6761C">
            <w:pPr>
              <w:jc w:val="both"/>
            </w:pPr>
            <w:r w:rsidRPr="000F671D">
              <w:t xml:space="preserve">Support </w:t>
            </w:r>
          </w:p>
        </w:tc>
      </w:tr>
      <w:tr w:rsidR="002D68F1" w14:paraId="45171E79" w14:textId="77777777" w:rsidTr="0098301C">
        <w:trPr>
          <w:trHeight w:val="300"/>
        </w:trPr>
        <w:tc>
          <w:tcPr>
            <w:tcW w:w="3567" w:type="dxa"/>
          </w:tcPr>
          <w:p w14:paraId="74574A6B" w14:textId="4103C065" w:rsidR="002D68F1" w:rsidRPr="002D68F1" w:rsidRDefault="002D68F1" w:rsidP="00F6761C">
            <w:pPr>
              <w:jc w:val="both"/>
              <w:rPr>
                <w:color w:val="4F81BD" w:themeColor="accent1"/>
              </w:rPr>
            </w:pPr>
            <w:r w:rsidRPr="002D68F1">
              <w:rPr>
                <w:color w:val="4F81BD" w:themeColor="accent1"/>
              </w:rPr>
              <w:lastRenderedPageBreak/>
              <w:t>FL</w:t>
            </w:r>
          </w:p>
        </w:tc>
        <w:tc>
          <w:tcPr>
            <w:tcW w:w="6072" w:type="dxa"/>
          </w:tcPr>
          <w:p w14:paraId="53CEF197" w14:textId="4941FE47" w:rsidR="002D68F1" w:rsidRPr="002D68F1" w:rsidRDefault="002D68F1" w:rsidP="00F6761C">
            <w:pPr>
              <w:jc w:val="both"/>
              <w:rPr>
                <w:color w:val="4F81BD" w:themeColor="accent1"/>
              </w:rPr>
            </w:pPr>
            <w:r w:rsidRPr="002D68F1">
              <w:rPr>
                <w:color w:val="4F81BD" w:themeColor="accent1"/>
              </w:rPr>
              <w:t>Thank you for the comments. No modification to FL’s proposal 5-v2 is proposed.</w:t>
            </w:r>
          </w:p>
        </w:tc>
      </w:tr>
      <w:tr w:rsidR="001B69B4" w14:paraId="58999C4A" w14:textId="77777777" w:rsidTr="0098301C">
        <w:trPr>
          <w:trHeight w:val="300"/>
        </w:trPr>
        <w:tc>
          <w:tcPr>
            <w:tcW w:w="3567" w:type="dxa"/>
          </w:tcPr>
          <w:p w14:paraId="41D5F6AA" w14:textId="5F086272" w:rsidR="001B69B4" w:rsidRPr="002D68F1" w:rsidRDefault="001B69B4" w:rsidP="00F6761C">
            <w:pPr>
              <w:jc w:val="both"/>
              <w:rPr>
                <w:color w:val="4F81BD" w:themeColor="accent1"/>
              </w:rPr>
            </w:pPr>
            <w:r>
              <w:rPr>
                <w:color w:val="4F81BD" w:themeColor="accent1"/>
              </w:rPr>
              <w:t>QC</w:t>
            </w:r>
          </w:p>
        </w:tc>
        <w:tc>
          <w:tcPr>
            <w:tcW w:w="6072" w:type="dxa"/>
          </w:tcPr>
          <w:p w14:paraId="4864A84E" w14:textId="4457E618" w:rsidR="001B69B4" w:rsidRPr="002D68F1" w:rsidRDefault="001B69B4" w:rsidP="00F6761C">
            <w:pPr>
              <w:jc w:val="both"/>
              <w:rPr>
                <w:color w:val="4F81BD" w:themeColor="accent1"/>
              </w:rPr>
            </w:pPr>
            <w:r>
              <w:rPr>
                <w:color w:val="4F81BD" w:themeColor="accent1"/>
              </w:rPr>
              <w:t>Support</w:t>
            </w:r>
          </w:p>
        </w:tc>
      </w:tr>
      <w:tr w:rsidR="00143B3A" w14:paraId="4D084336" w14:textId="77777777" w:rsidTr="0098301C">
        <w:trPr>
          <w:trHeight w:val="300"/>
        </w:trPr>
        <w:tc>
          <w:tcPr>
            <w:tcW w:w="3567" w:type="dxa"/>
          </w:tcPr>
          <w:p w14:paraId="6543573B" w14:textId="4F04CCB3" w:rsidR="00143B3A" w:rsidRPr="00143B3A" w:rsidRDefault="00143B3A" w:rsidP="00967028">
            <w:pPr>
              <w:tabs>
                <w:tab w:val="center" w:pos="1675"/>
              </w:tabs>
              <w:jc w:val="both"/>
            </w:pPr>
            <w:r w:rsidRPr="00143B3A">
              <w:rPr>
                <w:rFonts w:hint="eastAsia"/>
              </w:rPr>
              <w:t>Z</w:t>
            </w:r>
            <w:r w:rsidRPr="00143B3A">
              <w:t>TE</w:t>
            </w:r>
            <w:r w:rsidR="00967028">
              <w:tab/>
            </w:r>
          </w:p>
        </w:tc>
        <w:tc>
          <w:tcPr>
            <w:tcW w:w="6072" w:type="dxa"/>
          </w:tcPr>
          <w:p w14:paraId="637650D7" w14:textId="00649C5F" w:rsidR="00143B3A" w:rsidRPr="00143B3A" w:rsidRDefault="00143B3A" w:rsidP="00F6761C">
            <w:pPr>
              <w:jc w:val="both"/>
            </w:pPr>
            <w:r w:rsidRPr="00143B3A">
              <w:rPr>
                <w:rFonts w:hint="eastAsia"/>
              </w:rPr>
              <w:t>F</w:t>
            </w:r>
            <w:r w:rsidRPr="00143B3A">
              <w:t>ine</w:t>
            </w:r>
          </w:p>
        </w:tc>
      </w:tr>
      <w:tr w:rsidR="00967028" w14:paraId="68436060" w14:textId="77777777" w:rsidTr="0098301C">
        <w:trPr>
          <w:trHeight w:val="300"/>
        </w:trPr>
        <w:tc>
          <w:tcPr>
            <w:tcW w:w="3567" w:type="dxa"/>
          </w:tcPr>
          <w:p w14:paraId="7DCCA23B" w14:textId="2C1D08CD" w:rsidR="00967028" w:rsidRPr="00143B3A" w:rsidRDefault="00967028" w:rsidP="00967028">
            <w:pPr>
              <w:tabs>
                <w:tab w:val="center" w:pos="1675"/>
              </w:tabs>
              <w:jc w:val="both"/>
              <w:rPr>
                <w:rFonts w:hint="eastAsia"/>
              </w:rPr>
            </w:pPr>
            <w:r>
              <w:t>InterDigital</w:t>
            </w:r>
          </w:p>
        </w:tc>
        <w:tc>
          <w:tcPr>
            <w:tcW w:w="6072" w:type="dxa"/>
          </w:tcPr>
          <w:p w14:paraId="2E78B84E" w14:textId="70E77B22" w:rsidR="00967028" w:rsidRPr="00143B3A" w:rsidRDefault="00967028" w:rsidP="00967028">
            <w:pPr>
              <w:jc w:val="both"/>
              <w:rPr>
                <w:rFonts w:hint="eastAsia"/>
              </w:rPr>
            </w:pPr>
            <w:r>
              <w:t>Support</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415085486"/>
      <w:bookmarkStart w:id="2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lastRenderedPageBreak/>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lastRenderedPageBreak/>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881811" w14:paraId="777E6DEF" w14:textId="77777777" w:rsidTr="00D311DC">
        <w:trPr>
          <w:trHeight w:val="313"/>
        </w:trPr>
        <w:tc>
          <w:tcPr>
            <w:tcW w:w="3557" w:type="dxa"/>
          </w:tcPr>
          <w:p w14:paraId="31748650" w14:textId="11EA2C91" w:rsidR="00881811" w:rsidRDefault="00881811" w:rsidP="00881811">
            <w:pPr>
              <w:jc w:val="both"/>
            </w:pPr>
            <w:r>
              <w:t>QC</w:t>
            </w:r>
          </w:p>
        </w:tc>
        <w:tc>
          <w:tcPr>
            <w:tcW w:w="6082" w:type="dxa"/>
          </w:tcPr>
          <w:p w14:paraId="5FBC801B" w14:textId="77777777" w:rsidR="00881811" w:rsidRDefault="00881811" w:rsidP="00881811">
            <w:pPr>
              <w:jc w:val="both"/>
            </w:pPr>
            <w:r>
              <w:t>Agree in principle. Exactly same TBS may sometimes be hard to achieve when using MCS values. For example, MCS 3 + 10 RB allocation vs MCS 4 + 8 RB allocation + 2 reserved RBs.</w:t>
            </w:r>
          </w:p>
          <w:p w14:paraId="5E517EE8" w14:textId="19BA696E" w:rsidR="00881811" w:rsidRDefault="00881811" w:rsidP="00881811">
            <w:pPr>
              <w:jc w:val="both"/>
            </w:pPr>
          </w:p>
        </w:tc>
      </w:tr>
      <w:tr w:rsidR="00881811" w14:paraId="137A52A4" w14:textId="77777777" w:rsidTr="00D311DC">
        <w:trPr>
          <w:trHeight w:val="300"/>
        </w:trPr>
        <w:tc>
          <w:tcPr>
            <w:tcW w:w="3557" w:type="dxa"/>
          </w:tcPr>
          <w:p w14:paraId="484C59FE" w14:textId="77777777" w:rsidR="00881811" w:rsidRDefault="00881811" w:rsidP="00881811">
            <w:pPr>
              <w:jc w:val="both"/>
            </w:pPr>
          </w:p>
        </w:tc>
        <w:tc>
          <w:tcPr>
            <w:tcW w:w="6082" w:type="dxa"/>
          </w:tcPr>
          <w:p w14:paraId="34253BF7" w14:textId="77777777" w:rsidR="00881811" w:rsidRDefault="00881811" w:rsidP="00881811">
            <w:pPr>
              <w:jc w:val="both"/>
            </w:pPr>
          </w:p>
        </w:tc>
      </w:tr>
      <w:tr w:rsidR="00881811" w14:paraId="42DE2AE0" w14:textId="77777777" w:rsidTr="00D311DC">
        <w:trPr>
          <w:trHeight w:val="300"/>
        </w:trPr>
        <w:tc>
          <w:tcPr>
            <w:tcW w:w="3557" w:type="dxa"/>
          </w:tcPr>
          <w:p w14:paraId="56C1243C" w14:textId="77777777" w:rsidR="00881811" w:rsidRDefault="00881811" w:rsidP="00881811">
            <w:pPr>
              <w:jc w:val="both"/>
            </w:pPr>
          </w:p>
        </w:tc>
        <w:tc>
          <w:tcPr>
            <w:tcW w:w="6082" w:type="dxa"/>
          </w:tcPr>
          <w:p w14:paraId="4A97F6A6" w14:textId="77777777" w:rsidR="00881811" w:rsidRDefault="00881811" w:rsidP="00881811">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881811" w14:paraId="3FD22B21" w14:textId="77777777" w:rsidTr="00E54D94">
        <w:trPr>
          <w:trHeight w:val="313"/>
        </w:trPr>
        <w:tc>
          <w:tcPr>
            <w:tcW w:w="3557" w:type="dxa"/>
          </w:tcPr>
          <w:p w14:paraId="4B87A17F" w14:textId="0BA527E9" w:rsidR="00881811" w:rsidRDefault="00881811" w:rsidP="00881811">
            <w:pPr>
              <w:jc w:val="both"/>
            </w:pPr>
            <w:r>
              <w:t>QC</w:t>
            </w:r>
          </w:p>
        </w:tc>
        <w:tc>
          <w:tcPr>
            <w:tcW w:w="6082" w:type="dxa"/>
          </w:tcPr>
          <w:p w14:paraId="59F8B9D5" w14:textId="77777777" w:rsidR="00881811" w:rsidRPr="00470FAB" w:rsidRDefault="00881811" w:rsidP="00881811">
            <w:pPr>
              <w:jc w:val="both"/>
              <w:rPr>
                <w:sz w:val="22"/>
                <w:szCs w:val="22"/>
                <w:lang w:val="sv-SE"/>
              </w:rPr>
            </w:pPr>
            <w:r>
              <w:t xml:space="preserve">As mentioned by other </w:t>
            </w:r>
            <w:r w:rsidRPr="00470FAB">
              <w:t xml:space="preserve">companies, </w:t>
            </w:r>
            <m:oMath>
              <m:r>
                <m:rPr>
                  <m:sty m:val="p"/>
                </m:rPr>
                <w:rPr>
                  <w:rFonts w:ascii="Cambria Math" w:hAnsi="Cambria Math"/>
                  <w:sz w:val="22"/>
                  <w:szCs w:val="22"/>
                  <w:highlight w:val="yellow"/>
                </w:rPr>
                <m:t>∆</m:t>
              </m:r>
              <m:r>
                <m:rPr>
                  <m:sty m:val="p"/>
                </m:rPr>
                <w:rPr>
                  <w:rFonts w:ascii="Cambria Math" w:hAnsi="Cambria Math"/>
                  <w:sz w:val="22"/>
                  <w:szCs w:val="22"/>
                  <w:highlight w:val="yellow"/>
                  <w:lang w:val="sv-SE"/>
                </w:rPr>
                <m:t>CM</m:t>
              </m:r>
            </m:oMath>
            <w:r w:rsidRPr="00470FAB">
              <w:rPr>
                <w:sz w:val="22"/>
                <w:szCs w:val="22"/>
                <w:lang w:val="sv-SE"/>
              </w:rPr>
              <w:t xml:space="preserve"> is not a predictor of how much power gains there can be. It gives us some insight on the nature of the waveform, but very hard to extrapolate based on this. </w:t>
            </w:r>
          </w:p>
          <w:p w14:paraId="2D4B60ED" w14:textId="35FE1651" w:rsidR="00881811" w:rsidRDefault="00881811" w:rsidP="00881811">
            <w:pPr>
              <w:jc w:val="both"/>
            </w:pPr>
            <m:oMath>
              <m:r>
                <m:rPr>
                  <m:sty m:val="p"/>
                </m:rPr>
                <w:rPr>
                  <w:rFonts w:ascii="Cambria Math" w:hAnsi="Cambria Math"/>
                  <w:sz w:val="22"/>
                  <w:szCs w:val="22"/>
                  <w:highlight w:val="yellow"/>
                </w:rPr>
                <m:t>∆</m:t>
              </m:r>
              <m:r>
                <m:rPr>
                  <m:sty m:val="p"/>
                </m:rPr>
                <w:rPr>
                  <w:rFonts w:ascii="Cambria Math" w:hAnsi="Cambria Math"/>
                  <w:sz w:val="22"/>
                  <w:szCs w:val="22"/>
                  <w:highlight w:val="yellow"/>
                  <w:lang w:val="sv-SE"/>
                </w:rPr>
                <m:t>CM</m:t>
              </m:r>
            </m:oMath>
            <w:r w:rsidRPr="00470FAB">
              <w:rPr>
                <w:sz w:val="22"/>
                <w:szCs w:val="22"/>
                <w:lang w:val="sv-SE"/>
              </w:rPr>
              <w:t xml:space="preserve"> and PAPR can be considered for some basic guidance, but beyond that they are not great predictors. Companies are free to report, but we should not be driving decisions based on these metrics.</w:t>
            </w:r>
            <w:r>
              <w:rPr>
                <w:b/>
                <w:sz w:val="22"/>
                <w:szCs w:val="22"/>
                <w:lang w:val="sv-SE"/>
              </w:rPr>
              <w:t xml:space="preserve"> </w:t>
            </w:r>
          </w:p>
        </w:tc>
      </w:tr>
      <w:tr w:rsidR="00881811" w14:paraId="66A94E8B" w14:textId="77777777" w:rsidTr="00E54D94">
        <w:trPr>
          <w:trHeight w:val="300"/>
        </w:trPr>
        <w:tc>
          <w:tcPr>
            <w:tcW w:w="3557" w:type="dxa"/>
          </w:tcPr>
          <w:p w14:paraId="7CCD7251" w14:textId="77777777" w:rsidR="00881811" w:rsidRDefault="00881811" w:rsidP="00881811">
            <w:pPr>
              <w:jc w:val="both"/>
            </w:pPr>
          </w:p>
        </w:tc>
        <w:tc>
          <w:tcPr>
            <w:tcW w:w="6082" w:type="dxa"/>
          </w:tcPr>
          <w:p w14:paraId="70A78BC1" w14:textId="77777777" w:rsidR="00881811" w:rsidRDefault="00881811" w:rsidP="00881811">
            <w:pPr>
              <w:jc w:val="both"/>
            </w:pPr>
          </w:p>
        </w:tc>
      </w:tr>
      <w:tr w:rsidR="00881811" w14:paraId="6EE4B835" w14:textId="77777777" w:rsidTr="00E54D94">
        <w:trPr>
          <w:trHeight w:val="300"/>
        </w:trPr>
        <w:tc>
          <w:tcPr>
            <w:tcW w:w="3557" w:type="dxa"/>
          </w:tcPr>
          <w:p w14:paraId="083705D6" w14:textId="77777777" w:rsidR="00881811" w:rsidRDefault="00881811" w:rsidP="00881811">
            <w:pPr>
              <w:jc w:val="both"/>
            </w:pPr>
          </w:p>
        </w:tc>
        <w:tc>
          <w:tcPr>
            <w:tcW w:w="6082" w:type="dxa"/>
          </w:tcPr>
          <w:p w14:paraId="41E7A654" w14:textId="77777777" w:rsidR="00881811" w:rsidRDefault="00881811" w:rsidP="00881811">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881811" w14:paraId="7DBB3CA7" w14:textId="77777777" w:rsidTr="00E54D94">
        <w:trPr>
          <w:trHeight w:val="313"/>
        </w:trPr>
        <w:tc>
          <w:tcPr>
            <w:tcW w:w="3557" w:type="dxa"/>
          </w:tcPr>
          <w:p w14:paraId="1164A83C" w14:textId="027A39BD" w:rsidR="00881811" w:rsidRDefault="00881811" w:rsidP="00881811">
            <w:pPr>
              <w:jc w:val="both"/>
            </w:pPr>
            <w:r>
              <w:lastRenderedPageBreak/>
              <w:t>QC</w:t>
            </w:r>
          </w:p>
        </w:tc>
        <w:tc>
          <w:tcPr>
            <w:tcW w:w="6082" w:type="dxa"/>
          </w:tcPr>
          <w:p w14:paraId="5D96D020" w14:textId="2605BFEF" w:rsidR="00881811" w:rsidRDefault="00881811" w:rsidP="00881811">
            <w:pPr>
              <w:jc w:val="both"/>
            </w:pPr>
            <w:r>
              <w:t>As a general comment, can we avoid using “should be”? Can we instead say, “companies are expected to report the following aspects”</w:t>
            </w:r>
          </w:p>
        </w:tc>
      </w:tr>
      <w:tr w:rsidR="00881811" w14:paraId="6E531221" w14:textId="77777777" w:rsidTr="00E54D94">
        <w:trPr>
          <w:trHeight w:val="300"/>
        </w:trPr>
        <w:tc>
          <w:tcPr>
            <w:tcW w:w="3557" w:type="dxa"/>
          </w:tcPr>
          <w:p w14:paraId="1312DB7D" w14:textId="77777777" w:rsidR="00881811" w:rsidRDefault="00881811" w:rsidP="00881811">
            <w:pPr>
              <w:jc w:val="both"/>
            </w:pPr>
          </w:p>
        </w:tc>
        <w:tc>
          <w:tcPr>
            <w:tcW w:w="6082" w:type="dxa"/>
          </w:tcPr>
          <w:p w14:paraId="557B17F6" w14:textId="77777777" w:rsidR="00881811" w:rsidRDefault="00881811" w:rsidP="00881811">
            <w:pPr>
              <w:jc w:val="both"/>
            </w:pPr>
          </w:p>
        </w:tc>
      </w:tr>
      <w:tr w:rsidR="00881811" w14:paraId="5E6B8E4D" w14:textId="77777777" w:rsidTr="00E54D94">
        <w:trPr>
          <w:trHeight w:val="300"/>
        </w:trPr>
        <w:tc>
          <w:tcPr>
            <w:tcW w:w="3557" w:type="dxa"/>
          </w:tcPr>
          <w:p w14:paraId="03EB6D0F" w14:textId="77777777" w:rsidR="00881811" w:rsidRDefault="00881811" w:rsidP="00881811">
            <w:pPr>
              <w:jc w:val="both"/>
            </w:pPr>
          </w:p>
        </w:tc>
        <w:tc>
          <w:tcPr>
            <w:tcW w:w="6082" w:type="dxa"/>
          </w:tcPr>
          <w:p w14:paraId="79C38FAB" w14:textId="77777777" w:rsidR="00881811" w:rsidRDefault="00881811" w:rsidP="00881811">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881811" w14:paraId="70799600" w14:textId="77777777" w:rsidTr="00D311DC">
        <w:trPr>
          <w:trHeight w:val="313"/>
        </w:trPr>
        <w:tc>
          <w:tcPr>
            <w:tcW w:w="3557" w:type="dxa"/>
          </w:tcPr>
          <w:p w14:paraId="37386229" w14:textId="11EBEA37" w:rsidR="00881811" w:rsidRDefault="00881811" w:rsidP="00881811">
            <w:pPr>
              <w:jc w:val="both"/>
            </w:pPr>
            <w:r>
              <w:t>QC</w:t>
            </w:r>
          </w:p>
        </w:tc>
        <w:tc>
          <w:tcPr>
            <w:tcW w:w="6082" w:type="dxa"/>
          </w:tcPr>
          <w:p w14:paraId="595A18E3" w14:textId="2284F7F4" w:rsidR="00881811" w:rsidRDefault="00881811" w:rsidP="00881811">
            <w:pPr>
              <w:jc w:val="both"/>
            </w:pPr>
            <w:r>
              <w:t>Can we have some discussion on gNB receivers? What is considered feasible/practical? How are the tones in the extended portion of the spectrum expected to be handled?</w:t>
            </w:r>
          </w:p>
        </w:tc>
      </w:tr>
      <w:tr w:rsidR="00881811" w14:paraId="03189A0F" w14:textId="77777777" w:rsidTr="00D311DC">
        <w:trPr>
          <w:trHeight w:val="300"/>
        </w:trPr>
        <w:tc>
          <w:tcPr>
            <w:tcW w:w="3557" w:type="dxa"/>
          </w:tcPr>
          <w:p w14:paraId="037C8087" w14:textId="1B34D775" w:rsidR="00881811" w:rsidRDefault="00881811" w:rsidP="00881811">
            <w:pPr>
              <w:jc w:val="both"/>
            </w:pPr>
          </w:p>
        </w:tc>
        <w:tc>
          <w:tcPr>
            <w:tcW w:w="6082" w:type="dxa"/>
          </w:tcPr>
          <w:p w14:paraId="5A5B7EB4" w14:textId="1FB5C435" w:rsidR="00881811" w:rsidRDefault="00881811" w:rsidP="00881811">
            <w:pPr>
              <w:jc w:val="both"/>
            </w:pPr>
          </w:p>
        </w:tc>
      </w:tr>
      <w:tr w:rsidR="00881811" w14:paraId="264BDE39" w14:textId="77777777" w:rsidTr="00D311DC">
        <w:trPr>
          <w:trHeight w:val="300"/>
        </w:trPr>
        <w:tc>
          <w:tcPr>
            <w:tcW w:w="3557" w:type="dxa"/>
          </w:tcPr>
          <w:p w14:paraId="61DADCAE" w14:textId="25DE2F18" w:rsidR="00881811" w:rsidRDefault="00881811" w:rsidP="00881811">
            <w:pPr>
              <w:jc w:val="both"/>
            </w:pPr>
          </w:p>
        </w:tc>
        <w:tc>
          <w:tcPr>
            <w:tcW w:w="6082" w:type="dxa"/>
          </w:tcPr>
          <w:p w14:paraId="5146DAFC" w14:textId="55973BCE" w:rsidR="00881811" w:rsidRDefault="00881811" w:rsidP="00881811">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lastRenderedPageBreak/>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881811" w14:paraId="607C5949" w14:textId="77777777" w:rsidTr="009F2A29">
        <w:trPr>
          <w:trHeight w:val="300"/>
        </w:trPr>
        <w:tc>
          <w:tcPr>
            <w:tcW w:w="1589" w:type="dxa"/>
          </w:tcPr>
          <w:p w14:paraId="7B948EAC" w14:textId="392418E6" w:rsidR="00881811" w:rsidRDefault="00881811" w:rsidP="00881811">
            <w:pPr>
              <w:jc w:val="both"/>
            </w:pPr>
            <w:r>
              <w:t>QC</w:t>
            </w:r>
          </w:p>
        </w:tc>
        <w:tc>
          <w:tcPr>
            <w:tcW w:w="1496" w:type="dxa"/>
          </w:tcPr>
          <w:p w14:paraId="76A972AE" w14:textId="77777777" w:rsidR="00881811" w:rsidRDefault="00881811" w:rsidP="00881811">
            <w:pPr>
              <w:jc w:val="both"/>
            </w:pPr>
          </w:p>
        </w:tc>
        <w:tc>
          <w:tcPr>
            <w:tcW w:w="6770" w:type="dxa"/>
          </w:tcPr>
          <w:p w14:paraId="38DBFFBB" w14:textId="77777777" w:rsidR="00881811" w:rsidRDefault="00881811" w:rsidP="00881811">
            <w:pPr>
              <w:jc w:val="both"/>
            </w:pPr>
            <w:r>
              <w:t>We are okay to use 38.830 and 38.868 for guidance on simulation parameters. Regarding bands of interest, E//’s list (</w:t>
            </w:r>
            <w:proofErr w:type="gramStart"/>
            <w:r>
              <w:t>similar to</w:t>
            </w:r>
            <w:proofErr w:type="gramEnd"/>
            <w:r>
              <w:t xml:space="preserve"> 38.830) is good to use: </w:t>
            </w:r>
          </w:p>
          <w:p w14:paraId="0D325F3D" w14:textId="6AEE6A0B" w:rsidR="00881811" w:rsidRDefault="00881811" w:rsidP="00881811">
            <w:pPr>
              <w:jc w:val="both"/>
            </w:pPr>
            <w:r>
              <w:rPr>
                <w:sz w:val="22"/>
                <w:szCs w:val="22"/>
              </w:rPr>
              <w:t>700 MHz: 20 MHz, 4 GHz: 100 MHz, 28 GHz: [100 MHz, 400 MHz]</w:t>
            </w:r>
          </w:p>
        </w:tc>
      </w:tr>
      <w:tr w:rsidR="00881811" w14:paraId="64E2BE47" w14:textId="77777777" w:rsidTr="009F2A29">
        <w:trPr>
          <w:trHeight w:val="300"/>
        </w:trPr>
        <w:tc>
          <w:tcPr>
            <w:tcW w:w="1589" w:type="dxa"/>
          </w:tcPr>
          <w:p w14:paraId="1D7A3338" w14:textId="6BAC9D0A" w:rsidR="00881811" w:rsidRDefault="00881811" w:rsidP="00881811">
            <w:pPr>
              <w:jc w:val="both"/>
            </w:pPr>
          </w:p>
        </w:tc>
        <w:tc>
          <w:tcPr>
            <w:tcW w:w="1496" w:type="dxa"/>
          </w:tcPr>
          <w:p w14:paraId="4DB8EBCE" w14:textId="77777777" w:rsidR="00881811" w:rsidRDefault="00881811" w:rsidP="00881811">
            <w:pPr>
              <w:jc w:val="both"/>
            </w:pPr>
          </w:p>
        </w:tc>
        <w:tc>
          <w:tcPr>
            <w:tcW w:w="6770" w:type="dxa"/>
          </w:tcPr>
          <w:p w14:paraId="7C65B521" w14:textId="1BB6C539" w:rsidR="00881811" w:rsidRDefault="00881811" w:rsidP="00881811">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lastRenderedPageBreak/>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5"/>
    <w:bookmarkEnd w:id="26"/>
    <w:p w14:paraId="531FA792" w14:textId="73C7768B" w:rsidR="004E1BD2" w:rsidRDefault="00892AB3" w:rsidP="00DB45B9">
      <w:pPr>
        <w:pStyle w:val="Heading1"/>
        <w:numPr>
          <w:ilvl w:val="0"/>
          <w:numId w:val="4"/>
        </w:numPr>
        <w:jc w:val="both"/>
        <w:rPr>
          <w:lang w:val="en-US"/>
        </w:rPr>
      </w:pPr>
      <w:r>
        <w:rPr>
          <w:color w:val="FF0000"/>
          <w:lang w:val="en-US"/>
        </w:rPr>
        <w:t xml:space="preserve">[CLOSED] </w:t>
      </w:r>
      <w:r>
        <w:rPr>
          <w:lang w:val="en-US"/>
        </w:rPr>
        <w:t>Proposals for GTW</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2-v2</w:t>
      </w:r>
    </w:p>
    <w:p w14:paraId="7C543B0C" w14:textId="40CC2638" w:rsidR="00890EAE" w:rsidRPr="00890EAE" w:rsidRDefault="00890EAE" w:rsidP="00890EAE">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t>FL’s proposal 7</w:t>
      </w:r>
    </w:p>
    <w:p w14:paraId="25404F7E" w14:textId="77777777" w:rsidR="00890EAE" w:rsidRPr="00890EAE" w:rsidRDefault="00890EAE" w:rsidP="00890EAE">
      <w:pPr>
        <w:jc w:val="both"/>
        <w:rPr>
          <w:sz w:val="22"/>
          <w:szCs w:val="22"/>
        </w:rPr>
      </w:pPr>
      <w:r w:rsidRPr="00890EAE">
        <w:rPr>
          <w:sz w:val="22"/>
          <w:szCs w:val="22"/>
        </w:rPr>
        <w:lastRenderedPageBreak/>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63F6D5A1" w:rsidR="004E1BD2" w:rsidRDefault="004E1BD2">
      <w:pPr>
        <w:jc w:val="both"/>
        <w:rPr>
          <w:color w:val="FF0000"/>
          <w:sz w:val="24"/>
          <w:lang w:val="en-US" w:eastAsia="zh-CN"/>
        </w:rPr>
      </w:pPr>
    </w:p>
    <w:p w14:paraId="190B67AC" w14:textId="77777777" w:rsidR="002D68F1" w:rsidRPr="00FE4A67" w:rsidRDefault="002D68F1" w:rsidP="002D68F1">
      <w:pPr>
        <w:jc w:val="both"/>
        <w:rPr>
          <w:b/>
          <w:bCs/>
          <w:iCs/>
          <w:sz w:val="22"/>
          <w:szCs w:val="22"/>
        </w:rPr>
      </w:pPr>
      <w:r w:rsidRPr="00E37157">
        <w:rPr>
          <w:b/>
          <w:bCs/>
          <w:iCs/>
          <w:sz w:val="22"/>
          <w:szCs w:val="22"/>
          <w:highlight w:val="green"/>
        </w:rPr>
        <w:t>Agreements</w:t>
      </w:r>
    </w:p>
    <w:p w14:paraId="6594E8B4" w14:textId="77777777" w:rsidR="002D68F1" w:rsidRPr="00E37157" w:rsidRDefault="002D68F1" w:rsidP="002D68F1">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1CB03C93" w14:textId="77777777" w:rsidR="002D68F1" w:rsidRPr="00E37157" w:rsidRDefault="002D68F1" w:rsidP="002D68F1">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30109E8F" w14:textId="77777777" w:rsidR="002D68F1" w:rsidRPr="00E37157" w:rsidRDefault="002D68F1" w:rsidP="002D68F1">
      <w:pPr>
        <w:pStyle w:val="ListParagraph"/>
        <w:numPr>
          <w:ilvl w:val="1"/>
          <w:numId w:val="18"/>
        </w:numPr>
        <w:jc w:val="both"/>
        <w:rPr>
          <w:sz w:val="22"/>
          <w:szCs w:val="22"/>
          <w:lang w:val="en-US"/>
        </w:rPr>
      </w:pPr>
      <w:r w:rsidRPr="00E37157">
        <w:rPr>
          <w:sz w:val="22"/>
          <w:szCs w:val="22"/>
          <w:lang w:val="en-US"/>
        </w:rPr>
        <w:lastRenderedPageBreak/>
        <w:t>Transparent MPR/PAR reduction solutions can be considered as a benchmark for studying the performance of non-transparent solutions.</w:t>
      </w:r>
    </w:p>
    <w:p w14:paraId="089F8E8C" w14:textId="77777777" w:rsidR="002D68F1" w:rsidRPr="00E37157" w:rsidRDefault="002D68F1" w:rsidP="002D68F1">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6C2C45FB" w14:textId="77777777" w:rsidR="002D68F1" w:rsidRPr="00E37157" w:rsidRDefault="002D68F1" w:rsidP="002D68F1">
      <w:pPr>
        <w:pStyle w:val="ListParagraph"/>
        <w:numPr>
          <w:ilvl w:val="1"/>
          <w:numId w:val="18"/>
        </w:numPr>
        <w:jc w:val="both"/>
        <w:rPr>
          <w:sz w:val="22"/>
          <w:szCs w:val="22"/>
        </w:rPr>
      </w:pPr>
      <w:r w:rsidRPr="00E37157">
        <w:rPr>
          <w:sz w:val="22"/>
          <w:szCs w:val="22"/>
        </w:rPr>
        <w:t>Results of RF simulations can be included in RAN1 contributions</w:t>
      </w:r>
    </w:p>
    <w:p w14:paraId="7985A611" w14:textId="77777777" w:rsidR="002D68F1" w:rsidRPr="00E37157" w:rsidRDefault="002D68F1" w:rsidP="002D68F1">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1740CBFF" w14:textId="77777777" w:rsidR="002D68F1" w:rsidRPr="00E37157" w:rsidRDefault="002D68F1" w:rsidP="002D68F1">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2BDEA5D1" w14:textId="77777777" w:rsidR="002D68F1" w:rsidRPr="00E37157" w:rsidRDefault="002D68F1" w:rsidP="002D68F1">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p w14:paraId="0F6E6452" w14:textId="77777777" w:rsidR="002D68F1" w:rsidRPr="002D68F1" w:rsidRDefault="002D68F1">
      <w:pPr>
        <w:jc w:val="both"/>
        <w:rPr>
          <w:color w:val="FF0000"/>
          <w:sz w:val="24"/>
          <w:lang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lastRenderedPageBreak/>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lastRenderedPageBreak/>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lastRenderedPageBreak/>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lastRenderedPageBreak/>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30"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lastRenderedPageBreak/>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1"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lastRenderedPageBreak/>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3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lastRenderedPageBreak/>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31A2" w14:textId="77777777" w:rsidR="00742610" w:rsidRDefault="00742610">
      <w:pPr>
        <w:spacing w:after="0"/>
      </w:pPr>
      <w:r>
        <w:separator/>
      </w:r>
    </w:p>
  </w:endnote>
  <w:endnote w:type="continuationSeparator" w:id="0">
    <w:p w14:paraId="3B9E9685" w14:textId="77777777" w:rsidR="00742610" w:rsidRDefault="00742610">
      <w:pPr>
        <w:spacing w:after="0"/>
      </w:pPr>
      <w:r>
        <w:continuationSeparator/>
      </w:r>
    </w:p>
  </w:endnote>
  <w:endnote w:type="continuationNotice" w:id="1">
    <w:p w14:paraId="21C7DFE3" w14:textId="77777777" w:rsidR="00742610" w:rsidRDefault="007426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2C41" w14:textId="77777777" w:rsidR="00742610" w:rsidRDefault="00742610">
      <w:pPr>
        <w:spacing w:after="0"/>
      </w:pPr>
      <w:r>
        <w:separator/>
      </w:r>
    </w:p>
  </w:footnote>
  <w:footnote w:type="continuationSeparator" w:id="0">
    <w:p w14:paraId="4620BD20" w14:textId="77777777" w:rsidR="00742610" w:rsidRDefault="00742610">
      <w:pPr>
        <w:spacing w:after="0"/>
      </w:pPr>
      <w:r>
        <w:continuationSeparator/>
      </w:r>
    </w:p>
  </w:footnote>
  <w:footnote w:type="continuationNotice" w:id="1">
    <w:p w14:paraId="4BD02D96" w14:textId="77777777" w:rsidR="00742610" w:rsidRDefault="007426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1660C4" w:rsidRDefault="001660C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8883428">
    <w:abstractNumId w:val="39"/>
    <w:lvlOverride w:ilvl="0">
      <w:startOverride w:val="1"/>
    </w:lvlOverride>
  </w:num>
  <w:num w:numId="2" w16cid:durableId="1129864065">
    <w:abstractNumId w:val="48"/>
  </w:num>
  <w:num w:numId="3" w16cid:durableId="1056003952">
    <w:abstractNumId w:val="30"/>
  </w:num>
  <w:num w:numId="4" w16cid:durableId="638607839">
    <w:abstractNumId w:val="9"/>
  </w:num>
  <w:num w:numId="5" w16cid:durableId="1861162200">
    <w:abstractNumId w:val="4"/>
  </w:num>
  <w:num w:numId="6" w16cid:durableId="1711227007">
    <w:abstractNumId w:val="18"/>
  </w:num>
  <w:num w:numId="7" w16cid:durableId="515391050">
    <w:abstractNumId w:val="27"/>
  </w:num>
  <w:num w:numId="8" w16cid:durableId="2046323360">
    <w:abstractNumId w:val="49"/>
  </w:num>
  <w:num w:numId="9" w16cid:durableId="1825580828">
    <w:abstractNumId w:val="33"/>
  </w:num>
  <w:num w:numId="10" w16cid:durableId="898438378">
    <w:abstractNumId w:val="54"/>
  </w:num>
  <w:num w:numId="11" w16cid:durableId="2108041444">
    <w:abstractNumId w:val="32"/>
  </w:num>
  <w:num w:numId="12" w16cid:durableId="1334529911">
    <w:abstractNumId w:val="34"/>
  </w:num>
  <w:num w:numId="13" w16cid:durableId="528880923">
    <w:abstractNumId w:val="1"/>
  </w:num>
  <w:num w:numId="14" w16cid:durableId="1788818570">
    <w:abstractNumId w:val="55"/>
  </w:num>
  <w:num w:numId="15" w16cid:durableId="1095321641">
    <w:abstractNumId w:val="31"/>
  </w:num>
  <w:num w:numId="16" w16cid:durableId="1724404669">
    <w:abstractNumId w:val="50"/>
  </w:num>
  <w:num w:numId="17" w16cid:durableId="220795805">
    <w:abstractNumId w:val="24"/>
  </w:num>
  <w:num w:numId="18" w16cid:durableId="1781298895">
    <w:abstractNumId w:val="22"/>
  </w:num>
  <w:num w:numId="19" w16cid:durableId="809052686">
    <w:abstractNumId w:val="21"/>
  </w:num>
  <w:num w:numId="20" w16cid:durableId="477041636">
    <w:abstractNumId w:val="13"/>
  </w:num>
  <w:num w:numId="21" w16cid:durableId="1792431213">
    <w:abstractNumId w:val="16"/>
  </w:num>
  <w:num w:numId="22" w16cid:durableId="1937711976">
    <w:abstractNumId w:val="20"/>
  </w:num>
  <w:num w:numId="23" w16cid:durableId="1235965981">
    <w:abstractNumId w:val="64"/>
  </w:num>
  <w:num w:numId="24" w16cid:durableId="1469320064">
    <w:abstractNumId w:val="40"/>
  </w:num>
  <w:num w:numId="25" w16cid:durableId="185758971">
    <w:abstractNumId w:val="28"/>
  </w:num>
  <w:num w:numId="26" w16cid:durableId="1899898155">
    <w:abstractNumId w:val="41"/>
  </w:num>
  <w:num w:numId="27" w16cid:durableId="1733886661">
    <w:abstractNumId w:val="12"/>
  </w:num>
  <w:num w:numId="28" w16cid:durableId="1611888316">
    <w:abstractNumId w:val="17"/>
  </w:num>
  <w:num w:numId="29" w16cid:durableId="17898032">
    <w:abstractNumId w:val="19"/>
  </w:num>
  <w:num w:numId="30" w16cid:durableId="746145497">
    <w:abstractNumId w:val="58"/>
  </w:num>
  <w:num w:numId="31" w16cid:durableId="515849162">
    <w:abstractNumId w:val="0"/>
  </w:num>
  <w:num w:numId="32" w16cid:durableId="906956449">
    <w:abstractNumId w:val="2"/>
  </w:num>
  <w:num w:numId="33" w16cid:durableId="486365372">
    <w:abstractNumId w:val="3"/>
  </w:num>
  <w:num w:numId="34" w16cid:durableId="1986741633">
    <w:abstractNumId w:val="56"/>
  </w:num>
  <w:num w:numId="35" w16cid:durableId="608507182">
    <w:abstractNumId w:val="25"/>
  </w:num>
  <w:num w:numId="36" w16cid:durableId="79450286">
    <w:abstractNumId w:val="11"/>
  </w:num>
  <w:num w:numId="37" w16cid:durableId="1247494966">
    <w:abstractNumId w:val="53"/>
  </w:num>
  <w:num w:numId="38" w16cid:durableId="1944147812">
    <w:abstractNumId w:val="29"/>
  </w:num>
  <w:num w:numId="39" w16cid:durableId="20278644">
    <w:abstractNumId w:val="60"/>
  </w:num>
  <w:num w:numId="40" w16cid:durableId="1234662907">
    <w:abstractNumId w:val="26"/>
  </w:num>
  <w:num w:numId="41" w16cid:durableId="383716419">
    <w:abstractNumId w:val="35"/>
  </w:num>
  <w:num w:numId="42" w16cid:durableId="885874147">
    <w:abstractNumId w:val="37"/>
  </w:num>
  <w:num w:numId="43" w16cid:durableId="139662605">
    <w:abstractNumId w:val="59"/>
  </w:num>
  <w:num w:numId="44" w16cid:durableId="88503988">
    <w:abstractNumId w:val="47"/>
  </w:num>
  <w:num w:numId="45" w16cid:durableId="404377001">
    <w:abstractNumId w:val="14"/>
  </w:num>
  <w:num w:numId="46" w16cid:durableId="386147714">
    <w:abstractNumId w:val="10"/>
  </w:num>
  <w:num w:numId="47" w16cid:durableId="743644780">
    <w:abstractNumId w:val="65"/>
  </w:num>
  <w:num w:numId="48" w16cid:durableId="1914191880">
    <w:abstractNumId w:val="42"/>
  </w:num>
  <w:num w:numId="49" w16cid:durableId="585918884">
    <w:abstractNumId w:val="51"/>
  </w:num>
  <w:num w:numId="50" w16cid:durableId="867454520">
    <w:abstractNumId w:val="45"/>
  </w:num>
  <w:num w:numId="51" w16cid:durableId="1553688589">
    <w:abstractNumId w:val="61"/>
  </w:num>
  <w:num w:numId="52" w16cid:durableId="1465348826">
    <w:abstractNumId w:val="6"/>
  </w:num>
  <w:num w:numId="53" w16cid:durableId="1472363648">
    <w:abstractNumId w:val="62"/>
  </w:num>
  <w:num w:numId="54" w16cid:durableId="1398481641">
    <w:abstractNumId w:val="63"/>
  </w:num>
  <w:num w:numId="55" w16cid:durableId="1016270490">
    <w:abstractNumId w:val="5"/>
  </w:num>
  <w:num w:numId="56" w16cid:durableId="1150829121">
    <w:abstractNumId w:val="44"/>
  </w:num>
  <w:num w:numId="57" w16cid:durableId="213855896">
    <w:abstractNumId w:val="28"/>
  </w:num>
  <w:num w:numId="58" w16cid:durableId="828984477">
    <w:abstractNumId w:val="36"/>
  </w:num>
  <w:num w:numId="59" w16cid:durableId="699625727">
    <w:abstractNumId w:val="7"/>
  </w:num>
  <w:num w:numId="60" w16cid:durableId="900021982">
    <w:abstractNumId w:val="43"/>
  </w:num>
  <w:num w:numId="61" w16cid:durableId="1794789402">
    <w:abstractNumId w:val="15"/>
  </w:num>
  <w:num w:numId="62" w16cid:durableId="1585140439">
    <w:abstractNumId w:val="52"/>
  </w:num>
  <w:num w:numId="63" w16cid:durableId="1046292675">
    <w:abstractNumId w:val="23"/>
  </w:num>
  <w:num w:numId="64" w16cid:durableId="1108086877">
    <w:abstractNumId w:val="57"/>
  </w:num>
  <w:num w:numId="65" w16cid:durableId="421994805">
    <w:abstractNumId w:val="38"/>
  </w:num>
  <w:num w:numId="66" w16cid:durableId="122507261">
    <w:abstractNumId w:val="66"/>
  </w:num>
  <w:num w:numId="67" w16cid:durableId="1493326561">
    <w:abstractNumId w:val="8"/>
  </w:num>
  <w:num w:numId="68" w16cid:durableId="1492256693">
    <w:abstractNumId w:val="46"/>
  </w:num>
  <w:num w:numId="69" w16cid:durableId="946083174">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0C4"/>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81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67028"/>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A2"/>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E29"/>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0B2C"/>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187"/>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054"/>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4D"/>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03A"/>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604772007">
      <w:bodyDiv w:val="1"/>
      <w:marLeft w:val="0"/>
      <w:marRight w:val="0"/>
      <w:marTop w:val="0"/>
      <w:marBottom w:val="0"/>
      <w:divBdr>
        <w:top w:val="none" w:sz="0" w:space="0" w:color="auto"/>
        <w:left w:val="none" w:sz="0" w:space="0" w:color="auto"/>
        <w:bottom w:val="none" w:sz="0" w:space="0" w:color="auto"/>
        <w:right w:val="none" w:sz="0" w:space="0" w:color="auto"/>
      </w:divBdr>
    </w:div>
    <w:div w:id="1120949893">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1A5ED70-ADA7-49C8-9CE7-E226EAB0EBAA}">
  <ds:schemaRefs>
    <ds:schemaRef ds:uri="http://schemas.openxmlformats.org/officeDocument/2006/bibliography"/>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62</Pages>
  <Words>22674</Words>
  <Characters>129242</Characters>
  <Application>Microsoft Office Word</Application>
  <DocSecurity>0</DocSecurity>
  <Lines>1077</Lines>
  <Paragraphs>303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Paul Marinier</cp:lastModifiedBy>
  <cp:revision>3</cp:revision>
  <cp:lastPrinted>1900-12-31T16:00:00Z</cp:lastPrinted>
  <dcterms:created xsi:type="dcterms:W3CDTF">2022-10-14T04:27:00Z</dcterms:created>
  <dcterms:modified xsi:type="dcterms:W3CDTF">2022-10-14T04:39:00Z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