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000000">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000000">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54FB56EE" w14:textId="77777777" w:rsidR="00B57390" w:rsidRDefault="00000000">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000000">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ZTE, Sanechips</w:t>
            </w:r>
          </w:p>
        </w:tc>
        <w:tc>
          <w:tcPr>
            <w:tcW w:w="2977" w:type="dxa"/>
          </w:tcPr>
          <w:p w14:paraId="1F0E4BD2"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Youjun Hu</w:t>
            </w:r>
          </w:p>
        </w:tc>
        <w:tc>
          <w:tcPr>
            <w:tcW w:w="4139" w:type="dxa"/>
          </w:tcPr>
          <w:p w14:paraId="027F6899" w14:textId="77777777" w:rsidR="00B57390" w:rsidRDefault="00000000">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000000">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r>
              <w:rPr>
                <w:rFonts w:eastAsiaTheme="minorEastAsia"/>
                <w:lang w:eastAsia="zh-CN"/>
              </w:rPr>
              <w:t>Yingyang Li</w:t>
            </w:r>
          </w:p>
        </w:tc>
        <w:tc>
          <w:tcPr>
            <w:tcW w:w="4139" w:type="dxa"/>
          </w:tcPr>
          <w:p w14:paraId="34E8C0BD" w14:textId="77777777" w:rsidR="00B57390" w:rsidRDefault="00000000">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Default="0040309A">
            <w:pPr>
              <w:spacing w:before="0" w:after="0" w:line="240" w:lineRule="auto"/>
              <w:jc w:val="center"/>
              <w:rPr>
                <w:rFonts w:eastAsiaTheme="minorEastAsia"/>
                <w:lang w:eastAsia="zh-CN"/>
              </w:rPr>
            </w:pPr>
            <w:r>
              <w:rPr>
                <w:rFonts w:eastAsiaTheme="minorEastAsia"/>
                <w:lang w:eastAsia="zh-CN"/>
              </w:rPr>
              <w:t>david.bhatoolaul (at) nokia.com</w:t>
            </w:r>
          </w:p>
          <w:p w14:paraId="1CB95302" w14:textId="77777777" w:rsidR="00B57390" w:rsidRDefault="0040309A">
            <w:pPr>
              <w:spacing w:before="0" w:after="0" w:line="240" w:lineRule="auto"/>
              <w:jc w:val="center"/>
              <w:rPr>
                <w:rFonts w:eastAsiaTheme="minorEastAsia"/>
                <w:lang w:eastAsia="zh-CN"/>
              </w:rPr>
            </w:pPr>
            <w:r>
              <w:rPr>
                <w:rFonts w:eastAsiaTheme="minorEastAsia"/>
                <w:lang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r>
              <w:rPr>
                <w:rFonts w:eastAsiaTheme="minorEastAsia"/>
                <w:lang w:eastAsia="zh-CN"/>
              </w:rPr>
              <w:t>Nafiseh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000000">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000000">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r>
              <w:rPr>
                <w:rFonts w:eastAsiaTheme="minorEastAsia"/>
                <w:lang w:eastAsia="zh-CN"/>
              </w:rPr>
              <w:t>InterDigital</w:t>
            </w:r>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000000">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000000">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Sheng</w:t>
            </w:r>
            <w:r>
              <w:rPr>
                <w:rFonts w:eastAsiaTheme="minorEastAsia"/>
                <w:lang w:eastAsia="zh-CN"/>
              </w:rPr>
              <w:t>jiang Cui</w:t>
            </w:r>
          </w:p>
        </w:tc>
        <w:tc>
          <w:tcPr>
            <w:tcW w:w="4139" w:type="dxa"/>
          </w:tcPr>
          <w:p w14:paraId="3578C9C3" w14:textId="77777777" w:rsidR="00B57390" w:rsidRDefault="00000000">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000000">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 xml:space="preserve">Hyewon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000000">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000000">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000000">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000000">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000000">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Default="00000000">
            <w:pPr>
              <w:spacing w:before="0" w:after="0" w:line="240" w:lineRule="auto"/>
              <w:jc w:val="center"/>
              <w:rPr>
                <w:rFonts w:eastAsiaTheme="minorEastAsia"/>
                <w:lang w:eastAsia="zh-CN"/>
              </w:rPr>
            </w:pPr>
            <w:hyperlink r:id="rId30" w:history="1">
              <w:r w:rsidR="0040309A">
                <w:rPr>
                  <w:rStyle w:val="Hyperlink"/>
                  <w:rFonts w:eastAsiaTheme="minorEastAsia"/>
                  <w:lang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000000">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r>
              <w:rPr>
                <w:rFonts w:eastAsiaTheme="minorEastAsia"/>
                <w:lang w:eastAsia="zh-CN"/>
              </w:rPr>
              <w:t>Everactive</w:t>
            </w:r>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David Wentzloff</w:t>
            </w:r>
          </w:p>
        </w:tc>
        <w:tc>
          <w:tcPr>
            <w:tcW w:w="4139" w:type="dxa"/>
          </w:tcPr>
          <w:p w14:paraId="3E9F28EF" w14:textId="77777777" w:rsidR="00B57390" w:rsidRDefault="00000000">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Xiaolei TIE</w:t>
            </w:r>
          </w:p>
        </w:tc>
        <w:tc>
          <w:tcPr>
            <w:tcW w:w="4139" w:type="dxa"/>
          </w:tcPr>
          <w:p w14:paraId="02BE0F48" w14:textId="77777777" w:rsidR="00723752" w:rsidRDefault="00000000"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r>
        <w:rPr>
          <w:b/>
          <w:lang w:eastAsia="zh-CN"/>
        </w:rPr>
        <w:t xml:space="preserve">eMBB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Agree with Futurewei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For the detailed use-cases description, like noted by Nordic it might be good to consider these in context of e.g. RRC state. I.e. term latency sensitive could have different meaning for e.g. IoT and eMBB use cases, as the latter is clearly more directed towards CONNECTED mode. Correspondingly this would be reflected in the expected data activity/traffic model. Also, it is not clear if we need to add the power sensitive as a bullet as it is the scope of whole work. For eMBB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o Futurewei,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“normadic”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r>
              <w:rPr>
                <w:szCs w:val="22"/>
                <w:lang w:eastAsia="zh-CN"/>
              </w:rPr>
              <w:t>InterDigital</w:t>
            </w:r>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14:paraId="5B8B67D7" w14:textId="77777777" w:rsidR="00B57390" w:rsidRDefault="0040309A">
            <w:pPr>
              <w:spacing w:after="0" w:line="240" w:lineRule="auto"/>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&gt; answer: small form devices is being widely used in the Redcap TR, which may has some impact to the assuptions,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t>eks)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XR/eMBB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r>
              <w:rPr>
                <w:szCs w:val="22"/>
                <w:lang w:eastAsia="zh-CN"/>
              </w:rPr>
              <w:t>Everactive</w:t>
            </w:r>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r>
              <w:rPr>
                <w:rFonts w:hint="eastAsia"/>
                <w:szCs w:val="22"/>
                <w:lang w:eastAsia="zh-CN"/>
              </w:rPr>
              <w:t>Futurewei</w:t>
            </w:r>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eDRX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XR/eMBB</w:t>
            </w:r>
          </w:p>
          <w:p w14:paraId="61E6C480" w14:textId="77777777" w:rsidR="00B57390" w:rsidRDefault="0040309A">
            <w:pPr>
              <w:spacing w:after="0" w:line="240" w:lineRule="auto"/>
              <w:rPr>
                <w:lang w:eastAsia="zh-CN"/>
              </w:rPr>
            </w:pPr>
            <w:r>
              <w:rPr>
                <w:lang w:eastAsia="zh-CN"/>
              </w:rPr>
              <w:t>In addition, we are open to consider XR/eMBB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 xml:space="preserve">For XR/eMBB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The proposal of LP-WUS for eMBB, such as XR, is to replace DCI format 2_6 by the LP-WUS during GTW session, We need to clarify the use case and the latency requirements of eMBB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Futurewei, actually, the latency requirement for industrial sensor is less than 100ms according to the Rel-17 RedCap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Additionally, for the eMBB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RedCap and </w:t>
            </w:r>
            <w:r>
              <w:rPr>
                <w:rFonts w:eastAsiaTheme="minorEastAsia" w:hint="eastAsia"/>
                <w:lang w:eastAsia="zh-CN"/>
              </w:rPr>
              <w:t>eMBB.</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Don’t understand why eMBB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(sub-mW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Samsung (hundreds of uW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We are OK with the target power consumption of LP-WUR ON. As we analyzed in our contribution [R1-2208668], the average power consumption of a legacy UE in idle/inactive mode is on several to tens of mW. To achieve substantial power saving gain, a reasonable target power consumption of LP-WUR need to be at the level of 1/100~1/1000 of the main receiver, corresponding to tens to hundreds of μW.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r>
              <w:rPr>
                <w:szCs w:val="22"/>
                <w:lang w:eastAsia="zh-CN"/>
              </w:rPr>
              <w:t>InterDigital</w:t>
            </w:r>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r>
              <w:rPr>
                <w:rFonts w:eastAsia="MS Mincho"/>
                <w:szCs w:val="22"/>
                <w:lang w:eastAsia="ja-JP"/>
              </w:rPr>
              <w:t>Everactive</w:t>
            </w:r>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uW].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eMBB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rFonts w:hint="eastAsia"/>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Neither of above, as SID states that what matters is significant improvement in power consumption.</w:t>
            </w:r>
            <w:r>
              <w:rPr>
                <w:szCs w:val="22"/>
                <w:lang w:eastAsia="zh-CN"/>
              </w:rPr>
              <w:t xml:space="preserve"> </w:t>
            </w:r>
            <w:r>
              <w:rPr>
                <w:szCs w:val="22"/>
                <w:lang w:eastAsia="zh-CN"/>
              </w:rPr>
              <w:t xml:space="preserve">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rFonts w:hint="eastAsia"/>
                <w:szCs w:val="22"/>
                <w:lang w:eastAsia="zh-CN"/>
              </w:rPr>
            </w:pP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r>
        <w:rPr>
          <w:lang w:eastAsia="zh-CN"/>
        </w:rPr>
        <w:t>FutureWei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zh-CN"/>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r>
              <w:rPr>
                <w:szCs w:val="22"/>
                <w:lang w:eastAsia="zh-CN"/>
              </w:rPr>
              <w:t>InterDigital</w:t>
            </w:r>
          </w:p>
        </w:tc>
        <w:tc>
          <w:tcPr>
            <w:tcW w:w="8407" w:type="dxa"/>
          </w:tcPr>
          <w:p w14:paraId="58EC3CB3" w14:textId="77777777" w:rsidR="00B57390" w:rsidRDefault="0040309A">
            <w:pPr>
              <w:spacing w:after="0" w:line="240" w:lineRule="auto"/>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The coverage of LP-WUS should not be worse than any DL common channel. Considering that the NR bottleneck channel is PUSCH with a specific data rate in CovEnh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r>
              <w:rPr>
                <w:szCs w:val="22"/>
                <w:lang w:eastAsia="zh-CN"/>
              </w:rPr>
              <w:t>Everactive</w:t>
            </w:r>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rFonts w:hint="eastAsia"/>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rFonts w:hint="eastAsia"/>
                <w:szCs w:val="22"/>
                <w:lang w:eastAsia="zh-CN"/>
              </w:rPr>
            </w:pPr>
            <w:r>
              <w:rPr>
                <w:szCs w:val="22"/>
                <w:lang w:eastAsia="zh-CN"/>
              </w:rPr>
              <w:t>Support QC proposal</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guardband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We think X should be in the order of 4-5 MHz.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r>
              <w:rPr>
                <w:szCs w:val="22"/>
                <w:lang w:eastAsia="zh-CN"/>
              </w:rPr>
              <w:t>InterDigital</w:t>
            </w:r>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MHz.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Okay for not precluding RedCap-type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The maximum BW supported by LP-WUR is highly related to it's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The LP-WUS bandwidth should not be more than 20 MHz.</w:t>
            </w:r>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The LP-WUS bandwidth should not be more than 20 MHz.</w:t>
            </w:r>
          </w:p>
        </w:tc>
      </w:tr>
      <w:tr w:rsidR="00B57390" w14:paraId="067A1F65" w14:textId="77777777">
        <w:tc>
          <w:tcPr>
            <w:tcW w:w="1555" w:type="dxa"/>
          </w:tcPr>
          <w:p w14:paraId="65294662" w14:textId="77777777" w:rsidR="00B57390" w:rsidRDefault="0040309A">
            <w:pPr>
              <w:spacing w:after="0" w:line="240" w:lineRule="auto"/>
              <w:rPr>
                <w:szCs w:val="22"/>
                <w:lang w:eastAsia="zh-CN"/>
              </w:rPr>
            </w:pPr>
            <w:r>
              <w:rPr>
                <w:szCs w:val="22"/>
                <w:lang w:eastAsia="zh-CN"/>
              </w:rPr>
              <w:t>Everactive</w:t>
            </w:r>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rFonts w:hint="eastAsia"/>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lt 1 (prioritize RRC idle/inactive mode): Huawei, Lenovo</w:t>
      </w:r>
      <w:r>
        <w:rPr>
          <w:rFonts w:asciiTheme="minorEastAsia" w:eastAsiaTheme="minorEastAsia" w:hAnsiTheme="minorEastAsia" w:hint="eastAsia"/>
          <w:lang w:eastAsia="zh-CN"/>
        </w:rPr>
        <w:t>,</w:t>
      </w:r>
      <w:r>
        <w:rPr>
          <w:rFonts w:eastAsiaTheme="minorEastAsia" w:hint="eastAsia"/>
          <w:lang w:eastAsia="zh-CN"/>
        </w:rPr>
        <w:t>Apple</w:t>
      </w:r>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r>
              <w:t>InterDigital</w:t>
            </w:r>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Prioritize Idle/inactive mode in this study..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consider both RRC states in this study, but we prefer to prioritize the evaluation for RRC idle/inactive state at first. Because most of the gain will come from RRC idle/inactive state and it can make the workscope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r>
              <w:rPr>
                <w:szCs w:val="22"/>
                <w:lang w:eastAsia="zh-CN"/>
              </w:rPr>
              <w:t>Everactive</w:t>
            </w:r>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1F: more deisgn targets</w:t>
      </w:r>
    </w:p>
    <w:p w14:paraId="4015FFB3"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transmission of LP-WUS should not require new gNB hardware and should not trigger new emissions/compliance requirements for gNBs</w:t>
      </w:r>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LP-WUS is transmitted on Uu interface from gNB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In principle, we agree with the proposed design targets. Besides, allow reuse of unused LP-WUS resources for other DL transmissions can also be considered. BTW, we are OK with Futurewei’s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Agree with Futurewei.</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r>
              <w:rPr>
                <w:szCs w:val="22"/>
                <w:lang w:eastAsia="zh-CN"/>
              </w:rPr>
              <w:t>InterDigital</w:t>
            </w:r>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r>
              <w:rPr>
                <w:strike/>
                <w:color w:val="7030A0"/>
                <w:lang w:eastAsia="zh-CN"/>
              </w:rPr>
              <w:t>Allow</w:t>
            </w:r>
            <w:r>
              <w:rPr>
                <w:color w:val="7030A0"/>
                <w:lang w:eastAsia="zh-CN"/>
              </w:rPr>
              <w:t>If</w:t>
            </w:r>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Allow m</w:t>
            </w:r>
            <w:r>
              <w:rPr>
                <w:color w:val="7030A0"/>
                <w:lang w:eastAsia="zh-CN"/>
              </w:rPr>
              <w:t>M</w:t>
            </w:r>
            <w:r>
              <w:rPr>
                <w:lang w:eastAsia="zh-CN"/>
              </w:rPr>
              <w:t>ultiplex</w:t>
            </w:r>
            <w:r>
              <w:rPr>
                <w:color w:val="7030A0"/>
                <w:lang w:eastAsia="zh-CN"/>
              </w:rPr>
              <w:t>ing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ZTE, Sanechips</w:t>
            </w:r>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r>
              <w:rPr>
                <w:lang w:eastAsia="zh-CN"/>
              </w:rPr>
              <w:t>Everactive</w:t>
            </w:r>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r>
              <w:rPr>
                <w:szCs w:val="22"/>
                <w:lang w:eastAsia="zh-CN"/>
              </w:rPr>
              <w:t>InterDigital</w:t>
            </w:r>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I do not see the motivation why other study items/work items can not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Agree with Nokia comment..</w:t>
            </w:r>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r>
              <w:rPr>
                <w:szCs w:val="22"/>
                <w:lang w:eastAsia="zh-CN"/>
              </w:rPr>
              <w:t>Everactive</w:t>
            </w:r>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r>
              <w:rPr>
                <w:szCs w:val="22"/>
                <w:lang w:eastAsia="zh-CN"/>
              </w:rPr>
              <w:t>InterDigital</w:t>
            </w:r>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r>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Considering the realistic scheduling congestion in connected mode, the delay defined before the first PDCCH can not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r>
              <w:rPr>
                <w:rFonts w:eastAsia="MS Mincho"/>
                <w:szCs w:val="22"/>
                <w:lang w:eastAsia="ja-JP"/>
              </w:rPr>
              <w:t>Everactive</w:t>
            </w:r>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r>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eMBB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Futurewei’s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r w:rsidRPr="00074514">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r w:rsidRPr="00074514">
                    <w:rPr>
                      <w:strike/>
                      <w:color w:val="0070C0"/>
                      <w:lang w:eastAsia="zh-CN"/>
                    </w:rPr>
                    <w:t>data</w:t>
                  </w:r>
                  <w:r>
                    <w:rPr>
                      <w:rFonts w:hint="eastAsia"/>
                      <w:color w:val="0070C0"/>
                      <w:lang w:eastAsia="zh-CN"/>
                    </w:rPr>
                    <w:t>paging</w:t>
                  </w:r>
                  <w:r>
                    <w:rPr>
                      <w:color w:val="0070C0"/>
                      <w:lang w:eastAsia="zh-CN"/>
                    </w:rPr>
                    <w:t xml:space="preserve"> </w:t>
                  </w:r>
                  <w:r w:rsidRPr="007178DD">
                    <w:rPr>
                      <w:rFonts w:hint="eastAsia"/>
                      <w:strike/>
                      <w:color w:val="7030A0"/>
                      <w:lang w:eastAsia="zh-CN"/>
                    </w:rPr>
                    <w:t>message</w:t>
                  </w:r>
                  <w:r w:rsidRPr="007178DD">
                    <w:rPr>
                      <w:color w:val="7030A0"/>
                      <w:lang w:eastAsia="zh-CN"/>
                    </w:rPr>
                    <w:t>indication</w:t>
                  </w:r>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We are OK with the modified proposal and CATT’s, Futurewei’s revision</w:t>
            </w: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fldSimple w:instr=" SEQ Table \* ARABIC ">
        <w:r>
          <w:t>2</w:t>
        </w:r>
      </w:fldSimple>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Default="0040309A">
            <w:pPr>
              <w:snapToGrid w:val="0"/>
              <w:jc w:val="center"/>
              <w:rPr>
                <w:b/>
              </w:rPr>
            </w:pPr>
            <w:r>
              <w:rPr>
                <w:b/>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Default="0040309A">
            <w:pPr>
              <w:snapToGrid w:val="0"/>
              <w:rPr>
                <w:b/>
              </w:rPr>
            </w:pPr>
            <w:r>
              <w:rPr>
                <w:b/>
              </w:rPr>
              <w:t xml:space="preserve">The main receiver </w:t>
            </w:r>
            <w:r>
              <w:rPr>
                <w:rFonts w:hint="eastAsia"/>
                <w:b/>
              </w:rPr>
              <w:t>sleep</w:t>
            </w:r>
            <w:r>
              <w:rPr>
                <w:b/>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64018D02"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000000">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fldSimple w:instr=" SEQ Table \* ARABIC ">
        <w:r>
          <w:t>1</w:t>
        </w:r>
      </w:fldSimple>
      <w:r>
        <w:t xml:space="preserve"> Power Model for Deep Sleep and ULPS</w:t>
      </w:r>
    </w:p>
    <w:p w14:paraId="410D2EB9" w14:textId="77777777" w:rsidR="00B57390" w:rsidRDefault="0040309A">
      <w:r>
        <w:rPr>
          <w:noProof/>
          <w:lang w:eastAsia="zh-CN"/>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FutureWei,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transition time2 consists of the procedure for [main radio cell search and etc],</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r>
              <w:rPr>
                <w:szCs w:val="22"/>
                <w:lang w:eastAsia="zh-CN"/>
              </w:rPr>
              <w:t xml:space="preserve">Thus note1 should be only for main radio “boot-up and sub-systems bring-up including internal calibration” and we would need a separate note/wording that the afore value does not include time needed for re-acquiring synchronization. Then the re-synchronization time could be considered in a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r>
              <w:rPr>
                <w:szCs w:val="22"/>
                <w:lang w:eastAsia="zh-CN"/>
              </w:rPr>
              <w:t>Everactive</w:t>
            </w:r>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transition time2 consists of the procedure for [main radio cell search and etc],</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for [main radio cell search and etc].If no, then we should have power model for [main radio cell search and etc].</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transition time1 consists of the procedure for [main radio hardware tune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rFonts w:hint="eastAsia"/>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rFonts w:hint="eastAsia"/>
                <w:szCs w:val="22"/>
                <w:lang w:eastAsia="zh-CN"/>
              </w:rPr>
            </w:pPr>
            <w:r>
              <w:rPr>
                <w:szCs w:val="22"/>
                <w:lang w:eastAsia="zh-CN"/>
              </w:rPr>
              <w:t>Even with more details in Alt 1 and Alt2, i</w:t>
            </w:r>
            <w:r>
              <w:rPr>
                <w:szCs w:val="22"/>
                <w:lang w:eastAsia="zh-CN"/>
              </w:rPr>
              <w:t>t is still not clear to us what is difference of ultra-deep sleep from deep sleep/PSM here. “</w:t>
            </w:r>
            <w:r w:rsidRPr="00F82DE2">
              <w:rPr>
                <w:rFonts w:eastAsia="Malgun Gothic"/>
              </w:rPr>
              <w:t>tune on, coarse sync, cell search</w:t>
            </w:r>
            <w:r>
              <w:rPr>
                <w:szCs w:val="22"/>
                <w:lang w:eastAsia="zh-CN"/>
              </w:rPr>
              <w:t xml:space="preserve">” is done as well when waking-up from PSM.  </w:t>
            </w: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fldSimple w:instr=" SEQ Table \* ARABIC ">
        <w:r>
          <w:t>3</w:t>
        </w:r>
      </w:fldSimple>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Default="0040309A">
            <w:pPr>
              <w:snapToGrid w:val="0"/>
              <w:rPr>
                <w:b/>
              </w:rPr>
            </w:pPr>
            <w:r>
              <w:rPr>
                <w:b/>
              </w:rPr>
              <w:t xml:space="preserve">The architectures proposed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Default="0040309A">
            <w:pPr>
              <w:snapToGrid w:val="0"/>
              <w:jc w:val="center"/>
              <w:rPr>
                <w:b/>
              </w:rPr>
            </w:pPr>
            <w:r>
              <w:rPr>
                <w:b/>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Default="0040309A">
            <w:pPr>
              <w:snapToGrid w:val="0"/>
              <w:rPr>
                <w:b/>
              </w:rPr>
            </w:pPr>
            <w:r>
              <w:rPr>
                <w:b/>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Alt 1 (WUR on: 0.005 [up to 0.15]*; WUR OFF: 2e-5 [up to 0.003]*): FutureWei</w:t>
      </w:r>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mW.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eMBB (relative power = 1) and 1.25% of RedCap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(Tdoc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On (1), since the absolute power consumption depends on the WUR architecture, one possible approach to take during the evaluation is to select two or three values to cover the range. For example, if our target is 100uW to 1mW, we could select 3 values: 100 uW, 500 uW and 1 mW.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On (2), this is indeed very important for the power model. For example, according to FL, 300 mW is considered as a reasonable power consumption for PDCCH (which we also tend to agree on the ballpark), this translates into 3 mW for 1 relative power unit. Such kind of assumption is necessary for the conversion. Assuming we use 3 mW as 1 unit, then 100 uW, 500 uW and 1 mW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r>
              <w:rPr>
                <w:szCs w:val="22"/>
                <w:lang w:eastAsia="zh-CN"/>
              </w:rPr>
              <w:t>Everactive</w:t>
            </w:r>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rFonts w:hint="eastAsia"/>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[30uW, 90 uW, 300 uW,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a) parameters setting, including paging rate, paging cycle, eDRX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Future</w:t>
      </w:r>
      <w:r>
        <w:rPr>
          <w:rFonts w:eastAsia="Yu Gothic Medium" w:hint="eastAsia"/>
          <w:color w:val="FF0000"/>
        </w:rPr>
        <w:t>wei</w:t>
      </w:r>
      <w:r>
        <w:rPr>
          <w:rFonts w:eastAsia="Yu Gothic Medium"/>
          <w:color w:val="FF0000"/>
        </w:rPr>
        <w:t xml:space="preserve">, vivo, </w:t>
      </w:r>
      <w:r>
        <w:rPr>
          <w:color w:val="FF0000"/>
        </w:rPr>
        <w:t>spreadtrum</w:t>
      </w:r>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spreadtrum, vivo</w:t>
      </w:r>
    </w:p>
    <w:p w14:paraId="0D3C880E" w14:textId="77777777" w:rsidR="00B57390" w:rsidRDefault="0040309A">
      <w:pPr>
        <w:numPr>
          <w:ilvl w:val="0"/>
          <w:numId w:val="25"/>
        </w:numPr>
        <w:spacing w:after="0"/>
        <w:rPr>
          <w:rFonts w:eastAsia="Yu Gothic Medium"/>
          <w:color w:val="FF0000"/>
        </w:rPr>
      </w:pPr>
      <w:r>
        <w:rPr>
          <w:rFonts w:hint="eastAsia"/>
          <w:color w:val="FF0000"/>
        </w:rPr>
        <w:t>e</w:t>
      </w:r>
      <w:r>
        <w:rPr>
          <w:color w:val="FF0000"/>
        </w:rPr>
        <w:t>DRX cycle (48 DRX cycles = 61.44s): Futurewei,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TW duration (8 DRX cycles =10.24s): Futurewei,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Futurewei,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r>
        <w:rPr>
          <w:color w:val="FF0000"/>
        </w:rPr>
        <w:t>interD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spreadtrum,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measurement—spreadtrum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wakeup.—spreadtrum</w:t>
      </w:r>
    </w:p>
    <w:p w14:paraId="6001A63C" w14:textId="77777777" w:rsidR="00B57390" w:rsidRDefault="0040309A">
      <w:pPr>
        <w:numPr>
          <w:ilvl w:val="0"/>
          <w:numId w:val="25"/>
        </w:numPr>
        <w:spacing w:after="0"/>
        <w:rPr>
          <w:color w:val="FF0000"/>
        </w:rPr>
      </w:pPr>
      <w:r>
        <w:rPr>
          <w:color w:val="FF0000"/>
        </w:rPr>
        <w:t>depends on LP-WUR always-on vs. periodically-on –spreadtrum,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r>
        <w:rPr>
          <w:b/>
        </w:rPr>
        <w:t xml:space="preserve">Futurewei: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r>
              <w:rPr>
                <w:rFonts w:eastAsia="Malgun Gothic"/>
                <w:kern w:val="24"/>
                <w:sz w:val="16"/>
                <w:szCs w:val="16"/>
              </w:rPr>
              <w:t>eDRX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r>
              <w:t>eDRX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r>
              <w:rPr>
                <w:rFonts w:ascii="Calibri" w:hAnsi="Calibri" w:cs="Calibri"/>
                <w:kern w:val="2"/>
                <w:sz w:val="18"/>
                <w:szCs w:val="18"/>
              </w:rPr>
              <w:t>neighbor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rPr>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fldSimple w:instr=" SEQ Figure \* ARABIC ">
        <w:r>
          <w:t>1</w:t>
        </w:r>
      </w:fldSimple>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14:paraId="6CFAE06E" w14:textId="77777777" w:rsidR="00B57390" w:rsidRDefault="0040309A">
      <w:pPr>
        <w:spacing w:after="0" w:line="240" w:lineRule="auto"/>
        <w:rPr>
          <w:kern w:val="2"/>
          <w:sz w:val="21"/>
          <w:u w:val="single"/>
        </w:rPr>
      </w:pPr>
      <w:r>
        <w:rPr>
          <w:kern w:val="2"/>
          <w:sz w:val="21"/>
          <w:u w:val="single"/>
        </w:rPr>
        <w:t>Re-Synchronisation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228.1pt" o:ole="">
            <v:imagedata r:id="rId38" o:title=""/>
          </v:shape>
          <o:OLEObject Type="Embed" ProgID="Visio.Drawing.15" ShapeID="_x0000_i1025" DrawAspect="Content" ObjectID="_1727183795"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zh-CN"/>
        </w:rPr>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9.05pt;height:123.25pt" o:ole="">
            <v:imagedata r:id="rId41" o:title=""/>
          </v:shape>
          <o:OLEObject Type="Embed" ProgID="Visio.Drawing.15" ShapeID="_x0000_i1026" DrawAspect="Content" ObjectID="_1727183796" r:id="rId42"/>
        </w:object>
      </w:r>
    </w:p>
    <w:p w14:paraId="21665DE2" w14:textId="77777777" w:rsidR="00B57390" w:rsidRDefault="0040309A">
      <w:pPr>
        <w:spacing w:line="264" w:lineRule="atLeast"/>
        <w:ind w:left="420"/>
        <w:contextualSpacing/>
        <w:jc w:val="center"/>
        <w:rPr>
          <w:kern w:val="2"/>
          <w:sz w:val="21"/>
        </w:rPr>
      </w:pPr>
      <w:r>
        <w:rPr>
          <w:kern w:val="2"/>
          <w:sz w:val="21"/>
        </w:rPr>
        <w:t>Fig.1  Case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3.85pt;height:2in" o:ole="">
            <v:imagedata r:id="rId43" o:title=""/>
          </v:shape>
          <o:OLEObject Type="Embed" ProgID="Visio.Drawing.15" ShapeID="_x0000_i1027" DrawAspect="Content" ObjectID="_1727183797"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t>It is not clear what does #P</w:t>
            </w:r>
            <w:r>
              <w:rPr>
                <w:rFonts w:eastAsiaTheme="minorEastAsia"/>
                <w:lang w:eastAsia="zh-CN"/>
              </w:rPr>
              <w:t>O</w:t>
            </w:r>
            <w:r w:rsidRPr="004278A7">
              <w:rPr>
                <w:rFonts w:eastAsiaTheme="minorEastAsia"/>
                <w:lang w:eastAsia="zh-CN"/>
              </w:rPr>
              <w:t>s and #PTW means. It is within a radio frame or with a  PF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zh-CN"/>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Fig.3  Case 1, LP WUS used as DCP</w:t>
      </w:r>
    </w:p>
    <w:p w14:paraId="3F87836D" w14:textId="77777777" w:rsidR="00B57390" w:rsidRDefault="0040309A">
      <w:pPr>
        <w:spacing w:line="264" w:lineRule="atLeast"/>
        <w:jc w:val="center"/>
      </w:pPr>
      <w:r>
        <w:rPr>
          <w:noProof/>
          <w:lang w:eastAsia="zh-CN"/>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Fig.4  Case 2, LP WUS used during C-DRX on duration</w:t>
      </w:r>
    </w:p>
    <w:p w14:paraId="7424C47A" w14:textId="77777777" w:rsidR="00B57390" w:rsidRDefault="0040309A">
      <w:pPr>
        <w:spacing w:line="264" w:lineRule="atLeast"/>
        <w:jc w:val="center"/>
      </w:pPr>
      <w:r>
        <w:rPr>
          <w:noProof/>
          <w:lang w:eastAsia="zh-CN"/>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Fig.5  Case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To align the evaluation results, it is better to discuss the parameters and have the a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r>
        <w:rPr>
          <w:lang w:eastAsia="zh-CN"/>
        </w:rPr>
        <w:t>Huawei,…</w:t>
      </w:r>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5227D187"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09556F9D"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[15-18]dB for mixer-first LP-WUS receiver.</w:t>
      </w:r>
    </w:p>
    <w:p w14:paraId="07ADE998" w14:textId="77777777" w:rsidR="00B57390" w:rsidRDefault="0040309A">
      <w:pPr>
        <w:pStyle w:val="ListParagraph"/>
        <w:numPr>
          <w:ilvl w:val="0"/>
          <w:numId w:val="79"/>
        </w:numPr>
        <w:rPr>
          <w:lang w:eastAsia="zh-CN"/>
        </w:rPr>
      </w:pPr>
      <w:r>
        <w:rPr>
          <w:lang w:eastAsia="zh-CN"/>
        </w:rPr>
        <w:t>the noise figure is [23]dB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rFonts w:hint="eastAsia"/>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w:t>
            </w:r>
            <w:r>
              <w:rPr>
                <w:szCs w:val="22"/>
                <w:lang w:eastAsia="zh-CN"/>
              </w:rPr>
              <w:t xml:space="preserve">ach company </w:t>
            </w:r>
            <w:r>
              <w:rPr>
                <w:szCs w:val="22"/>
                <w:lang w:eastAsia="zh-CN"/>
              </w:rPr>
              <w:t xml:space="preserve">should </w:t>
            </w:r>
            <w:r>
              <w:rPr>
                <w:szCs w:val="22"/>
                <w:lang w:eastAsia="zh-CN"/>
              </w:rPr>
              <w:t>report.</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mW.</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Comparing with eDRX,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μW.</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The latency can be roughly caculated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For comparison with R18 LP-WUS/WUR, both I-DRX paging and eDRX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000000">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000000">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000000">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000000">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000000">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000000">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000000">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000000">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000000">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000000">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000000">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000000">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000000">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000000">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000000">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000000">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000000">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000000">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000000">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000000">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4C20C795" w14:textId="77777777" w:rsidR="00B57390" w:rsidRDefault="00000000">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000000">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000000">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000000">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000000">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000000">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000000">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000000">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000000">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000000">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000000">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000000">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000000">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000000">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000000">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000000">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000000">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000000">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000000">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000000">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000000">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000000">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000000">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000000">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000000">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000000">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000000">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000000">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000000">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000000">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000000">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000000">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000000">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000000">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000000">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000000">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000000">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C491" w14:textId="77777777" w:rsidR="00A354A0" w:rsidRDefault="00A354A0">
      <w:pPr>
        <w:spacing w:after="0" w:line="240" w:lineRule="auto"/>
      </w:pPr>
      <w:r>
        <w:separator/>
      </w:r>
    </w:p>
  </w:endnote>
  <w:endnote w:type="continuationSeparator" w:id="0">
    <w:p w14:paraId="74091EA7" w14:textId="77777777" w:rsidR="00A354A0" w:rsidRDefault="00A3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77777777"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5D21" w14:textId="77777777" w:rsidR="00A354A0" w:rsidRDefault="00A354A0">
      <w:pPr>
        <w:spacing w:after="0" w:line="240" w:lineRule="auto"/>
      </w:pPr>
      <w:r>
        <w:separator/>
      </w:r>
    </w:p>
  </w:footnote>
  <w:footnote w:type="continuationSeparator" w:id="0">
    <w:p w14:paraId="2A60EFF4" w14:textId="77777777" w:rsidR="00A354A0" w:rsidRDefault="00A3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44582361">
    <w:abstractNumId w:val="12"/>
  </w:num>
  <w:num w:numId="2" w16cid:durableId="1320620448">
    <w:abstractNumId w:val="42"/>
  </w:num>
  <w:num w:numId="3" w16cid:durableId="1871145167">
    <w:abstractNumId w:val="52"/>
  </w:num>
  <w:num w:numId="4" w16cid:durableId="456725903">
    <w:abstractNumId w:val="82"/>
  </w:num>
  <w:num w:numId="5" w16cid:durableId="1103186005">
    <w:abstractNumId w:val="95"/>
  </w:num>
  <w:num w:numId="6" w16cid:durableId="395709465">
    <w:abstractNumId w:val="71"/>
  </w:num>
  <w:num w:numId="7" w16cid:durableId="1548909566">
    <w:abstractNumId w:val="94"/>
  </w:num>
  <w:num w:numId="8" w16cid:durableId="795756819">
    <w:abstractNumId w:val="58"/>
  </w:num>
  <w:num w:numId="9" w16cid:durableId="1970940445">
    <w:abstractNumId w:val="32"/>
  </w:num>
  <w:num w:numId="10" w16cid:durableId="1283153601">
    <w:abstractNumId w:val="53"/>
  </w:num>
  <w:num w:numId="11" w16cid:durableId="2073767492">
    <w:abstractNumId w:val="101"/>
  </w:num>
  <w:num w:numId="12" w16cid:durableId="1372728891">
    <w:abstractNumId w:val="2"/>
  </w:num>
  <w:num w:numId="13" w16cid:durableId="819157564">
    <w:abstractNumId w:val="85"/>
  </w:num>
  <w:num w:numId="14" w16cid:durableId="1504778504">
    <w:abstractNumId w:val="92"/>
  </w:num>
  <w:num w:numId="15" w16cid:durableId="442386334">
    <w:abstractNumId w:val="75"/>
  </w:num>
  <w:num w:numId="16" w16cid:durableId="1807313109">
    <w:abstractNumId w:val="9"/>
  </w:num>
  <w:num w:numId="17" w16cid:durableId="1775978606">
    <w:abstractNumId w:val="77"/>
  </w:num>
  <w:num w:numId="18" w16cid:durableId="1427729419">
    <w:abstractNumId w:val="14"/>
  </w:num>
  <w:num w:numId="19" w16cid:durableId="2100442021">
    <w:abstractNumId w:val="97"/>
  </w:num>
  <w:num w:numId="20" w16cid:durableId="714887062">
    <w:abstractNumId w:val="91"/>
  </w:num>
  <w:num w:numId="21" w16cid:durableId="1351026648">
    <w:abstractNumId w:val="8"/>
  </w:num>
  <w:num w:numId="22" w16cid:durableId="39671249">
    <w:abstractNumId w:val="93"/>
  </w:num>
  <w:num w:numId="23" w16cid:durableId="1324973064">
    <w:abstractNumId w:val="83"/>
  </w:num>
  <w:num w:numId="24" w16cid:durableId="1710378184">
    <w:abstractNumId w:val="21"/>
  </w:num>
  <w:num w:numId="25" w16cid:durableId="715084877">
    <w:abstractNumId w:val="98"/>
  </w:num>
  <w:num w:numId="26" w16cid:durableId="1467356173">
    <w:abstractNumId w:val="84"/>
  </w:num>
  <w:num w:numId="27" w16cid:durableId="61490321">
    <w:abstractNumId w:val="49"/>
  </w:num>
  <w:num w:numId="28" w16cid:durableId="2056808128">
    <w:abstractNumId w:val="89"/>
  </w:num>
  <w:num w:numId="29" w16cid:durableId="608318112">
    <w:abstractNumId w:val="47"/>
  </w:num>
  <w:num w:numId="30" w16cid:durableId="1582258034">
    <w:abstractNumId w:val="34"/>
  </w:num>
  <w:num w:numId="31" w16cid:durableId="607735930">
    <w:abstractNumId w:val="30"/>
  </w:num>
  <w:num w:numId="32" w16cid:durableId="1940404471">
    <w:abstractNumId w:val="86"/>
  </w:num>
  <w:num w:numId="33" w16cid:durableId="392972095">
    <w:abstractNumId w:val="96"/>
  </w:num>
  <w:num w:numId="34" w16cid:durableId="1507742549">
    <w:abstractNumId w:val="76"/>
  </w:num>
  <w:num w:numId="35" w16cid:durableId="2104374466">
    <w:abstractNumId w:val="37"/>
  </w:num>
  <w:num w:numId="36" w16cid:durableId="1688603598">
    <w:abstractNumId w:val="81"/>
  </w:num>
  <w:num w:numId="37" w16cid:durableId="1494175084">
    <w:abstractNumId w:val="64"/>
  </w:num>
  <w:num w:numId="38" w16cid:durableId="474520">
    <w:abstractNumId w:val="59"/>
  </w:num>
  <w:num w:numId="39" w16cid:durableId="1144662531">
    <w:abstractNumId w:val="10"/>
  </w:num>
  <w:num w:numId="40" w16cid:durableId="2110662545">
    <w:abstractNumId w:val="67"/>
  </w:num>
  <w:num w:numId="41" w16cid:durableId="733625269">
    <w:abstractNumId w:val="39"/>
  </w:num>
  <w:num w:numId="42" w16cid:durableId="892539165">
    <w:abstractNumId w:val="13"/>
  </w:num>
  <w:num w:numId="43" w16cid:durableId="200946496">
    <w:abstractNumId w:val="22"/>
  </w:num>
  <w:num w:numId="44" w16cid:durableId="1670136090">
    <w:abstractNumId w:val="46"/>
  </w:num>
  <w:num w:numId="45" w16cid:durableId="516580382">
    <w:abstractNumId w:val="87"/>
  </w:num>
  <w:num w:numId="46" w16cid:durableId="610166500">
    <w:abstractNumId w:val="36"/>
  </w:num>
  <w:num w:numId="47" w16cid:durableId="992490868">
    <w:abstractNumId w:val="40"/>
  </w:num>
  <w:num w:numId="48" w16cid:durableId="687021857">
    <w:abstractNumId w:val="51"/>
  </w:num>
  <w:num w:numId="49" w16cid:durableId="1641114547">
    <w:abstractNumId w:val="5"/>
  </w:num>
  <w:num w:numId="50" w16cid:durableId="1066681486">
    <w:abstractNumId w:val="27"/>
  </w:num>
  <w:num w:numId="51" w16cid:durableId="1363481264">
    <w:abstractNumId w:val="63"/>
  </w:num>
  <w:num w:numId="52" w16cid:durableId="1765880478">
    <w:abstractNumId w:val="26"/>
  </w:num>
  <w:num w:numId="53" w16cid:durableId="2042049500">
    <w:abstractNumId w:val="17"/>
  </w:num>
  <w:num w:numId="54" w16cid:durableId="1878815272">
    <w:abstractNumId w:val="66"/>
  </w:num>
  <w:num w:numId="55" w16cid:durableId="684331104">
    <w:abstractNumId w:val="68"/>
  </w:num>
  <w:num w:numId="56" w16cid:durableId="80376055">
    <w:abstractNumId w:val="31"/>
  </w:num>
  <w:num w:numId="57" w16cid:durableId="2029063110">
    <w:abstractNumId w:val="16"/>
  </w:num>
  <w:num w:numId="58" w16cid:durableId="1266890773">
    <w:abstractNumId w:val="7"/>
  </w:num>
  <w:num w:numId="59" w16cid:durableId="49311674">
    <w:abstractNumId w:val="56"/>
  </w:num>
  <w:num w:numId="60" w16cid:durableId="1205171073">
    <w:abstractNumId w:val="70"/>
  </w:num>
  <w:num w:numId="61" w16cid:durableId="1264459320">
    <w:abstractNumId w:val="79"/>
  </w:num>
  <w:num w:numId="62" w16cid:durableId="100145546">
    <w:abstractNumId w:val="4"/>
  </w:num>
  <w:num w:numId="63" w16cid:durableId="1491289560">
    <w:abstractNumId w:val="41"/>
  </w:num>
  <w:num w:numId="64" w16cid:durableId="724182822">
    <w:abstractNumId w:val="1"/>
  </w:num>
  <w:num w:numId="65" w16cid:durableId="298386364">
    <w:abstractNumId w:val="6"/>
  </w:num>
  <w:num w:numId="66" w16cid:durableId="2097942407">
    <w:abstractNumId w:val="24"/>
  </w:num>
  <w:num w:numId="67" w16cid:durableId="1667244955">
    <w:abstractNumId w:val="19"/>
  </w:num>
  <w:num w:numId="68" w16cid:durableId="523179169">
    <w:abstractNumId w:val="33"/>
  </w:num>
  <w:num w:numId="69" w16cid:durableId="1236162020">
    <w:abstractNumId w:val="11"/>
  </w:num>
  <w:num w:numId="70" w16cid:durableId="1206139164">
    <w:abstractNumId w:val="29"/>
  </w:num>
  <w:num w:numId="71" w16cid:durableId="912621235">
    <w:abstractNumId w:val="43"/>
  </w:num>
  <w:num w:numId="72" w16cid:durableId="1660385609">
    <w:abstractNumId w:val="65"/>
  </w:num>
  <w:num w:numId="73" w16cid:durableId="2018728040">
    <w:abstractNumId w:val="80"/>
  </w:num>
  <w:num w:numId="74" w16cid:durableId="166360423">
    <w:abstractNumId w:val="72"/>
  </w:num>
  <w:num w:numId="75" w16cid:durableId="1302887625">
    <w:abstractNumId w:val="35"/>
  </w:num>
  <w:num w:numId="76" w16cid:durableId="36048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8212836">
    <w:abstractNumId w:val="54"/>
  </w:num>
  <w:num w:numId="78" w16cid:durableId="1322000744">
    <w:abstractNumId w:val="15"/>
  </w:num>
  <w:num w:numId="79" w16cid:durableId="321586949">
    <w:abstractNumId w:val="25"/>
  </w:num>
  <w:num w:numId="80" w16cid:durableId="990449076">
    <w:abstractNumId w:val="55"/>
  </w:num>
  <w:num w:numId="81" w16cid:durableId="16516656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91767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56254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12957276">
    <w:abstractNumId w:val="62"/>
  </w:num>
  <w:num w:numId="85" w16cid:durableId="6533400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0591497">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87" w16cid:durableId="1638609981">
    <w:abstractNumId w:val="45"/>
  </w:num>
  <w:num w:numId="88" w16cid:durableId="893153413">
    <w:abstractNumId w:val="99"/>
  </w:num>
  <w:num w:numId="89" w16cid:durableId="1858150703">
    <w:abstractNumId w:val="74"/>
  </w:num>
  <w:num w:numId="90" w16cid:durableId="1830557796">
    <w:abstractNumId w:val="57"/>
  </w:num>
  <w:num w:numId="91" w16cid:durableId="832526704">
    <w:abstractNumId w:val="3"/>
  </w:num>
  <w:num w:numId="92" w16cid:durableId="37945887">
    <w:abstractNumId w:val="38"/>
  </w:num>
  <w:num w:numId="93" w16cid:durableId="330643773">
    <w:abstractNumId w:val="0"/>
  </w:num>
  <w:num w:numId="94" w16cid:durableId="1225262259">
    <w:abstractNumId w:val="60"/>
  </w:num>
  <w:num w:numId="95" w16cid:durableId="2123182624">
    <w:abstractNumId w:val="78"/>
  </w:num>
  <w:num w:numId="96" w16cid:durableId="169219632">
    <w:abstractNumId w:val="88"/>
  </w:num>
  <w:num w:numId="97" w16cid:durableId="1747531276">
    <w:abstractNumId w:val="69"/>
  </w:num>
  <w:num w:numId="98" w16cid:durableId="569577624">
    <w:abstractNumId w:val="73"/>
  </w:num>
  <w:num w:numId="99" w16cid:durableId="384524976">
    <w:abstractNumId w:val="61"/>
  </w:num>
  <w:num w:numId="100" w16cid:durableId="208148022">
    <w:abstractNumId w:val="90"/>
  </w:num>
  <w:num w:numId="101" w16cid:durableId="934901149">
    <w:abstractNumId w:val="100"/>
  </w:num>
  <w:num w:numId="102" w16cid:durableId="1620919479">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6C8EB-290B-47BE-8687-0304399E7244}">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132</Pages>
  <Words>33532</Words>
  <Characters>271616</Characters>
  <Application>Microsoft Office Word</Application>
  <DocSecurity>0</DocSecurity>
  <Lines>2263</Lines>
  <Paragraphs>609</Paragraphs>
  <ScaleCrop>false</ScaleCrop>
  <Company>vivo</Company>
  <LinksUpToDate>false</LinksUpToDate>
  <CharactersWithSpaces>304539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Schober, Karol</cp:lastModifiedBy>
  <cp:revision>54</cp:revision>
  <cp:lastPrinted>2020-10-27T09:39:00Z</cp:lastPrinted>
  <dcterms:created xsi:type="dcterms:W3CDTF">2022-10-13T12:53:00Z</dcterms:created>
  <dcterms:modified xsi:type="dcterms:W3CDTF">2022-10-13T13:21:00Z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