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sidRPr="00D2030D">
        <w:rPr>
          <w:rFonts w:ascii="Arial" w:eastAsia="ＭＳ 明朝" w:hAnsi="Arial" w:cs="Arial"/>
          <w:b/>
          <w:bCs/>
          <w:sz w:val="28"/>
          <w:szCs w:val="24"/>
          <w:lang w:eastAsia="en-US"/>
        </w:rPr>
        <w:t>3GPP TSG RAN WG</w:t>
      </w:r>
      <w:r>
        <w:rPr>
          <w:rFonts w:ascii="Arial" w:eastAsia="ＭＳ 明朝" w:hAnsi="Arial" w:cs="Arial"/>
          <w:b/>
          <w:bCs/>
          <w:sz w:val="28"/>
          <w:szCs w:val="24"/>
          <w:lang w:eastAsia="en-US"/>
        </w:rPr>
        <w:t>1</w:t>
      </w:r>
      <w:r w:rsidRPr="00D2030D">
        <w:rPr>
          <w:rFonts w:ascii="Arial" w:eastAsia="ＭＳ 明朝" w:hAnsi="Arial" w:cs="Arial"/>
          <w:b/>
          <w:bCs/>
          <w:sz w:val="28"/>
          <w:szCs w:val="24"/>
          <w:lang w:eastAsia="en-US"/>
        </w:rPr>
        <w:t xml:space="preserve"> Meeting #</w:t>
      </w:r>
      <w:r w:rsidR="00416542">
        <w:rPr>
          <w:rFonts w:ascii="Arial" w:eastAsia="ＭＳ 明朝" w:hAnsi="Arial" w:cs="Arial"/>
          <w:b/>
          <w:bCs/>
          <w:sz w:val="28"/>
          <w:szCs w:val="24"/>
          <w:lang w:eastAsia="en-US"/>
        </w:rPr>
        <w:t>1</w:t>
      </w:r>
      <w:r w:rsidR="00F66549">
        <w:rPr>
          <w:rFonts w:ascii="Arial" w:eastAsia="ＭＳ 明朝" w:hAnsi="Arial" w:cs="Arial"/>
          <w:b/>
          <w:bCs/>
          <w:sz w:val="28"/>
          <w:szCs w:val="24"/>
          <w:lang w:eastAsia="en-US"/>
        </w:rPr>
        <w:t>10</w:t>
      </w:r>
      <w:r w:rsidR="006577BB">
        <w:rPr>
          <w:rFonts w:ascii="Arial" w:eastAsia="ＭＳ 明朝" w:hAnsi="Arial" w:cs="Arial"/>
          <w:b/>
          <w:bCs/>
          <w:sz w:val="28"/>
          <w:szCs w:val="24"/>
          <w:lang w:eastAsia="en-US"/>
        </w:rPr>
        <w:t>bis-e</w:t>
      </w:r>
      <w:r>
        <w:rPr>
          <w:rFonts w:ascii="Arial" w:eastAsia="ＭＳ 明朝" w:hAnsi="Arial" w:cs="Arial"/>
          <w:b/>
          <w:bCs/>
          <w:sz w:val="28"/>
          <w:szCs w:val="24"/>
        </w:rPr>
        <w:tab/>
      </w:r>
      <w:r w:rsidR="00CF55A1" w:rsidRPr="00CF55A1">
        <w:rPr>
          <w:rFonts w:ascii="Arial" w:eastAsia="ＭＳ 明朝" w:hAnsi="Arial" w:cs="Arial"/>
          <w:b/>
          <w:bCs/>
          <w:sz w:val="28"/>
          <w:szCs w:val="24"/>
        </w:rPr>
        <w:t>R1-22</w:t>
      </w:r>
      <w:r w:rsidR="00BB7CB7">
        <w:rPr>
          <w:rFonts w:ascii="Arial" w:eastAsia="ＭＳ 明朝" w:hAnsi="Arial" w:cs="Arial" w:hint="eastAsia"/>
          <w:b/>
          <w:bCs/>
          <w:sz w:val="28"/>
          <w:szCs w:val="24"/>
        </w:rPr>
        <w:t>x</w:t>
      </w:r>
      <w:r w:rsidR="00BB7CB7">
        <w:rPr>
          <w:rFonts w:ascii="Arial" w:eastAsia="ＭＳ 明朝"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ＭＳ 明朝" w:hAnsi="Arial" w:cs="Arial"/>
          <w:b/>
          <w:bCs/>
          <w:sz w:val="28"/>
        </w:rPr>
      </w:pPr>
      <w:r>
        <w:rPr>
          <w:rFonts w:ascii="Arial" w:eastAsia="ＭＳ 明朝" w:hAnsi="Arial" w:cs="Arial"/>
          <w:b/>
          <w:bCs/>
          <w:sz w:val="28"/>
        </w:rPr>
        <w:t>e-Meeting</w:t>
      </w:r>
      <w:r w:rsidRPr="00A80D3B">
        <w:rPr>
          <w:rFonts w:ascii="Arial" w:eastAsia="ＭＳ 明朝" w:hAnsi="Arial" w:cs="Arial"/>
          <w:b/>
          <w:bCs/>
          <w:sz w:val="28"/>
        </w:rPr>
        <w:t xml:space="preserve">, </w:t>
      </w:r>
      <w:r>
        <w:rPr>
          <w:rFonts w:ascii="Arial" w:eastAsia="ＭＳ 明朝" w:hAnsi="Arial" w:cs="Arial"/>
          <w:b/>
          <w:bCs/>
          <w:sz w:val="28"/>
        </w:rPr>
        <w:t>October</w:t>
      </w:r>
      <w:r w:rsidRPr="00A80D3B">
        <w:rPr>
          <w:rFonts w:ascii="Arial" w:eastAsia="ＭＳ 明朝" w:hAnsi="Arial" w:cs="Arial"/>
          <w:b/>
          <w:bCs/>
          <w:sz w:val="28"/>
        </w:rPr>
        <w:t xml:space="preserve"> </w:t>
      </w:r>
      <w:r>
        <w:rPr>
          <w:rFonts w:ascii="Arial" w:eastAsia="ＭＳ 明朝"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ＭＳ 明朝" w:hAnsi="Arial" w:cs="Arial"/>
          <w:b/>
          <w:bCs/>
          <w:sz w:val="28"/>
        </w:rPr>
        <w:t xml:space="preserve"> </w:t>
      </w:r>
      <w:r w:rsidRPr="00A80D3B">
        <w:rPr>
          <w:rFonts w:ascii="Arial" w:eastAsia="ＭＳ 明朝" w:hAnsi="Arial" w:cs="Arial"/>
          <w:b/>
          <w:bCs/>
          <w:sz w:val="28"/>
        </w:rPr>
        <w:t xml:space="preserve">– </w:t>
      </w:r>
      <w:r>
        <w:rPr>
          <w:rFonts w:ascii="Arial" w:eastAsia="ＭＳ 明朝" w:hAnsi="Arial" w:cs="Arial"/>
          <w:b/>
          <w:bCs/>
          <w:sz w:val="28"/>
        </w:rPr>
        <w:t>19</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r w:rsidR="00BB7CB7">
        <w:rPr>
          <w:rFonts w:ascii="Arial" w:eastAsia="ＭＳ 明朝"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sidR="00BA07FA">
        <w:rPr>
          <w:rFonts w:ascii="Arial" w:eastAsia="ＭＳ 明朝" w:hAnsi="Arial" w:cs="Arial"/>
          <w:b/>
          <w:sz w:val="28"/>
          <w:szCs w:val="28"/>
          <w:lang w:val="en-US"/>
        </w:rPr>
        <w:t>Moderator (</w:t>
      </w:r>
      <w:r w:rsidR="006F21B6">
        <w:rPr>
          <w:rFonts w:ascii="Arial" w:eastAsia="ＭＳ 明朝" w:hAnsi="Arial" w:cs="Arial"/>
          <w:b/>
          <w:sz w:val="28"/>
          <w:szCs w:val="28"/>
          <w:lang w:val="en-US"/>
        </w:rPr>
        <w:t>Fujitsu</w:t>
      </w:r>
      <w:r w:rsidR="00BA07FA">
        <w:rPr>
          <w:rFonts w:ascii="Arial" w:eastAsia="ＭＳ 明朝"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BA07FA">
        <w:rPr>
          <w:rFonts w:ascii="Arial" w:eastAsia="ＭＳ 明朝" w:hAnsi="Arial" w:cs="Arial"/>
          <w:b/>
          <w:sz w:val="28"/>
          <w:szCs w:val="28"/>
          <w:lang w:val="en-US"/>
        </w:rPr>
        <w:t>FL summary</w:t>
      </w:r>
      <w:r w:rsidR="00BE5F6D">
        <w:rPr>
          <w:rFonts w:ascii="Arial" w:eastAsia="ＭＳ 明朝" w:hAnsi="Arial" w:cs="Arial"/>
          <w:b/>
          <w:sz w:val="28"/>
          <w:szCs w:val="28"/>
          <w:lang w:val="en-US"/>
        </w:rPr>
        <w:t xml:space="preserve"> </w:t>
      </w:r>
      <w:r w:rsidR="00567261">
        <w:rPr>
          <w:rFonts w:ascii="Arial" w:eastAsia="ＭＳ 明朝" w:hAnsi="Arial" w:cs="Arial"/>
          <w:b/>
          <w:sz w:val="28"/>
          <w:szCs w:val="28"/>
          <w:lang w:val="en-US"/>
        </w:rPr>
        <w:t xml:space="preserve">1 </w:t>
      </w:r>
      <w:r w:rsidR="00BE5F6D">
        <w:rPr>
          <w:rFonts w:ascii="Arial" w:eastAsia="ＭＳ 明朝" w:hAnsi="Arial" w:cs="Arial"/>
          <w:b/>
          <w:sz w:val="28"/>
          <w:szCs w:val="28"/>
          <w:lang w:val="en-US"/>
        </w:rPr>
        <w:t>on</w:t>
      </w:r>
      <w:r w:rsidR="006B449F">
        <w:rPr>
          <w:rFonts w:ascii="Arial" w:eastAsia="ＭＳ 明朝" w:hAnsi="Arial" w:cs="Arial"/>
          <w:b/>
          <w:sz w:val="28"/>
          <w:szCs w:val="28"/>
          <w:lang w:val="en-US"/>
        </w:rPr>
        <w:t xml:space="preserve"> </w:t>
      </w:r>
      <w:r w:rsidR="006B449F" w:rsidRPr="006B449F">
        <w:rPr>
          <w:rFonts w:ascii="Arial" w:eastAsia="ＭＳ 明朝"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sidR="003C250F">
        <w:rPr>
          <w:rFonts w:ascii="Arial" w:eastAsia="ＭＳ 明朝" w:hAnsi="Arial" w:cs="Arial"/>
          <w:b/>
          <w:sz w:val="28"/>
          <w:szCs w:val="28"/>
          <w:lang w:val="en-US"/>
        </w:rPr>
        <w:t>9.</w:t>
      </w:r>
      <w:r w:rsidR="00F50CDE">
        <w:rPr>
          <w:rFonts w:ascii="Arial" w:eastAsia="ＭＳ 明朝"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r>
      <w:r w:rsidR="00BA07FA">
        <w:rPr>
          <w:rFonts w:ascii="Arial" w:eastAsia="ＭＳ 明朝" w:hAnsi="Arial" w:cs="Arial"/>
          <w:b/>
          <w:sz w:val="28"/>
          <w:szCs w:val="28"/>
          <w:lang w:val="en-US"/>
        </w:rPr>
        <w:t>Information</w:t>
      </w:r>
    </w:p>
    <w:bookmarkEnd w:id="0"/>
    <w:bookmarkEnd w:id="1"/>
    <w:p w14:paraId="120B1A3C" w14:textId="0BD848DB" w:rsidR="003301CE" w:rsidRDefault="00EA5D44" w:rsidP="005E4B6E">
      <w:pPr>
        <w:pStyle w:val="10"/>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L1 measurement and reporting, beam indication, and dynamic switch mechanism among candidate serving cells (including SpCell and SCell)</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10"/>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a"/>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a"/>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a"/>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10"/>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8"/>
        <w:tblW w:w="0" w:type="auto"/>
        <w:tblLook w:val="04A0" w:firstRow="1" w:lastRow="0" w:firstColumn="1" w:lastColumn="0" w:noHBand="0" w:noVBand="1"/>
      </w:tblPr>
      <w:tblGrid>
        <w:gridCol w:w="2518"/>
        <w:gridCol w:w="2410"/>
        <w:gridCol w:w="5234"/>
      </w:tblGrid>
      <w:tr w:rsidR="001913B0" w14:paraId="23B793E2" w14:textId="77777777" w:rsidTr="001913B0">
        <w:trPr>
          <w:cnfStyle w:val="100000000000" w:firstRow="1" w:lastRow="0" w:firstColumn="0" w:lastColumn="0" w:oddVBand="0" w:evenVBand="0" w:oddHBand="0" w:evenHBand="0" w:firstRowFirstColumn="0" w:firstRowLastColumn="0" w:lastRowFirstColumn="0" w:lastRowLastColumn="0"/>
        </w:trPr>
        <w:tc>
          <w:tcPr>
            <w:tcW w:w="2518" w:type="dxa"/>
          </w:tcPr>
          <w:p w14:paraId="6A0BA9AC" w14:textId="04D739B7" w:rsidR="001913B0" w:rsidRDefault="001913B0" w:rsidP="00B948E3">
            <w:r>
              <w:rPr>
                <w:rFonts w:hint="eastAsia"/>
              </w:rPr>
              <w:t>C</w:t>
            </w:r>
            <w:r>
              <w:t>ompany</w:t>
            </w:r>
          </w:p>
        </w:tc>
        <w:tc>
          <w:tcPr>
            <w:tcW w:w="2410" w:type="dxa"/>
          </w:tcPr>
          <w:p w14:paraId="5C791775" w14:textId="112B2FA3" w:rsidR="001913B0" w:rsidRDefault="001913B0" w:rsidP="00B948E3">
            <w:r>
              <w:rPr>
                <w:rFonts w:hint="eastAsia"/>
              </w:rPr>
              <w:t>N</w:t>
            </w:r>
            <w:r>
              <w:t xml:space="preserve">ame </w:t>
            </w:r>
          </w:p>
        </w:tc>
        <w:tc>
          <w:tcPr>
            <w:tcW w:w="5234" w:type="dxa"/>
          </w:tcPr>
          <w:p w14:paraId="2C85CA88" w14:textId="69B15D8A" w:rsidR="001913B0" w:rsidRDefault="001913B0" w:rsidP="00B948E3">
            <w:r>
              <w:rPr>
                <w:rFonts w:hint="eastAsia"/>
              </w:rPr>
              <w:t>E</w:t>
            </w:r>
            <w:r>
              <w:t xml:space="preserve">mail </w:t>
            </w:r>
          </w:p>
        </w:tc>
      </w:tr>
      <w:tr w:rsidR="001913B0" w14:paraId="1C56DF02" w14:textId="77777777" w:rsidTr="001913B0">
        <w:tc>
          <w:tcPr>
            <w:tcW w:w="2518" w:type="dxa"/>
          </w:tcPr>
          <w:p w14:paraId="54B0FBB9" w14:textId="77777777" w:rsidR="001913B0" w:rsidRDefault="001913B0" w:rsidP="00B948E3"/>
        </w:tc>
        <w:tc>
          <w:tcPr>
            <w:tcW w:w="2410" w:type="dxa"/>
          </w:tcPr>
          <w:p w14:paraId="24B5D202" w14:textId="77777777" w:rsidR="001913B0" w:rsidRDefault="001913B0" w:rsidP="00B948E3"/>
        </w:tc>
        <w:tc>
          <w:tcPr>
            <w:tcW w:w="5234" w:type="dxa"/>
          </w:tcPr>
          <w:p w14:paraId="6E465C7B" w14:textId="77777777" w:rsidR="001913B0" w:rsidRDefault="001913B0" w:rsidP="00B948E3"/>
        </w:tc>
      </w:tr>
      <w:tr w:rsidR="001913B0" w14:paraId="3E553CB9" w14:textId="77777777" w:rsidTr="001913B0">
        <w:tc>
          <w:tcPr>
            <w:tcW w:w="2518" w:type="dxa"/>
          </w:tcPr>
          <w:p w14:paraId="4BB6212C" w14:textId="77777777" w:rsidR="001913B0" w:rsidRDefault="001913B0" w:rsidP="00B948E3"/>
        </w:tc>
        <w:tc>
          <w:tcPr>
            <w:tcW w:w="2410" w:type="dxa"/>
          </w:tcPr>
          <w:p w14:paraId="25237FD6" w14:textId="77777777" w:rsidR="001913B0" w:rsidRDefault="001913B0" w:rsidP="00B948E3"/>
        </w:tc>
        <w:tc>
          <w:tcPr>
            <w:tcW w:w="5234" w:type="dxa"/>
          </w:tcPr>
          <w:p w14:paraId="5DEBE8F7" w14:textId="77777777" w:rsidR="001913B0" w:rsidRDefault="001913B0" w:rsidP="00B948E3"/>
        </w:tc>
      </w:tr>
      <w:tr w:rsidR="001913B0" w14:paraId="7159ADE9" w14:textId="77777777" w:rsidTr="001913B0">
        <w:tc>
          <w:tcPr>
            <w:tcW w:w="2518" w:type="dxa"/>
          </w:tcPr>
          <w:p w14:paraId="67075BBF" w14:textId="77777777" w:rsidR="001913B0" w:rsidRDefault="001913B0" w:rsidP="00B948E3"/>
        </w:tc>
        <w:tc>
          <w:tcPr>
            <w:tcW w:w="2410" w:type="dxa"/>
          </w:tcPr>
          <w:p w14:paraId="2057A6B9" w14:textId="77777777" w:rsidR="001913B0" w:rsidRDefault="001913B0" w:rsidP="00B948E3"/>
        </w:tc>
        <w:tc>
          <w:tcPr>
            <w:tcW w:w="5234" w:type="dxa"/>
          </w:tcPr>
          <w:p w14:paraId="5DA3D61B" w14:textId="77777777" w:rsidR="001913B0" w:rsidRDefault="001913B0" w:rsidP="00B948E3"/>
        </w:tc>
      </w:tr>
      <w:tr w:rsidR="001913B0" w14:paraId="0D745EAB" w14:textId="77777777" w:rsidTr="001913B0">
        <w:tc>
          <w:tcPr>
            <w:tcW w:w="2518" w:type="dxa"/>
          </w:tcPr>
          <w:p w14:paraId="1871B743" w14:textId="77777777" w:rsidR="001913B0" w:rsidRDefault="001913B0" w:rsidP="00B948E3"/>
        </w:tc>
        <w:tc>
          <w:tcPr>
            <w:tcW w:w="2410" w:type="dxa"/>
          </w:tcPr>
          <w:p w14:paraId="5D90434E" w14:textId="77777777" w:rsidR="001913B0" w:rsidRDefault="001913B0" w:rsidP="00B948E3"/>
        </w:tc>
        <w:tc>
          <w:tcPr>
            <w:tcW w:w="52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9" w:history="1">
              <w:r w:rsidR="008402DB" w:rsidRPr="008402DB">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0" w:history="1">
              <w:r w:rsidR="008402DB" w:rsidRPr="008402DB">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1" w:history="1">
              <w:r w:rsidR="008402DB" w:rsidRPr="008402DB">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2" w:history="1">
              <w:r w:rsidR="008402DB" w:rsidRPr="008402DB">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3" w:history="1">
              <w:r w:rsidR="008402DB" w:rsidRPr="008402DB">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4" w:history="1">
              <w:r w:rsidR="008402DB" w:rsidRPr="004C77E7">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5" w:history="1">
              <w:r w:rsidR="008402DB" w:rsidRPr="008402DB">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6" w:history="1">
              <w:r w:rsidR="008402DB" w:rsidRPr="008402DB">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7" w:history="1">
              <w:r w:rsidR="008402DB" w:rsidRPr="008402DB">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8" w:history="1">
              <w:r w:rsidR="008402DB" w:rsidRPr="008402DB">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19" w:history="1">
              <w:r w:rsidR="008402DB" w:rsidRPr="008402DB">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0" w:history="1">
              <w:r w:rsidR="008402DB" w:rsidRPr="008402DB">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1" w:history="1">
              <w:r w:rsidR="008402DB" w:rsidRPr="008402DB">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2" w:history="1">
              <w:r w:rsidR="008402DB" w:rsidRPr="008402DB">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InterDigital,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3" w:history="1">
              <w:r w:rsidR="008402DB" w:rsidRPr="008402DB">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xiaomi</w:t>
            </w:r>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4" w:history="1">
              <w:r w:rsidR="008402DB" w:rsidRPr="008402DB">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5" w:history="1">
              <w:r w:rsidR="008402DB" w:rsidRPr="008402DB">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6" w:history="1">
              <w:r w:rsidR="008402DB" w:rsidRPr="005D13F9">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7" w:history="1">
              <w:r w:rsidR="008402DB" w:rsidRPr="008402DB">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8" w:history="1">
              <w:r w:rsidR="008402DB" w:rsidRPr="008402DB">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29" w:history="1">
              <w:r w:rsidR="008402DB" w:rsidRPr="004C77E7">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ＭＳ Ｐゴシック" w:hAnsi="Arial" w:cs="Arial"/>
                <w:sz w:val="16"/>
                <w:szCs w:val="16"/>
                <w:lang w:val="en-US"/>
              </w:rPr>
            </w:pPr>
            <w:r w:rsidRPr="008402DB">
              <w:rPr>
                <w:rFonts w:ascii="Arial" w:eastAsia="ＭＳ Ｐゴシック"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914F72" w:rsidP="008402DB">
            <w:pPr>
              <w:snapToGrid/>
              <w:spacing w:after="0" w:afterAutospacing="0"/>
              <w:jc w:val="left"/>
              <w:rPr>
                <w:rFonts w:ascii="Arial" w:eastAsia="ＭＳ Ｐゴシック" w:hAnsi="Arial" w:cs="Arial"/>
                <w:b/>
                <w:bCs/>
                <w:color w:val="0000FF"/>
                <w:sz w:val="16"/>
                <w:szCs w:val="16"/>
                <w:u w:val="single"/>
                <w:lang w:val="en-US"/>
              </w:rPr>
            </w:pPr>
            <w:hyperlink r:id="rId30" w:history="1">
              <w:r w:rsidR="008402DB" w:rsidRPr="0057687A">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ＭＳ Ｐゴシック" w:hAnsi="Arial" w:cs="Arial"/>
                <w:sz w:val="16"/>
                <w:szCs w:val="16"/>
                <w:lang w:val="en-US"/>
              </w:rPr>
            </w:pPr>
            <w:r w:rsidRPr="0057687A">
              <w:rPr>
                <w:rFonts w:ascii="Arial" w:eastAsia="ＭＳ Ｐゴシック"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10"/>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20"/>
      </w:pPr>
      <w:r>
        <w:t xml:space="preserve">L1 measurement </w:t>
      </w:r>
    </w:p>
    <w:p w14:paraId="303C4E7B" w14:textId="3156C4DC" w:rsidR="009862D3" w:rsidRPr="001A6AED" w:rsidRDefault="000F38BB" w:rsidP="000F38BB">
      <w:pPr>
        <w:pStyle w:val="30"/>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5"/>
      </w:pPr>
      <w:r>
        <w:rPr>
          <w:rFonts w:hint="eastAsia"/>
        </w:rPr>
        <w:t>[</w:t>
      </w:r>
      <w:r>
        <w:t>Summary of contributions]</w:t>
      </w:r>
    </w:p>
    <w:p w14:paraId="2A06E1E8" w14:textId="42267BDD" w:rsidR="00514AD7" w:rsidRDefault="00514AD7" w:rsidP="00D97CE1">
      <w:pPr>
        <w:pStyle w:val="a"/>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a"/>
        <w:numPr>
          <w:ilvl w:val="1"/>
          <w:numId w:val="40"/>
        </w:numPr>
        <w:ind w:leftChars="0"/>
      </w:pPr>
      <w:r>
        <w:rPr>
          <w:rFonts w:hint="eastAsia"/>
        </w:rPr>
        <w:t>S</w:t>
      </w:r>
      <w:r>
        <w:t xml:space="preserve">ome companies clearly mentioned that Rel-17 L1 measurement </w:t>
      </w:r>
      <w:r w:rsidR="0076338E">
        <w:t>(</w:t>
      </w:r>
      <w:r w:rsidR="00BB7CB7">
        <w:t xml:space="preserve">i.e. </w:t>
      </w:r>
      <w:r w:rsidR="0076338E" w:rsidRPr="00F453A0">
        <w:rPr>
          <w:i/>
          <w:iCs/>
        </w:rPr>
        <w:t>CSI-SSB-ResourceSet</w:t>
      </w:r>
      <w:r w:rsidR="0076338E">
        <w:t xml:space="preserve">) </w:t>
      </w:r>
      <w:r>
        <w:t>is a starting point</w:t>
      </w:r>
      <w:r w:rsidR="00D43239">
        <w:t>, which includes intra-frequency L1 measurement.</w:t>
      </w:r>
    </w:p>
    <w:p w14:paraId="20D9B53F" w14:textId="492B2989" w:rsidR="00A33343" w:rsidRDefault="00417E65" w:rsidP="00A33343">
      <w:pPr>
        <w:pStyle w:val="a"/>
        <w:numPr>
          <w:ilvl w:val="0"/>
          <w:numId w:val="40"/>
        </w:numPr>
        <w:ind w:leftChars="0"/>
      </w:pPr>
      <w:r>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i.e. commonality with </w:t>
      </w:r>
      <w:r w:rsidRPr="00D97CE1">
        <w:t>inter-frequency measurement</w:t>
      </w:r>
      <w:r>
        <w:t xml:space="preserve"> is important.</w:t>
      </w:r>
    </w:p>
    <w:p w14:paraId="1F8C53E4" w14:textId="17E553E0" w:rsidR="001D365B" w:rsidRDefault="00A33343" w:rsidP="00D97CE1">
      <w:pPr>
        <w:pStyle w:val="a"/>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a"/>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a"/>
        <w:numPr>
          <w:ilvl w:val="2"/>
          <w:numId w:val="40"/>
        </w:numPr>
        <w:ind w:leftChars="0"/>
      </w:pPr>
      <w:r>
        <w:t>T</w:t>
      </w:r>
      <w:r w:rsidR="00215715">
        <w:t>he same SCS</w:t>
      </w:r>
      <w:r>
        <w:t xml:space="preserve"> and </w:t>
      </w:r>
      <w:r w:rsidRPr="00BB7CB7">
        <w:rPr>
          <w:i/>
          <w:iCs/>
        </w:rPr>
        <w:t>sfn-SSB-Offset</w:t>
      </w:r>
      <w:r>
        <w:t xml:space="preserve"> as </w:t>
      </w:r>
      <w:r w:rsidR="00E00FC6">
        <w:t xml:space="preserve">the </w:t>
      </w:r>
      <w:r>
        <w:t>serving cell</w:t>
      </w:r>
    </w:p>
    <w:p w14:paraId="17867A61" w14:textId="5B6C4B10" w:rsidR="00215715" w:rsidRDefault="00D43239" w:rsidP="00215715">
      <w:pPr>
        <w:pStyle w:val="a"/>
        <w:numPr>
          <w:ilvl w:val="2"/>
          <w:numId w:val="40"/>
        </w:numPr>
        <w:ind w:leftChars="0"/>
      </w:pPr>
      <w:r>
        <w:t>The same</w:t>
      </w:r>
      <w:r w:rsidR="00215715">
        <w:t xml:space="preserve"> center frequency as</w:t>
      </w:r>
      <w:r w:rsidR="00D61CC2">
        <w:t xml:space="preserve"> the SSB of the serving cell</w:t>
      </w:r>
    </w:p>
    <w:p w14:paraId="0D87A059" w14:textId="3146AEC0" w:rsidR="003F3261" w:rsidRDefault="00D43239" w:rsidP="00215715">
      <w:pPr>
        <w:pStyle w:val="a"/>
        <w:numPr>
          <w:ilvl w:val="2"/>
          <w:numId w:val="40"/>
        </w:numPr>
        <w:ind w:leftChars="0"/>
      </w:pPr>
      <w:r>
        <w:t xml:space="preserve">Rx </w:t>
      </w:r>
      <w:r w:rsidR="003F3261">
        <w:rPr>
          <w:rFonts w:hint="eastAsia"/>
        </w:rPr>
        <w:t>t</w:t>
      </w:r>
      <w:r w:rsidR="003F3261">
        <w:t xml:space="preserve">ime difference, i.e.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a"/>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a"/>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a"/>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a"/>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a"/>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a"/>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a"/>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a"/>
        <w:numPr>
          <w:ilvl w:val="3"/>
          <w:numId w:val="40"/>
        </w:numPr>
        <w:ind w:leftChars="0"/>
        <w:rPr>
          <w:color w:val="FF0000"/>
        </w:rPr>
      </w:pPr>
      <w:r w:rsidRPr="00CC3CB2">
        <w:rPr>
          <w:color w:val="FF0000"/>
        </w:rPr>
        <w:t>Center frequency alignment and/or SFN offset compared with serving cell</w:t>
      </w:r>
    </w:p>
    <w:p w14:paraId="60CA1320" w14:textId="208D89F2" w:rsidR="00FE3269" w:rsidRPr="00CC3CB2" w:rsidRDefault="00FE3269" w:rsidP="00CC3CB2">
      <w:pPr>
        <w:pStyle w:val="a"/>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r w:rsidRPr="00CC3CB2">
        <w:rPr>
          <w:color w:val="FF0000"/>
        </w:rPr>
        <w:t xml:space="preserve">i.e.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a"/>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 xml:space="preserve">for larger Rx timing difference (i.e. larger than CP length) </w:t>
      </w:r>
    </w:p>
    <w:p w14:paraId="7EB3A3C2" w14:textId="3FE629E6" w:rsidR="00677561" w:rsidRPr="00677561" w:rsidRDefault="00350886" w:rsidP="00677561">
      <w:pPr>
        <w:pStyle w:val="a"/>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a"/>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7C85D031"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934D29">
            <w:r>
              <w:rPr>
                <w:rFonts w:hint="eastAsia"/>
              </w:rPr>
              <w:t>C</w:t>
            </w:r>
            <w:r>
              <w:t>ompany</w:t>
            </w:r>
          </w:p>
        </w:tc>
        <w:tc>
          <w:tcPr>
            <w:tcW w:w="5589" w:type="dxa"/>
          </w:tcPr>
          <w:p w14:paraId="04659345" w14:textId="2E65C517" w:rsidR="00877E4E" w:rsidRDefault="00877E4E" w:rsidP="00934D29">
            <w:r>
              <w:rPr>
                <w:rFonts w:hint="eastAsia"/>
              </w:rPr>
              <w:t>C</w:t>
            </w:r>
            <w:r>
              <w:t>omment to proposal 1-1-v1</w:t>
            </w:r>
          </w:p>
        </w:tc>
        <w:tc>
          <w:tcPr>
            <w:tcW w:w="2410" w:type="dxa"/>
          </w:tcPr>
          <w:p w14:paraId="47CF7344" w14:textId="77777777" w:rsidR="00877E4E" w:rsidRDefault="00877E4E" w:rsidP="00934D29">
            <w:r>
              <w:rPr>
                <w:rFonts w:hint="eastAsia"/>
              </w:rPr>
              <w:t>R</w:t>
            </w:r>
            <w:r>
              <w:t>esponse from FL</w:t>
            </w:r>
          </w:p>
        </w:tc>
      </w:tr>
      <w:tr w:rsidR="00877E4E" w14:paraId="2874298A" w14:textId="77777777" w:rsidTr="00934D29">
        <w:tc>
          <w:tcPr>
            <w:tcW w:w="2032" w:type="dxa"/>
          </w:tcPr>
          <w:p w14:paraId="3490D57F" w14:textId="77777777" w:rsidR="00877E4E" w:rsidRDefault="00877E4E" w:rsidP="00934D29"/>
        </w:tc>
        <w:tc>
          <w:tcPr>
            <w:tcW w:w="5589" w:type="dxa"/>
          </w:tcPr>
          <w:p w14:paraId="335B3FFB" w14:textId="77777777" w:rsidR="00877E4E" w:rsidRDefault="00877E4E" w:rsidP="00934D29"/>
        </w:tc>
        <w:tc>
          <w:tcPr>
            <w:tcW w:w="2410" w:type="dxa"/>
          </w:tcPr>
          <w:p w14:paraId="4EB247AA" w14:textId="77777777" w:rsidR="00877E4E" w:rsidRDefault="00877E4E" w:rsidP="00934D29"/>
        </w:tc>
      </w:tr>
      <w:tr w:rsidR="00877E4E" w14:paraId="1ECBAC7C" w14:textId="77777777" w:rsidTr="00934D29">
        <w:tc>
          <w:tcPr>
            <w:tcW w:w="2032" w:type="dxa"/>
          </w:tcPr>
          <w:p w14:paraId="0B6A5260" w14:textId="77777777" w:rsidR="00877E4E" w:rsidRDefault="00877E4E" w:rsidP="00934D29"/>
        </w:tc>
        <w:tc>
          <w:tcPr>
            <w:tcW w:w="5589" w:type="dxa"/>
          </w:tcPr>
          <w:p w14:paraId="08E6EC0B" w14:textId="77777777" w:rsidR="00877E4E" w:rsidRDefault="00877E4E" w:rsidP="00934D29"/>
        </w:tc>
        <w:tc>
          <w:tcPr>
            <w:tcW w:w="2410" w:type="dxa"/>
          </w:tcPr>
          <w:p w14:paraId="1DFA1A32" w14:textId="77777777" w:rsidR="00877E4E" w:rsidRDefault="00877E4E" w:rsidP="00934D29"/>
        </w:tc>
      </w:tr>
      <w:tr w:rsidR="00877E4E" w14:paraId="680F2947" w14:textId="77777777" w:rsidTr="00934D29">
        <w:tc>
          <w:tcPr>
            <w:tcW w:w="2032" w:type="dxa"/>
          </w:tcPr>
          <w:p w14:paraId="06A4CCFE" w14:textId="77777777" w:rsidR="00877E4E" w:rsidRDefault="00877E4E" w:rsidP="00934D29"/>
        </w:tc>
        <w:tc>
          <w:tcPr>
            <w:tcW w:w="5589" w:type="dxa"/>
          </w:tcPr>
          <w:p w14:paraId="7B58EBBC" w14:textId="77777777" w:rsidR="00877E4E" w:rsidRDefault="00877E4E" w:rsidP="00934D29"/>
        </w:tc>
        <w:tc>
          <w:tcPr>
            <w:tcW w:w="2410" w:type="dxa"/>
          </w:tcPr>
          <w:p w14:paraId="1D5885BB" w14:textId="77777777" w:rsidR="00877E4E" w:rsidRDefault="00877E4E" w:rsidP="00934D29"/>
        </w:tc>
      </w:tr>
      <w:tr w:rsidR="00877E4E" w14:paraId="2646A973" w14:textId="77777777" w:rsidTr="00934D29">
        <w:tc>
          <w:tcPr>
            <w:tcW w:w="2032" w:type="dxa"/>
          </w:tcPr>
          <w:p w14:paraId="28AF7A89" w14:textId="77777777" w:rsidR="00877E4E" w:rsidRDefault="00877E4E" w:rsidP="00934D29"/>
        </w:tc>
        <w:tc>
          <w:tcPr>
            <w:tcW w:w="5589" w:type="dxa"/>
          </w:tcPr>
          <w:p w14:paraId="6EFCA944" w14:textId="77777777" w:rsidR="00877E4E" w:rsidRDefault="00877E4E" w:rsidP="00934D29"/>
        </w:tc>
        <w:tc>
          <w:tcPr>
            <w:tcW w:w="2410" w:type="dxa"/>
          </w:tcPr>
          <w:p w14:paraId="6DF68B30" w14:textId="77777777" w:rsidR="00877E4E" w:rsidRDefault="00877E4E" w:rsidP="00934D29"/>
        </w:tc>
      </w:tr>
      <w:tr w:rsidR="00877E4E" w14:paraId="1E9DCD1D" w14:textId="77777777" w:rsidTr="00934D29">
        <w:tc>
          <w:tcPr>
            <w:tcW w:w="2032" w:type="dxa"/>
          </w:tcPr>
          <w:p w14:paraId="7FDF61BD" w14:textId="77777777" w:rsidR="00877E4E" w:rsidRDefault="00877E4E" w:rsidP="00934D29"/>
        </w:tc>
        <w:tc>
          <w:tcPr>
            <w:tcW w:w="5589" w:type="dxa"/>
          </w:tcPr>
          <w:p w14:paraId="37B57C02" w14:textId="77777777" w:rsidR="00877E4E" w:rsidRDefault="00877E4E" w:rsidP="00934D29"/>
        </w:tc>
        <w:tc>
          <w:tcPr>
            <w:tcW w:w="2410" w:type="dxa"/>
          </w:tcPr>
          <w:p w14:paraId="48632561" w14:textId="77777777" w:rsidR="00877E4E" w:rsidRDefault="00877E4E" w:rsidP="00934D29"/>
        </w:tc>
      </w:tr>
      <w:tr w:rsidR="00877E4E" w14:paraId="239441C9" w14:textId="77777777" w:rsidTr="00934D29">
        <w:tc>
          <w:tcPr>
            <w:tcW w:w="2032" w:type="dxa"/>
          </w:tcPr>
          <w:p w14:paraId="26D280F7" w14:textId="77777777" w:rsidR="00877E4E" w:rsidRDefault="00877E4E" w:rsidP="00934D29"/>
        </w:tc>
        <w:tc>
          <w:tcPr>
            <w:tcW w:w="5589" w:type="dxa"/>
          </w:tcPr>
          <w:p w14:paraId="74AA5CBE" w14:textId="77777777" w:rsidR="00877E4E" w:rsidRDefault="00877E4E" w:rsidP="00934D29"/>
        </w:tc>
        <w:tc>
          <w:tcPr>
            <w:tcW w:w="2410" w:type="dxa"/>
          </w:tcPr>
          <w:p w14:paraId="46B4DD22" w14:textId="77777777" w:rsidR="00877E4E" w:rsidRDefault="00877E4E" w:rsidP="00934D29"/>
        </w:tc>
      </w:tr>
      <w:tr w:rsidR="00877E4E" w14:paraId="2E13612D" w14:textId="77777777" w:rsidTr="00934D29">
        <w:tc>
          <w:tcPr>
            <w:tcW w:w="2032" w:type="dxa"/>
          </w:tcPr>
          <w:p w14:paraId="09AC8D18" w14:textId="77777777" w:rsidR="00877E4E" w:rsidRDefault="00877E4E" w:rsidP="00934D29"/>
        </w:tc>
        <w:tc>
          <w:tcPr>
            <w:tcW w:w="5589" w:type="dxa"/>
          </w:tcPr>
          <w:p w14:paraId="3BAD99BA" w14:textId="77777777" w:rsidR="00877E4E" w:rsidRDefault="00877E4E" w:rsidP="00934D29"/>
        </w:tc>
        <w:tc>
          <w:tcPr>
            <w:tcW w:w="2410" w:type="dxa"/>
          </w:tcPr>
          <w:p w14:paraId="0DEF3D67" w14:textId="77777777" w:rsidR="00877E4E" w:rsidRDefault="00877E4E" w:rsidP="00934D29"/>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30"/>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5"/>
      </w:pPr>
      <w:r w:rsidRPr="004A7EDD">
        <w:rPr>
          <w:rFonts w:hint="eastAsia"/>
        </w:rPr>
        <w:t>[</w:t>
      </w:r>
      <w:r w:rsidRPr="004A7EDD">
        <w:t>Summary of contributions]</w:t>
      </w:r>
    </w:p>
    <w:p w14:paraId="19A6D1AB" w14:textId="6615C7E5" w:rsidR="005E6881" w:rsidRDefault="00703090" w:rsidP="00A663F7">
      <w:pPr>
        <w:pStyle w:val="a"/>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a"/>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a"/>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a"/>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a"/>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a"/>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a"/>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a"/>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a"/>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a"/>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a"/>
        <w:numPr>
          <w:ilvl w:val="2"/>
          <w:numId w:val="40"/>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261270C0" w14:textId="051A2DBB" w:rsidR="00E73FE7" w:rsidRPr="00E73FE7" w:rsidRDefault="00E73FE7" w:rsidP="00E73FE7">
      <w:pPr>
        <w:pStyle w:val="a"/>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a"/>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630C4FD0"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934D29">
            <w:r>
              <w:rPr>
                <w:rFonts w:hint="eastAsia"/>
              </w:rPr>
              <w:t>C</w:t>
            </w:r>
            <w:r>
              <w:t>ompany</w:t>
            </w:r>
          </w:p>
        </w:tc>
        <w:tc>
          <w:tcPr>
            <w:tcW w:w="5589" w:type="dxa"/>
          </w:tcPr>
          <w:p w14:paraId="17C4F499" w14:textId="26F0DFF4" w:rsidR="00877E4E" w:rsidRDefault="00877E4E" w:rsidP="00934D29">
            <w:r>
              <w:rPr>
                <w:rFonts w:hint="eastAsia"/>
              </w:rPr>
              <w:t>C</w:t>
            </w:r>
            <w:r>
              <w:t>omment to proposal 1-2-v1</w:t>
            </w:r>
          </w:p>
        </w:tc>
        <w:tc>
          <w:tcPr>
            <w:tcW w:w="2410" w:type="dxa"/>
          </w:tcPr>
          <w:p w14:paraId="79E86234" w14:textId="77777777" w:rsidR="00877E4E" w:rsidRDefault="00877E4E" w:rsidP="00934D29">
            <w:r>
              <w:rPr>
                <w:rFonts w:hint="eastAsia"/>
              </w:rPr>
              <w:t>R</w:t>
            </w:r>
            <w:r>
              <w:t>esponse from FL</w:t>
            </w:r>
          </w:p>
        </w:tc>
      </w:tr>
      <w:tr w:rsidR="00877E4E" w14:paraId="11FCE2B4" w14:textId="77777777" w:rsidTr="00934D29">
        <w:tc>
          <w:tcPr>
            <w:tcW w:w="2032" w:type="dxa"/>
          </w:tcPr>
          <w:p w14:paraId="6A5EC031" w14:textId="77777777" w:rsidR="00877E4E" w:rsidRDefault="00877E4E" w:rsidP="00934D29"/>
        </w:tc>
        <w:tc>
          <w:tcPr>
            <w:tcW w:w="5589" w:type="dxa"/>
          </w:tcPr>
          <w:p w14:paraId="50000BA4" w14:textId="77777777" w:rsidR="00877E4E" w:rsidRDefault="00877E4E" w:rsidP="00934D29"/>
        </w:tc>
        <w:tc>
          <w:tcPr>
            <w:tcW w:w="2410" w:type="dxa"/>
          </w:tcPr>
          <w:p w14:paraId="2CCB6560" w14:textId="77777777" w:rsidR="00877E4E" w:rsidRDefault="00877E4E" w:rsidP="00934D29"/>
        </w:tc>
      </w:tr>
      <w:tr w:rsidR="00877E4E" w14:paraId="7F7B56DB" w14:textId="77777777" w:rsidTr="00934D29">
        <w:tc>
          <w:tcPr>
            <w:tcW w:w="2032" w:type="dxa"/>
          </w:tcPr>
          <w:p w14:paraId="2D91CA2A" w14:textId="77777777" w:rsidR="00877E4E" w:rsidRDefault="00877E4E" w:rsidP="00934D29"/>
        </w:tc>
        <w:tc>
          <w:tcPr>
            <w:tcW w:w="5589" w:type="dxa"/>
          </w:tcPr>
          <w:p w14:paraId="4D057EA1" w14:textId="77777777" w:rsidR="00877E4E" w:rsidRDefault="00877E4E" w:rsidP="00934D29"/>
        </w:tc>
        <w:tc>
          <w:tcPr>
            <w:tcW w:w="2410" w:type="dxa"/>
          </w:tcPr>
          <w:p w14:paraId="66D7CA5E" w14:textId="77777777" w:rsidR="00877E4E" w:rsidRDefault="00877E4E" w:rsidP="00934D29"/>
        </w:tc>
      </w:tr>
      <w:tr w:rsidR="00877E4E" w14:paraId="653C221F" w14:textId="77777777" w:rsidTr="00934D29">
        <w:tc>
          <w:tcPr>
            <w:tcW w:w="2032" w:type="dxa"/>
          </w:tcPr>
          <w:p w14:paraId="39C0002D" w14:textId="77777777" w:rsidR="00877E4E" w:rsidRDefault="00877E4E" w:rsidP="00934D29"/>
        </w:tc>
        <w:tc>
          <w:tcPr>
            <w:tcW w:w="5589" w:type="dxa"/>
          </w:tcPr>
          <w:p w14:paraId="15D3987D" w14:textId="77777777" w:rsidR="00877E4E" w:rsidRDefault="00877E4E" w:rsidP="00934D29"/>
        </w:tc>
        <w:tc>
          <w:tcPr>
            <w:tcW w:w="2410" w:type="dxa"/>
          </w:tcPr>
          <w:p w14:paraId="718DBA97" w14:textId="77777777" w:rsidR="00877E4E" w:rsidRDefault="00877E4E" w:rsidP="00934D29"/>
        </w:tc>
      </w:tr>
      <w:tr w:rsidR="00877E4E" w14:paraId="79B335C0" w14:textId="77777777" w:rsidTr="00934D29">
        <w:tc>
          <w:tcPr>
            <w:tcW w:w="2032" w:type="dxa"/>
          </w:tcPr>
          <w:p w14:paraId="4EF5F56C" w14:textId="77777777" w:rsidR="00877E4E" w:rsidRDefault="00877E4E" w:rsidP="00934D29"/>
        </w:tc>
        <w:tc>
          <w:tcPr>
            <w:tcW w:w="5589" w:type="dxa"/>
          </w:tcPr>
          <w:p w14:paraId="4CD51B3B" w14:textId="77777777" w:rsidR="00877E4E" w:rsidRDefault="00877E4E" w:rsidP="00934D29"/>
        </w:tc>
        <w:tc>
          <w:tcPr>
            <w:tcW w:w="2410" w:type="dxa"/>
          </w:tcPr>
          <w:p w14:paraId="26828EF6" w14:textId="77777777" w:rsidR="00877E4E" w:rsidRDefault="00877E4E" w:rsidP="00934D29"/>
        </w:tc>
      </w:tr>
      <w:tr w:rsidR="00877E4E" w14:paraId="2C88A13C" w14:textId="77777777" w:rsidTr="00934D29">
        <w:tc>
          <w:tcPr>
            <w:tcW w:w="2032" w:type="dxa"/>
          </w:tcPr>
          <w:p w14:paraId="6B220467" w14:textId="77777777" w:rsidR="00877E4E" w:rsidRDefault="00877E4E" w:rsidP="00934D29"/>
        </w:tc>
        <w:tc>
          <w:tcPr>
            <w:tcW w:w="5589" w:type="dxa"/>
          </w:tcPr>
          <w:p w14:paraId="130FD4CA" w14:textId="77777777" w:rsidR="00877E4E" w:rsidRDefault="00877E4E" w:rsidP="00934D29"/>
        </w:tc>
        <w:tc>
          <w:tcPr>
            <w:tcW w:w="2410" w:type="dxa"/>
          </w:tcPr>
          <w:p w14:paraId="6162F61D" w14:textId="77777777" w:rsidR="00877E4E" w:rsidRDefault="00877E4E" w:rsidP="00934D29"/>
        </w:tc>
      </w:tr>
      <w:tr w:rsidR="00877E4E" w14:paraId="7D461718" w14:textId="77777777" w:rsidTr="00934D29">
        <w:tc>
          <w:tcPr>
            <w:tcW w:w="2032" w:type="dxa"/>
          </w:tcPr>
          <w:p w14:paraId="109E4774" w14:textId="77777777" w:rsidR="00877E4E" w:rsidRDefault="00877E4E" w:rsidP="00934D29"/>
        </w:tc>
        <w:tc>
          <w:tcPr>
            <w:tcW w:w="5589" w:type="dxa"/>
          </w:tcPr>
          <w:p w14:paraId="2327D9A6" w14:textId="77777777" w:rsidR="00877E4E" w:rsidRDefault="00877E4E" w:rsidP="00934D29"/>
        </w:tc>
        <w:tc>
          <w:tcPr>
            <w:tcW w:w="2410" w:type="dxa"/>
          </w:tcPr>
          <w:p w14:paraId="4AD58B19" w14:textId="77777777" w:rsidR="00877E4E" w:rsidRDefault="00877E4E" w:rsidP="00934D29"/>
        </w:tc>
      </w:tr>
      <w:tr w:rsidR="00877E4E" w14:paraId="530AF333" w14:textId="77777777" w:rsidTr="00934D29">
        <w:tc>
          <w:tcPr>
            <w:tcW w:w="2032" w:type="dxa"/>
          </w:tcPr>
          <w:p w14:paraId="04F0EBD5" w14:textId="77777777" w:rsidR="00877E4E" w:rsidRDefault="00877E4E" w:rsidP="00934D29"/>
        </w:tc>
        <w:tc>
          <w:tcPr>
            <w:tcW w:w="5589" w:type="dxa"/>
          </w:tcPr>
          <w:p w14:paraId="29940473" w14:textId="77777777" w:rsidR="00877E4E" w:rsidRDefault="00877E4E" w:rsidP="00934D29"/>
        </w:tc>
        <w:tc>
          <w:tcPr>
            <w:tcW w:w="2410" w:type="dxa"/>
          </w:tcPr>
          <w:p w14:paraId="2E7B80DA" w14:textId="77777777" w:rsidR="00877E4E" w:rsidRDefault="00877E4E" w:rsidP="00934D29"/>
        </w:tc>
      </w:tr>
    </w:tbl>
    <w:p w14:paraId="45E9D3E4" w14:textId="1216380F" w:rsidR="00332AD2" w:rsidRPr="00CC7382" w:rsidRDefault="00332AD2" w:rsidP="00A663F7">
      <w:pPr>
        <w:rPr>
          <w:b/>
          <w:bCs/>
        </w:rPr>
      </w:pPr>
    </w:p>
    <w:p w14:paraId="7971569C" w14:textId="2ACA0DDF" w:rsidR="00D964D3" w:rsidRPr="008954EA" w:rsidRDefault="00D964D3" w:rsidP="000F38BB">
      <w:pPr>
        <w:pStyle w:val="30"/>
      </w:pPr>
      <w:r w:rsidRPr="008954EA">
        <w:rPr>
          <w:rFonts w:hint="eastAsia"/>
        </w:rPr>
        <w:t>S</w:t>
      </w:r>
      <w:r w:rsidRPr="008954EA">
        <w:t>upport of L3 measurement</w:t>
      </w:r>
    </w:p>
    <w:p w14:paraId="3AEF4404" w14:textId="77777777" w:rsidR="005B570C" w:rsidRPr="004A7EDD" w:rsidRDefault="005B570C" w:rsidP="005B570C">
      <w:pPr>
        <w:pStyle w:val="5"/>
      </w:pPr>
      <w:r w:rsidRPr="004A7EDD">
        <w:rPr>
          <w:rFonts w:hint="eastAsia"/>
        </w:rPr>
        <w:t>[</w:t>
      </w:r>
      <w:r w:rsidRPr="004A7EDD">
        <w:t>Summary of contributions]</w:t>
      </w:r>
    </w:p>
    <w:p w14:paraId="209CC4CE" w14:textId="4D40FCFA" w:rsidR="00D964D3" w:rsidRDefault="002215B0" w:rsidP="00D964D3">
      <w:pPr>
        <w:pStyle w:val="a"/>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a"/>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a"/>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a"/>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77777777" w:rsidR="00877E4E" w:rsidRDefault="00877E4E" w:rsidP="00C514CC"/>
        </w:tc>
        <w:tc>
          <w:tcPr>
            <w:tcW w:w="5589" w:type="dxa"/>
          </w:tcPr>
          <w:p w14:paraId="7CA76D1A" w14:textId="77777777" w:rsidR="00877E4E" w:rsidRDefault="00877E4E" w:rsidP="00C514CC"/>
        </w:tc>
        <w:tc>
          <w:tcPr>
            <w:tcW w:w="2410" w:type="dxa"/>
          </w:tcPr>
          <w:p w14:paraId="3E1182B2" w14:textId="77777777" w:rsidR="00877E4E" w:rsidRDefault="00877E4E" w:rsidP="00C514CC"/>
        </w:tc>
      </w:tr>
      <w:tr w:rsidR="00877E4E" w14:paraId="2C6E848F" w14:textId="77777777" w:rsidTr="00877E4E">
        <w:tc>
          <w:tcPr>
            <w:tcW w:w="2032" w:type="dxa"/>
          </w:tcPr>
          <w:p w14:paraId="778B3C6C" w14:textId="77777777" w:rsidR="00877E4E" w:rsidRDefault="00877E4E" w:rsidP="00C514CC"/>
        </w:tc>
        <w:tc>
          <w:tcPr>
            <w:tcW w:w="5589" w:type="dxa"/>
          </w:tcPr>
          <w:p w14:paraId="3399F0E0" w14:textId="77777777" w:rsidR="00877E4E" w:rsidRDefault="00877E4E" w:rsidP="00C514CC"/>
        </w:tc>
        <w:tc>
          <w:tcPr>
            <w:tcW w:w="2410" w:type="dxa"/>
          </w:tcPr>
          <w:p w14:paraId="33BA92AC" w14:textId="77777777" w:rsidR="00877E4E" w:rsidRDefault="00877E4E" w:rsidP="00C514CC"/>
        </w:tc>
      </w:tr>
      <w:tr w:rsidR="00877E4E" w14:paraId="28ED3E26" w14:textId="77777777" w:rsidTr="00877E4E">
        <w:tc>
          <w:tcPr>
            <w:tcW w:w="2032" w:type="dxa"/>
          </w:tcPr>
          <w:p w14:paraId="26E03FB0" w14:textId="77777777" w:rsidR="00877E4E" w:rsidRDefault="00877E4E" w:rsidP="00C514CC"/>
        </w:tc>
        <w:tc>
          <w:tcPr>
            <w:tcW w:w="5589" w:type="dxa"/>
          </w:tcPr>
          <w:p w14:paraId="03F7FF55" w14:textId="77777777" w:rsidR="00877E4E" w:rsidRDefault="00877E4E" w:rsidP="00C514CC"/>
        </w:tc>
        <w:tc>
          <w:tcPr>
            <w:tcW w:w="2410" w:type="dxa"/>
          </w:tcPr>
          <w:p w14:paraId="5C0B22CA" w14:textId="77777777" w:rsidR="00877E4E" w:rsidRDefault="00877E4E" w:rsidP="00C514CC"/>
        </w:tc>
      </w:tr>
      <w:tr w:rsidR="00877E4E" w14:paraId="2A0C5A1F" w14:textId="77777777" w:rsidTr="00877E4E">
        <w:tc>
          <w:tcPr>
            <w:tcW w:w="2032" w:type="dxa"/>
          </w:tcPr>
          <w:p w14:paraId="30760701" w14:textId="77777777" w:rsidR="00877E4E" w:rsidRDefault="00877E4E" w:rsidP="00C514CC"/>
        </w:tc>
        <w:tc>
          <w:tcPr>
            <w:tcW w:w="5589" w:type="dxa"/>
          </w:tcPr>
          <w:p w14:paraId="3AF78AFA" w14:textId="77777777" w:rsidR="00877E4E" w:rsidRDefault="00877E4E" w:rsidP="00C514CC"/>
        </w:tc>
        <w:tc>
          <w:tcPr>
            <w:tcW w:w="2410" w:type="dxa"/>
          </w:tcPr>
          <w:p w14:paraId="459B7BF3" w14:textId="77777777" w:rsidR="00877E4E" w:rsidRDefault="00877E4E" w:rsidP="00C514CC"/>
        </w:tc>
      </w:tr>
      <w:tr w:rsidR="00877E4E" w14:paraId="5DA8744D" w14:textId="77777777" w:rsidTr="00877E4E">
        <w:tc>
          <w:tcPr>
            <w:tcW w:w="2032" w:type="dxa"/>
          </w:tcPr>
          <w:p w14:paraId="36EA1B4C" w14:textId="77777777" w:rsidR="00877E4E" w:rsidRDefault="00877E4E" w:rsidP="00C514CC"/>
        </w:tc>
        <w:tc>
          <w:tcPr>
            <w:tcW w:w="5589" w:type="dxa"/>
          </w:tcPr>
          <w:p w14:paraId="4E2609C0" w14:textId="77777777" w:rsidR="00877E4E" w:rsidRDefault="00877E4E" w:rsidP="00C514CC"/>
        </w:tc>
        <w:tc>
          <w:tcPr>
            <w:tcW w:w="2410" w:type="dxa"/>
          </w:tcPr>
          <w:p w14:paraId="2450EE1B" w14:textId="77777777" w:rsidR="00877E4E" w:rsidRDefault="00877E4E" w:rsidP="00C514CC"/>
        </w:tc>
      </w:tr>
      <w:tr w:rsidR="00877E4E" w14:paraId="1E1F0ACA" w14:textId="77777777" w:rsidTr="00877E4E">
        <w:tc>
          <w:tcPr>
            <w:tcW w:w="2032" w:type="dxa"/>
          </w:tcPr>
          <w:p w14:paraId="228286D7" w14:textId="77777777" w:rsidR="00877E4E" w:rsidRDefault="00877E4E" w:rsidP="00C514CC"/>
        </w:tc>
        <w:tc>
          <w:tcPr>
            <w:tcW w:w="5589" w:type="dxa"/>
          </w:tcPr>
          <w:p w14:paraId="047BA9EB" w14:textId="77777777" w:rsidR="00877E4E" w:rsidRDefault="00877E4E" w:rsidP="00C514CC"/>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30"/>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5"/>
      </w:pPr>
      <w:r w:rsidRPr="004A7EDD">
        <w:rPr>
          <w:rFonts w:hint="eastAsia"/>
        </w:rPr>
        <w:t>[</w:t>
      </w:r>
      <w:r w:rsidRPr="004A7EDD">
        <w:t>Summary of contributions]</w:t>
      </w:r>
    </w:p>
    <w:p w14:paraId="522089FE" w14:textId="5D9EC078" w:rsidR="002C6A6E" w:rsidRDefault="002215B0" w:rsidP="002C6A6E">
      <w:pPr>
        <w:pStyle w:val="a"/>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a"/>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a"/>
        <w:numPr>
          <w:ilvl w:val="1"/>
          <w:numId w:val="38"/>
        </w:numPr>
        <w:ind w:leftChars="0"/>
      </w:pPr>
      <w:r>
        <w:t>This is to i</w:t>
      </w:r>
      <w:r w:rsidR="00BB7CB7">
        <w:t xml:space="preserve">ntroduce explicit configuration for neighbour cell measurement, i.e.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a"/>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QCLed with </w:t>
      </w:r>
      <w:r w:rsidR="0077406E">
        <w:t xml:space="preserve">SSB associated with non-serving cell </w:t>
      </w:r>
      <w:r w:rsidR="00CF4F7A">
        <w:t>for non-serving cell L1 measurement.</w:t>
      </w:r>
    </w:p>
    <w:p w14:paraId="3A18F3C6" w14:textId="77777777" w:rsidR="005B570C" w:rsidRDefault="005B570C" w:rsidP="005B570C">
      <w:pPr>
        <w:pStyle w:val="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5"/>
      </w:pPr>
      <w:r w:rsidRPr="009902E6">
        <w:t>[FL proposal</w:t>
      </w:r>
      <w:r>
        <w:t xml:space="preserve"> 1-4-v1</w:t>
      </w:r>
      <w:r w:rsidRPr="009902E6">
        <w:t>]</w:t>
      </w:r>
    </w:p>
    <w:p w14:paraId="44AB198E" w14:textId="7845A3AF" w:rsidR="00EC2F8E" w:rsidRDefault="00A66A29" w:rsidP="00612CC7">
      <w:pPr>
        <w:pStyle w:val="a"/>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a"/>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F43C5E">
      <w:pPr>
        <w:pStyle w:val="a"/>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a"/>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i.e. </w:t>
      </w:r>
      <w:r w:rsidR="003C6534" w:rsidRPr="003C6534">
        <w:rPr>
          <w:i/>
          <w:iCs/>
          <w:color w:val="FF0000"/>
        </w:rPr>
        <w:t>additionalPCI</w:t>
      </w:r>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a"/>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53D46FBC"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934D29">
            <w:r>
              <w:rPr>
                <w:rFonts w:hint="eastAsia"/>
              </w:rPr>
              <w:t>C</w:t>
            </w:r>
            <w:r>
              <w:t>ompany</w:t>
            </w:r>
          </w:p>
        </w:tc>
        <w:tc>
          <w:tcPr>
            <w:tcW w:w="5589" w:type="dxa"/>
          </w:tcPr>
          <w:p w14:paraId="2DA55882" w14:textId="5E8E6BD5" w:rsidR="00877E4E" w:rsidRDefault="00877E4E" w:rsidP="00934D29">
            <w:r>
              <w:rPr>
                <w:rFonts w:hint="eastAsia"/>
              </w:rPr>
              <w:t>C</w:t>
            </w:r>
            <w:r>
              <w:t>omment to proposal 1-4-v1</w:t>
            </w:r>
          </w:p>
        </w:tc>
        <w:tc>
          <w:tcPr>
            <w:tcW w:w="2410" w:type="dxa"/>
          </w:tcPr>
          <w:p w14:paraId="3B415130" w14:textId="77777777" w:rsidR="00877E4E" w:rsidRDefault="00877E4E" w:rsidP="00934D29">
            <w:r>
              <w:rPr>
                <w:rFonts w:hint="eastAsia"/>
              </w:rPr>
              <w:t>R</w:t>
            </w:r>
            <w:r>
              <w:t>esponse from FL</w:t>
            </w:r>
          </w:p>
        </w:tc>
      </w:tr>
      <w:tr w:rsidR="00877E4E" w14:paraId="6DEF2998" w14:textId="77777777" w:rsidTr="00934D29">
        <w:tc>
          <w:tcPr>
            <w:tcW w:w="2032" w:type="dxa"/>
          </w:tcPr>
          <w:p w14:paraId="17CF5C36" w14:textId="77777777" w:rsidR="00877E4E" w:rsidRDefault="00877E4E" w:rsidP="00934D29"/>
        </w:tc>
        <w:tc>
          <w:tcPr>
            <w:tcW w:w="5589" w:type="dxa"/>
          </w:tcPr>
          <w:p w14:paraId="09114017" w14:textId="77777777" w:rsidR="00877E4E" w:rsidRDefault="00877E4E" w:rsidP="00934D29"/>
        </w:tc>
        <w:tc>
          <w:tcPr>
            <w:tcW w:w="2410" w:type="dxa"/>
          </w:tcPr>
          <w:p w14:paraId="75D455DE" w14:textId="77777777" w:rsidR="00877E4E" w:rsidRDefault="00877E4E" w:rsidP="00934D29"/>
        </w:tc>
      </w:tr>
      <w:tr w:rsidR="00877E4E" w14:paraId="6E09B637" w14:textId="77777777" w:rsidTr="00934D29">
        <w:tc>
          <w:tcPr>
            <w:tcW w:w="2032" w:type="dxa"/>
          </w:tcPr>
          <w:p w14:paraId="0B1BA77B" w14:textId="77777777" w:rsidR="00877E4E" w:rsidRDefault="00877E4E" w:rsidP="00934D29"/>
        </w:tc>
        <w:tc>
          <w:tcPr>
            <w:tcW w:w="5589" w:type="dxa"/>
          </w:tcPr>
          <w:p w14:paraId="3EF4C584" w14:textId="77777777" w:rsidR="00877E4E" w:rsidRDefault="00877E4E" w:rsidP="00934D29"/>
        </w:tc>
        <w:tc>
          <w:tcPr>
            <w:tcW w:w="2410" w:type="dxa"/>
          </w:tcPr>
          <w:p w14:paraId="4F4A3CC2" w14:textId="77777777" w:rsidR="00877E4E" w:rsidRDefault="00877E4E" w:rsidP="00934D29"/>
        </w:tc>
      </w:tr>
      <w:tr w:rsidR="00877E4E" w14:paraId="4D01A56D" w14:textId="77777777" w:rsidTr="00934D29">
        <w:tc>
          <w:tcPr>
            <w:tcW w:w="2032" w:type="dxa"/>
          </w:tcPr>
          <w:p w14:paraId="05A050B9" w14:textId="77777777" w:rsidR="00877E4E" w:rsidRDefault="00877E4E" w:rsidP="00934D29"/>
        </w:tc>
        <w:tc>
          <w:tcPr>
            <w:tcW w:w="5589" w:type="dxa"/>
          </w:tcPr>
          <w:p w14:paraId="72457CAE" w14:textId="77777777" w:rsidR="00877E4E" w:rsidRDefault="00877E4E" w:rsidP="00934D29"/>
        </w:tc>
        <w:tc>
          <w:tcPr>
            <w:tcW w:w="2410" w:type="dxa"/>
          </w:tcPr>
          <w:p w14:paraId="6ECD173E" w14:textId="77777777" w:rsidR="00877E4E" w:rsidRDefault="00877E4E" w:rsidP="00934D29"/>
        </w:tc>
      </w:tr>
      <w:tr w:rsidR="00877E4E" w14:paraId="15636447" w14:textId="77777777" w:rsidTr="00934D29">
        <w:tc>
          <w:tcPr>
            <w:tcW w:w="2032" w:type="dxa"/>
          </w:tcPr>
          <w:p w14:paraId="533422D5" w14:textId="77777777" w:rsidR="00877E4E" w:rsidRDefault="00877E4E" w:rsidP="00934D29"/>
        </w:tc>
        <w:tc>
          <w:tcPr>
            <w:tcW w:w="5589" w:type="dxa"/>
          </w:tcPr>
          <w:p w14:paraId="12293639" w14:textId="77777777" w:rsidR="00877E4E" w:rsidRDefault="00877E4E" w:rsidP="00934D29"/>
        </w:tc>
        <w:tc>
          <w:tcPr>
            <w:tcW w:w="2410" w:type="dxa"/>
          </w:tcPr>
          <w:p w14:paraId="5211F150" w14:textId="77777777" w:rsidR="00877E4E" w:rsidRDefault="00877E4E" w:rsidP="00934D29"/>
        </w:tc>
      </w:tr>
      <w:tr w:rsidR="00877E4E" w14:paraId="4D2F0422" w14:textId="77777777" w:rsidTr="00934D29">
        <w:tc>
          <w:tcPr>
            <w:tcW w:w="2032" w:type="dxa"/>
          </w:tcPr>
          <w:p w14:paraId="210AC5F2" w14:textId="77777777" w:rsidR="00877E4E" w:rsidRDefault="00877E4E" w:rsidP="00934D29"/>
        </w:tc>
        <w:tc>
          <w:tcPr>
            <w:tcW w:w="5589" w:type="dxa"/>
          </w:tcPr>
          <w:p w14:paraId="355899B3" w14:textId="77777777" w:rsidR="00877E4E" w:rsidRDefault="00877E4E" w:rsidP="00934D29"/>
        </w:tc>
        <w:tc>
          <w:tcPr>
            <w:tcW w:w="2410" w:type="dxa"/>
          </w:tcPr>
          <w:p w14:paraId="230D3821" w14:textId="77777777" w:rsidR="00877E4E" w:rsidRDefault="00877E4E" w:rsidP="00934D29"/>
        </w:tc>
      </w:tr>
      <w:tr w:rsidR="00877E4E" w14:paraId="6BF6FDB0" w14:textId="77777777" w:rsidTr="00934D29">
        <w:tc>
          <w:tcPr>
            <w:tcW w:w="2032" w:type="dxa"/>
          </w:tcPr>
          <w:p w14:paraId="1FBE6465" w14:textId="77777777" w:rsidR="00877E4E" w:rsidRDefault="00877E4E" w:rsidP="00934D29"/>
        </w:tc>
        <w:tc>
          <w:tcPr>
            <w:tcW w:w="5589" w:type="dxa"/>
          </w:tcPr>
          <w:p w14:paraId="661E3A93" w14:textId="77777777" w:rsidR="00877E4E" w:rsidRDefault="00877E4E" w:rsidP="00934D29"/>
        </w:tc>
        <w:tc>
          <w:tcPr>
            <w:tcW w:w="2410" w:type="dxa"/>
          </w:tcPr>
          <w:p w14:paraId="30BA08F9" w14:textId="77777777" w:rsidR="00877E4E" w:rsidRDefault="00877E4E" w:rsidP="00934D29"/>
        </w:tc>
      </w:tr>
      <w:tr w:rsidR="00877E4E" w14:paraId="0C68C209" w14:textId="77777777" w:rsidTr="00934D29">
        <w:tc>
          <w:tcPr>
            <w:tcW w:w="2032" w:type="dxa"/>
          </w:tcPr>
          <w:p w14:paraId="7D6F42D8" w14:textId="77777777" w:rsidR="00877E4E" w:rsidRDefault="00877E4E" w:rsidP="00934D29"/>
        </w:tc>
        <w:tc>
          <w:tcPr>
            <w:tcW w:w="5589" w:type="dxa"/>
          </w:tcPr>
          <w:p w14:paraId="306446B1" w14:textId="77777777" w:rsidR="00877E4E" w:rsidRDefault="00877E4E" w:rsidP="00934D29"/>
        </w:tc>
        <w:tc>
          <w:tcPr>
            <w:tcW w:w="2410" w:type="dxa"/>
          </w:tcPr>
          <w:p w14:paraId="11F8AF46" w14:textId="77777777" w:rsidR="00877E4E" w:rsidRDefault="00877E4E" w:rsidP="00934D29"/>
        </w:tc>
      </w:tr>
    </w:tbl>
    <w:p w14:paraId="744A5CCE" w14:textId="77777777" w:rsidR="00843C17" w:rsidRPr="009055B4" w:rsidRDefault="00843C17" w:rsidP="00A663F7">
      <w:pPr>
        <w:rPr>
          <w:b/>
          <w:bCs/>
        </w:rPr>
      </w:pPr>
    </w:p>
    <w:p w14:paraId="1E9F9677" w14:textId="342A2F8A" w:rsidR="00FA5986" w:rsidRPr="00C62AC8" w:rsidRDefault="00481BF0" w:rsidP="000F38BB">
      <w:pPr>
        <w:pStyle w:val="30"/>
      </w:pPr>
      <w:r w:rsidRPr="00C62AC8">
        <w:t xml:space="preserve">Measurement </w:t>
      </w:r>
      <w:r w:rsidR="00C1410E">
        <w:t>quantity</w:t>
      </w:r>
    </w:p>
    <w:p w14:paraId="6048296F" w14:textId="77777777" w:rsidR="005B570C" w:rsidRPr="004A7EDD" w:rsidRDefault="005B570C" w:rsidP="005B570C">
      <w:pPr>
        <w:pStyle w:val="5"/>
      </w:pPr>
      <w:r w:rsidRPr="004A7EDD">
        <w:rPr>
          <w:rFonts w:hint="eastAsia"/>
        </w:rPr>
        <w:t>[</w:t>
      </w:r>
      <w:r w:rsidRPr="004A7EDD">
        <w:t>Summary of contributions]</w:t>
      </w:r>
    </w:p>
    <w:p w14:paraId="4EA29221" w14:textId="5400DCDD" w:rsidR="00481BF0" w:rsidRPr="0039454D" w:rsidRDefault="00C62AC8" w:rsidP="0039454D">
      <w:pPr>
        <w:pStyle w:val="a"/>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a"/>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a"/>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their contribuions</w:t>
      </w:r>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5"/>
      </w:pPr>
      <w:r w:rsidRPr="009902E6">
        <w:t>[FL proposal</w:t>
      </w:r>
      <w:r>
        <w:t xml:space="preserve"> 1-</w:t>
      </w:r>
      <w:r w:rsidR="009740E6">
        <w:t>5</w:t>
      </w:r>
      <w:r>
        <w:t>-v1</w:t>
      </w:r>
      <w:r w:rsidRPr="009902E6">
        <w:t>]</w:t>
      </w:r>
    </w:p>
    <w:p w14:paraId="64A42233" w14:textId="5BE350B0" w:rsidR="00201B3E" w:rsidRDefault="00201B3E" w:rsidP="00201B3E">
      <w:pPr>
        <w:pStyle w:val="a"/>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a"/>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a"/>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a"/>
        <w:numPr>
          <w:ilvl w:val="2"/>
          <w:numId w:val="39"/>
        </w:numPr>
        <w:ind w:leftChars="0"/>
      </w:pPr>
      <w:r>
        <w:rPr>
          <w:color w:val="FF0000"/>
        </w:rPr>
        <w:t>L1-RSRP for inter-frequency (if supported)</w:t>
      </w:r>
    </w:p>
    <w:p w14:paraId="3C909FBA" w14:textId="682A0627" w:rsidR="00B41F51" w:rsidRPr="00B41F51" w:rsidRDefault="00B41F51" w:rsidP="005D13F9">
      <w:pPr>
        <w:pStyle w:val="a"/>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a"/>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a"/>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5"/>
      </w:pPr>
      <w:r>
        <w:t>[Discussion on proposal 1-5-v1]</w:t>
      </w:r>
    </w:p>
    <w:p w14:paraId="3950C49B" w14:textId="77777777" w:rsidR="005B570C" w:rsidRDefault="005B570C" w:rsidP="005B570C">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5B570C" w14:paraId="03EC70B7"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934D29">
            <w:r>
              <w:rPr>
                <w:rFonts w:hint="eastAsia"/>
              </w:rPr>
              <w:t>C</w:t>
            </w:r>
            <w:r>
              <w:t>ompany</w:t>
            </w:r>
          </w:p>
        </w:tc>
        <w:tc>
          <w:tcPr>
            <w:tcW w:w="5589" w:type="dxa"/>
          </w:tcPr>
          <w:p w14:paraId="2FF30397" w14:textId="45032413" w:rsidR="005B570C" w:rsidRDefault="005B570C" w:rsidP="00934D29">
            <w:r>
              <w:rPr>
                <w:rFonts w:hint="eastAsia"/>
              </w:rPr>
              <w:t>C</w:t>
            </w:r>
            <w:r>
              <w:t>omment to proposal 1-5-v1</w:t>
            </w:r>
          </w:p>
        </w:tc>
        <w:tc>
          <w:tcPr>
            <w:tcW w:w="2410" w:type="dxa"/>
          </w:tcPr>
          <w:p w14:paraId="18DD7C0B" w14:textId="77777777" w:rsidR="005B570C" w:rsidRDefault="005B570C" w:rsidP="00934D29">
            <w:r>
              <w:rPr>
                <w:rFonts w:hint="eastAsia"/>
              </w:rPr>
              <w:t>R</w:t>
            </w:r>
            <w:r>
              <w:t>esponse from FL</w:t>
            </w:r>
          </w:p>
        </w:tc>
      </w:tr>
      <w:tr w:rsidR="005B570C" w14:paraId="170506D6" w14:textId="77777777" w:rsidTr="00934D29">
        <w:tc>
          <w:tcPr>
            <w:tcW w:w="2032" w:type="dxa"/>
          </w:tcPr>
          <w:p w14:paraId="20ACD13B" w14:textId="77777777" w:rsidR="005B570C" w:rsidRDefault="005B570C" w:rsidP="00934D29"/>
        </w:tc>
        <w:tc>
          <w:tcPr>
            <w:tcW w:w="5589" w:type="dxa"/>
          </w:tcPr>
          <w:p w14:paraId="20E3997B" w14:textId="77777777" w:rsidR="005B570C" w:rsidRDefault="005B570C" w:rsidP="00934D29"/>
        </w:tc>
        <w:tc>
          <w:tcPr>
            <w:tcW w:w="2410" w:type="dxa"/>
          </w:tcPr>
          <w:p w14:paraId="5683BD61" w14:textId="77777777" w:rsidR="005B570C" w:rsidRDefault="005B570C" w:rsidP="00934D29"/>
        </w:tc>
      </w:tr>
      <w:tr w:rsidR="005B570C" w14:paraId="0FD45333" w14:textId="77777777" w:rsidTr="00934D29">
        <w:tc>
          <w:tcPr>
            <w:tcW w:w="2032" w:type="dxa"/>
          </w:tcPr>
          <w:p w14:paraId="36E3F5FE" w14:textId="77777777" w:rsidR="005B570C" w:rsidRDefault="005B570C" w:rsidP="00934D29"/>
        </w:tc>
        <w:tc>
          <w:tcPr>
            <w:tcW w:w="5589" w:type="dxa"/>
          </w:tcPr>
          <w:p w14:paraId="6260D83B" w14:textId="77777777" w:rsidR="005B570C" w:rsidRDefault="005B570C" w:rsidP="00934D29"/>
        </w:tc>
        <w:tc>
          <w:tcPr>
            <w:tcW w:w="2410" w:type="dxa"/>
          </w:tcPr>
          <w:p w14:paraId="385429CC" w14:textId="77777777" w:rsidR="005B570C" w:rsidRDefault="005B570C" w:rsidP="00934D29"/>
        </w:tc>
      </w:tr>
      <w:tr w:rsidR="005B570C" w14:paraId="1FF56728" w14:textId="77777777" w:rsidTr="00934D29">
        <w:tc>
          <w:tcPr>
            <w:tcW w:w="2032" w:type="dxa"/>
          </w:tcPr>
          <w:p w14:paraId="5F888811" w14:textId="77777777" w:rsidR="005B570C" w:rsidRDefault="005B570C" w:rsidP="00934D29"/>
        </w:tc>
        <w:tc>
          <w:tcPr>
            <w:tcW w:w="5589" w:type="dxa"/>
          </w:tcPr>
          <w:p w14:paraId="13D8EB64" w14:textId="77777777" w:rsidR="005B570C" w:rsidRDefault="005B570C" w:rsidP="00934D29"/>
        </w:tc>
        <w:tc>
          <w:tcPr>
            <w:tcW w:w="2410" w:type="dxa"/>
          </w:tcPr>
          <w:p w14:paraId="03CB0E6F" w14:textId="77777777" w:rsidR="005B570C" w:rsidRDefault="005B570C" w:rsidP="00934D29"/>
        </w:tc>
      </w:tr>
      <w:tr w:rsidR="005B570C" w14:paraId="733CA32E" w14:textId="77777777" w:rsidTr="00934D29">
        <w:tc>
          <w:tcPr>
            <w:tcW w:w="2032" w:type="dxa"/>
          </w:tcPr>
          <w:p w14:paraId="2483312A" w14:textId="77777777" w:rsidR="005B570C" w:rsidRDefault="005B570C" w:rsidP="00934D29"/>
        </w:tc>
        <w:tc>
          <w:tcPr>
            <w:tcW w:w="5589" w:type="dxa"/>
          </w:tcPr>
          <w:p w14:paraId="5801E49C" w14:textId="77777777" w:rsidR="005B570C" w:rsidRDefault="005B570C" w:rsidP="00934D29"/>
        </w:tc>
        <w:tc>
          <w:tcPr>
            <w:tcW w:w="2410" w:type="dxa"/>
          </w:tcPr>
          <w:p w14:paraId="5BAC1208" w14:textId="77777777" w:rsidR="005B570C" w:rsidRDefault="005B570C" w:rsidP="00934D29"/>
        </w:tc>
      </w:tr>
      <w:tr w:rsidR="005B570C" w14:paraId="0120C0C2" w14:textId="77777777" w:rsidTr="00934D29">
        <w:tc>
          <w:tcPr>
            <w:tcW w:w="2032" w:type="dxa"/>
          </w:tcPr>
          <w:p w14:paraId="784D1996" w14:textId="77777777" w:rsidR="005B570C" w:rsidRDefault="005B570C" w:rsidP="00934D29"/>
        </w:tc>
        <w:tc>
          <w:tcPr>
            <w:tcW w:w="5589" w:type="dxa"/>
          </w:tcPr>
          <w:p w14:paraId="40DB95B0" w14:textId="77777777" w:rsidR="005B570C" w:rsidRDefault="005B570C" w:rsidP="00934D29"/>
        </w:tc>
        <w:tc>
          <w:tcPr>
            <w:tcW w:w="2410" w:type="dxa"/>
          </w:tcPr>
          <w:p w14:paraId="430A6711" w14:textId="77777777" w:rsidR="005B570C" w:rsidRDefault="005B570C" w:rsidP="00934D29"/>
        </w:tc>
      </w:tr>
      <w:tr w:rsidR="005B570C" w14:paraId="2618CC1B" w14:textId="77777777" w:rsidTr="00934D29">
        <w:tc>
          <w:tcPr>
            <w:tcW w:w="2032" w:type="dxa"/>
          </w:tcPr>
          <w:p w14:paraId="608F9430" w14:textId="77777777" w:rsidR="005B570C" w:rsidRDefault="005B570C" w:rsidP="00934D29"/>
        </w:tc>
        <w:tc>
          <w:tcPr>
            <w:tcW w:w="5589" w:type="dxa"/>
          </w:tcPr>
          <w:p w14:paraId="7F34DABD" w14:textId="77777777" w:rsidR="005B570C" w:rsidRDefault="005B570C" w:rsidP="00934D29"/>
        </w:tc>
        <w:tc>
          <w:tcPr>
            <w:tcW w:w="2410" w:type="dxa"/>
          </w:tcPr>
          <w:p w14:paraId="29B88025" w14:textId="77777777" w:rsidR="005B570C" w:rsidRDefault="005B570C" w:rsidP="00934D29"/>
        </w:tc>
      </w:tr>
      <w:tr w:rsidR="005B570C" w14:paraId="18CCCA80" w14:textId="77777777" w:rsidTr="00934D29">
        <w:tc>
          <w:tcPr>
            <w:tcW w:w="2032" w:type="dxa"/>
          </w:tcPr>
          <w:p w14:paraId="205AF849" w14:textId="77777777" w:rsidR="005B570C" w:rsidRDefault="005B570C" w:rsidP="00934D29"/>
        </w:tc>
        <w:tc>
          <w:tcPr>
            <w:tcW w:w="5589" w:type="dxa"/>
          </w:tcPr>
          <w:p w14:paraId="5CF3BF24" w14:textId="77777777" w:rsidR="005B570C" w:rsidRDefault="005B570C" w:rsidP="00934D29"/>
        </w:tc>
        <w:tc>
          <w:tcPr>
            <w:tcW w:w="2410" w:type="dxa"/>
          </w:tcPr>
          <w:p w14:paraId="0DF8B1E1" w14:textId="77777777" w:rsidR="005B570C" w:rsidRDefault="005B570C" w:rsidP="00934D29"/>
        </w:tc>
      </w:tr>
    </w:tbl>
    <w:p w14:paraId="5F860020" w14:textId="77777777" w:rsidR="005B570C" w:rsidRPr="000238B1" w:rsidRDefault="005B570C" w:rsidP="005B570C"/>
    <w:p w14:paraId="05CD5047" w14:textId="4A6CF404" w:rsidR="008D3C1D" w:rsidRPr="004467D2" w:rsidRDefault="006B3EDD" w:rsidP="000F38BB">
      <w:pPr>
        <w:pStyle w:val="30"/>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5"/>
      </w:pPr>
      <w:r w:rsidRPr="004A7EDD">
        <w:rPr>
          <w:rFonts w:hint="eastAsia"/>
        </w:rPr>
        <w:t>[</w:t>
      </w:r>
      <w:r w:rsidRPr="004A7EDD">
        <w:t>Summary of contributions]</w:t>
      </w:r>
    </w:p>
    <w:p w14:paraId="3521BEB4" w14:textId="4FD84EC5" w:rsidR="00481BF0" w:rsidRDefault="00D4217A" w:rsidP="00D4217A">
      <w:pPr>
        <w:pStyle w:val="a"/>
        <w:numPr>
          <w:ilvl w:val="0"/>
          <w:numId w:val="36"/>
        </w:numPr>
        <w:ind w:leftChars="0"/>
      </w:pPr>
      <w:r>
        <w:t xml:space="preserve">Many companies see the necessity of filtering </w:t>
      </w:r>
      <w:r w:rsidR="00C1410E">
        <w:t xml:space="preserve">for </w:t>
      </w:r>
      <w:r w:rsidR="005C70AF">
        <w:t>mobility robustness, i.e.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a"/>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a"/>
        <w:numPr>
          <w:ilvl w:val="1"/>
          <w:numId w:val="36"/>
        </w:numPr>
        <w:ind w:leftChars="0"/>
      </w:pPr>
      <w:r>
        <w:t>L3 filtering</w:t>
      </w:r>
      <w:r w:rsidR="008841DA">
        <w:t xml:space="preserve"> (in time domain): </w:t>
      </w:r>
    </w:p>
    <w:p w14:paraId="2782DAC9" w14:textId="370A2513" w:rsidR="004467D2" w:rsidRDefault="00A57085" w:rsidP="004467D2">
      <w:pPr>
        <w:pStyle w:val="a"/>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5"/>
      </w:pPr>
      <w:r w:rsidRPr="009902E6">
        <w:t>[FL proposal</w:t>
      </w:r>
      <w:r>
        <w:t xml:space="preserve"> 1-</w:t>
      </w:r>
      <w:r w:rsidR="009740E6">
        <w:t>6</w:t>
      </w:r>
      <w:r>
        <w:t>-v1</w:t>
      </w:r>
      <w:r w:rsidRPr="009902E6">
        <w:t>]</w:t>
      </w:r>
    </w:p>
    <w:p w14:paraId="2CB91CA7" w14:textId="355386FB" w:rsidR="009E5E2A" w:rsidRDefault="009E5E2A" w:rsidP="009E5E2A">
      <w:pPr>
        <w:pStyle w:val="a"/>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a"/>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a"/>
        <w:numPr>
          <w:ilvl w:val="2"/>
          <w:numId w:val="39"/>
        </w:numPr>
        <w:ind w:leftChars="0"/>
        <w:rPr>
          <w:color w:val="FF0000"/>
        </w:rPr>
      </w:pPr>
      <w:r w:rsidRPr="00F0797F">
        <w:rPr>
          <w:color w:val="FF0000"/>
        </w:rPr>
        <w:t xml:space="preserve">L3 filtering (in time domain): </w:t>
      </w:r>
      <w:r>
        <w:rPr>
          <w:color w:val="FF0000"/>
        </w:rPr>
        <w:t>e.g. exact definition of time domain filtering</w:t>
      </w:r>
    </w:p>
    <w:p w14:paraId="06829B3D" w14:textId="028F9905" w:rsidR="00F0797F" w:rsidRPr="00F0797F" w:rsidRDefault="00384428" w:rsidP="00F0797F">
      <w:pPr>
        <w:pStyle w:val="a"/>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e.g.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a"/>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a"/>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a"/>
        <w:numPr>
          <w:ilvl w:val="1"/>
          <w:numId w:val="39"/>
        </w:numPr>
        <w:ind w:leftChars="0"/>
        <w:rPr>
          <w:color w:val="FF0000"/>
        </w:rPr>
      </w:pPr>
      <w:r>
        <w:rPr>
          <w:color w:val="FF0000"/>
        </w:rPr>
        <w:t>Impact of UE rotation</w:t>
      </w:r>
    </w:p>
    <w:p w14:paraId="049D4075" w14:textId="4CCAC851" w:rsidR="00B27B34" w:rsidRDefault="00B27B34" w:rsidP="00EB68DE">
      <w:pPr>
        <w:pStyle w:val="a"/>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a"/>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a"/>
        <w:numPr>
          <w:ilvl w:val="0"/>
          <w:numId w:val="39"/>
        </w:numPr>
        <w:ind w:leftChars="0"/>
        <w:rPr>
          <w:i/>
          <w:iCs/>
          <w:color w:val="FF0000"/>
        </w:rPr>
      </w:pPr>
      <w:r w:rsidRPr="00FE6BE5">
        <w:rPr>
          <w:i/>
          <w:iCs/>
          <w:color w:val="FF0000"/>
        </w:rPr>
        <w:t>FL note: this issue is a medium priority issue, the system will work without this functionality even though it is not optimum. Thus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a"/>
        <w:numPr>
          <w:ilvl w:val="0"/>
          <w:numId w:val="39"/>
        </w:numPr>
        <w:ind w:leftChars="0"/>
        <w:rPr>
          <w:color w:val="FF0000"/>
        </w:rPr>
      </w:pPr>
    </w:p>
    <w:p w14:paraId="2D95946D" w14:textId="3C7EB572" w:rsidR="00877E4E" w:rsidRPr="00C514CC" w:rsidRDefault="00877E4E" w:rsidP="00877E4E">
      <w:pPr>
        <w:pStyle w:val="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279F23F5"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934D29">
            <w:r>
              <w:rPr>
                <w:rFonts w:hint="eastAsia"/>
              </w:rPr>
              <w:t>C</w:t>
            </w:r>
            <w:r>
              <w:t>ompany</w:t>
            </w:r>
          </w:p>
        </w:tc>
        <w:tc>
          <w:tcPr>
            <w:tcW w:w="5589" w:type="dxa"/>
          </w:tcPr>
          <w:p w14:paraId="6CC85C68" w14:textId="7FC1B5E5" w:rsidR="00877E4E" w:rsidRDefault="00877E4E" w:rsidP="00934D29">
            <w:r>
              <w:rPr>
                <w:rFonts w:hint="eastAsia"/>
              </w:rPr>
              <w:t>C</w:t>
            </w:r>
            <w:r>
              <w:t>omment to proposal 1-6-v1</w:t>
            </w:r>
          </w:p>
        </w:tc>
        <w:tc>
          <w:tcPr>
            <w:tcW w:w="2410" w:type="dxa"/>
          </w:tcPr>
          <w:p w14:paraId="5D8DE536" w14:textId="77777777" w:rsidR="00877E4E" w:rsidRDefault="00877E4E" w:rsidP="00934D29">
            <w:r>
              <w:rPr>
                <w:rFonts w:hint="eastAsia"/>
              </w:rPr>
              <w:t>R</w:t>
            </w:r>
            <w:r>
              <w:t>esponse from FL</w:t>
            </w:r>
          </w:p>
        </w:tc>
      </w:tr>
      <w:tr w:rsidR="00877E4E" w14:paraId="05CD569A" w14:textId="77777777" w:rsidTr="00934D29">
        <w:tc>
          <w:tcPr>
            <w:tcW w:w="2032" w:type="dxa"/>
          </w:tcPr>
          <w:p w14:paraId="1F333197" w14:textId="77777777" w:rsidR="00877E4E" w:rsidRDefault="00877E4E" w:rsidP="00934D29"/>
        </w:tc>
        <w:tc>
          <w:tcPr>
            <w:tcW w:w="5589" w:type="dxa"/>
          </w:tcPr>
          <w:p w14:paraId="0A02418E" w14:textId="77777777" w:rsidR="00877E4E" w:rsidRDefault="00877E4E" w:rsidP="00934D29"/>
        </w:tc>
        <w:tc>
          <w:tcPr>
            <w:tcW w:w="2410" w:type="dxa"/>
          </w:tcPr>
          <w:p w14:paraId="139993F2" w14:textId="77777777" w:rsidR="00877E4E" w:rsidRDefault="00877E4E" w:rsidP="00934D29"/>
        </w:tc>
      </w:tr>
      <w:tr w:rsidR="00877E4E" w14:paraId="2B211BF7" w14:textId="77777777" w:rsidTr="00934D29">
        <w:tc>
          <w:tcPr>
            <w:tcW w:w="2032" w:type="dxa"/>
          </w:tcPr>
          <w:p w14:paraId="31800173" w14:textId="77777777" w:rsidR="00877E4E" w:rsidRDefault="00877E4E" w:rsidP="00934D29"/>
        </w:tc>
        <w:tc>
          <w:tcPr>
            <w:tcW w:w="5589" w:type="dxa"/>
          </w:tcPr>
          <w:p w14:paraId="16C478C3" w14:textId="77777777" w:rsidR="00877E4E" w:rsidRDefault="00877E4E" w:rsidP="00934D29"/>
        </w:tc>
        <w:tc>
          <w:tcPr>
            <w:tcW w:w="2410" w:type="dxa"/>
          </w:tcPr>
          <w:p w14:paraId="0A599E78" w14:textId="77777777" w:rsidR="00877E4E" w:rsidRDefault="00877E4E" w:rsidP="00934D29"/>
        </w:tc>
      </w:tr>
      <w:tr w:rsidR="00877E4E" w14:paraId="62DE2657" w14:textId="77777777" w:rsidTr="00934D29">
        <w:tc>
          <w:tcPr>
            <w:tcW w:w="2032" w:type="dxa"/>
          </w:tcPr>
          <w:p w14:paraId="303A9950" w14:textId="77777777" w:rsidR="00877E4E" w:rsidRDefault="00877E4E" w:rsidP="00934D29"/>
        </w:tc>
        <w:tc>
          <w:tcPr>
            <w:tcW w:w="5589" w:type="dxa"/>
          </w:tcPr>
          <w:p w14:paraId="53186FF2" w14:textId="77777777" w:rsidR="00877E4E" w:rsidRDefault="00877E4E" w:rsidP="00934D29"/>
        </w:tc>
        <w:tc>
          <w:tcPr>
            <w:tcW w:w="2410" w:type="dxa"/>
          </w:tcPr>
          <w:p w14:paraId="6B8B879B" w14:textId="77777777" w:rsidR="00877E4E" w:rsidRDefault="00877E4E" w:rsidP="00934D29"/>
        </w:tc>
      </w:tr>
      <w:tr w:rsidR="00877E4E" w14:paraId="3D96DA17" w14:textId="77777777" w:rsidTr="00934D29">
        <w:tc>
          <w:tcPr>
            <w:tcW w:w="2032" w:type="dxa"/>
          </w:tcPr>
          <w:p w14:paraId="7F71BA22" w14:textId="77777777" w:rsidR="00877E4E" w:rsidRDefault="00877E4E" w:rsidP="00934D29"/>
        </w:tc>
        <w:tc>
          <w:tcPr>
            <w:tcW w:w="5589" w:type="dxa"/>
          </w:tcPr>
          <w:p w14:paraId="48FEA515" w14:textId="77777777" w:rsidR="00877E4E" w:rsidRDefault="00877E4E" w:rsidP="00934D29"/>
        </w:tc>
        <w:tc>
          <w:tcPr>
            <w:tcW w:w="2410" w:type="dxa"/>
          </w:tcPr>
          <w:p w14:paraId="6C1004D9" w14:textId="77777777" w:rsidR="00877E4E" w:rsidRDefault="00877E4E" w:rsidP="00934D29"/>
        </w:tc>
      </w:tr>
      <w:tr w:rsidR="00877E4E" w14:paraId="79856B0D" w14:textId="77777777" w:rsidTr="00934D29">
        <w:tc>
          <w:tcPr>
            <w:tcW w:w="2032" w:type="dxa"/>
          </w:tcPr>
          <w:p w14:paraId="5F397580" w14:textId="77777777" w:rsidR="00877E4E" w:rsidRDefault="00877E4E" w:rsidP="00934D29"/>
        </w:tc>
        <w:tc>
          <w:tcPr>
            <w:tcW w:w="5589" w:type="dxa"/>
          </w:tcPr>
          <w:p w14:paraId="3A5DA4D7" w14:textId="77777777" w:rsidR="00877E4E" w:rsidRDefault="00877E4E" w:rsidP="00934D29"/>
        </w:tc>
        <w:tc>
          <w:tcPr>
            <w:tcW w:w="2410" w:type="dxa"/>
          </w:tcPr>
          <w:p w14:paraId="358990D1" w14:textId="77777777" w:rsidR="00877E4E" w:rsidRDefault="00877E4E" w:rsidP="00934D29"/>
        </w:tc>
      </w:tr>
      <w:tr w:rsidR="00877E4E" w14:paraId="6DC50451" w14:textId="77777777" w:rsidTr="00934D29">
        <w:tc>
          <w:tcPr>
            <w:tcW w:w="2032" w:type="dxa"/>
          </w:tcPr>
          <w:p w14:paraId="0E68DCB8" w14:textId="77777777" w:rsidR="00877E4E" w:rsidRDefault="00877E4E" w:rsidP="00934D29"/>
        </w:tc>
        <w:tc>
          <w:tcPr>
            <w:tcW w:w="5589" w:type="dxa"/>
          </w:tcPr>
          <w:p w14:paraId="67E83038" w14:textId="77777777" w:rsidR="00877E4E" w:rsidRDefault="00877E4E" w:rsidP="00934D29"/>
        </w:tc>
        <w:tc>
          <w:tcPr>
            <w:tcW w:w="2410" w:type="dxa"/>
          </w:tcPr>
          <w:p w14:paraId="518EC915" w14:textId="77777777" w:rsidR="00877E4E" w:rsidRDefault="00877E4E" w:rsidP="00934D29"/>
        </w:tc>
      </w:tr>
      <w:tr w:rsidR="00877E4E" w14:paraId="00B78DEF" w14:textId="77777777" w:rsidTr="00934D29">
        <w:tc>
          <w:tcPr>
            <w:tcW w:w="2032" w:type="dxa"/>
          </w:tcPr>
          <w:p w14:paraId="3A438186" w14:textId="77777777" w:rsidR="00877E4E" w:rsidRDefault="00877E4E" w:rsidP="00934D29"/>
        </w:tc>
        <w:tc>
          <w:tcPr>
            <w:tcW w:w="5589" w:type="dxa"/>
          </w:tcPr>
          <w:p w14:paraId="4ACCD350" w14:textId="77777777" w:rsidR="00877E4E" w:rsidRDefault="00877E4E" w:rsidP="00934D29"/>
        </w:tc>
        <w:tc>
          <w:tcPr>
            <w:tcW w:w="2410" w:type="dxa"/>
          </w:tcPr>
          <w:p w14:paraId="2ED3718A" w14:textId="77777777" w:rsidR="00877E4E" w:rsidRDefault="00877E4E" w:rsidP="00934D29"/>
        </w:tc>
      </w:tr>
    </w:tbl>
    <w:p w14:paraId="1206C108" w14:textId="77777777" w:rsidR="00547C51" w:rsidRPr="00C03196" w:rsidRDefault="00547C51" w:rsidP="00C03196"/>
    <w:p w14:paraId="3A07B434" w14:textId="08E47409" w:rsidR="003814B0" w:rsidRDefault="000F38BB" w:rsidP="000F38BB">
      <w:pPr>
        <w:pStyle w:val="30"/>
        <w:rPr>
          <w:bCs/>
        </w:rPr>
      </w:pPr>
      <w:r>
        <w:t>C</w:t>
      </w:r>
      <w:r w:rsidR="004211C1">
        <w:rPr>
          <w:bCs/>
        </w:rPr>
        <w:t>onfiguration</w:t>
      </w:r>
      <w:r>
        <w:t>s for L1 measurement</w:t>
      </w:r>
    </w:p>
    <w:p w14:paraId="18BA6994" w14:textId="77777777" w:rsidR="005B570C" w:rsidRPr="004A7EDD" w:rsidRDefault="005B570C" w:rsidP="005B570C">
      <w:pPr>
        <w:pStyle w:val="5"/>
      </w:pPr>
      <w:r w:rsidRPr="004A7EDD">
        <w:rPr>
          <w:rFonts w:hint="eastAsia"/>
        </w:rPr>
        <w:t>[</w:t>
      </w:r>
      <w:r w:rsidRPr="004A7EDD">
        <w:t>Summary of contributions]</w:t>
      </w:r>
    </w:p>
    <w:p w14:paraId="61E057A6" w14:textId="4204E671" w:rsidR="003F74DC" w:rsidRDefault="004211C1" w:rsidP="00E7778B">
      <w:pPr>
        <w:pStyle w:val="a"/>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a"/>
        <w:numPr>
          <w:ilvl w:val="1"/>
          <w:numId w:val="39"/>
        </w:numPr>
        <w:ind w:leftChars="0"/>
      </w:pPr>
      <w:r>
        <w:t>Change</w:t>
      </w:r>
      <w:r w:rsidRPr="0018252A">
        <w:t xml:space="preserve"> the maximum number of additional cells (</w:t>
      </w:r>
      <w:r>
        <w:t xml:space="preserve">i.e. </w:t>
      </w:r>
      <w:r w:rsidRPr="0018252A">
        <w:t>non-serving cells)</w:t>
      </w:r>
    </w:p>
    <w:p w14:paraId="69761FF6" w14:textId="2F612B72" w:rsidR="003F74DC" w:rsidRDefault="003F74DC" w:rsidP="003F74DC">
      <w:pPr>
        <w:pStyle w:val="a"/>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a"/>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a"/>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a"/>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a"/>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a"/>
        <w:numPr>
          <w:ilvl w:val="1"/>
          <w:numId w:val="39"/>
        </w:numPr>
        <w:ind w:leftChars="0"/>
      </w:pPr>
      <w:r>
        <w:rPr>
          <w:rFonts w:eastAsia="SimSun"/>
          <w:bCs/>
          <w:lang w:val="sv-SE" w:eastAsia="zh-CN"/>
        </w:rPr>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for a cell</w:t>
      </w:r>
      <w:r w:rsidR="00DC2430">
        <w:rPr>
          <w:rFonts w:eastAsia="SimSun"/>
          <w:bCs/>
          <w:lang w:val="sv-SE" w:eastAsia="zh-CN"/>
        </w:rPr>
        <w:t xml:space="preserve"> or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a"/>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a"/>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5"/>
      </w:pPr>
      <w:r w:rsidRPr="009902E6">
        <w:t>[FL proposal</w:t>
      </w:r>
      <w:r>
        <w:t xml:space="preserve"> 1-</w:t>
      </w:r>
      <w:r w:rsidR="00E7778B">
        <w:t>7</w:t>
      </w:r>
      <w:r>
        <w:t>-v1</w:t>
      </w:r>
      <w:r w:rsidRPr="009902E6">
        <w:t>]</w:t>
      </w:r>
    </w:p>
    <w:p w14:paraId="05D2E71C" w14:textId="7959D8D4" w:rsidR="009740E6" w:rsidRDefault="009740E6" w:rsidP="009740E6">
      <w:pPr>
        <w:pStyle w:val="a"/>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a"/>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a"/>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a"/>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a"/>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a"/>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a"/>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a"/>
        <w:numPr>
          <w:ilvl w:val="0"/>
          <w:numId w:val="39"/>
        </w:numPr>
        <w:ind w:leftChars="0"/>
        <w:rPr>
          <w:color w:val="FF0000"/>
        </w:rPr>
      </w:pPr>
    </w:p>
    <w:p w14:paraId="527C94DE" w14:textId="1F8A5EE6" w:rsidR="00DE1709" w:rsidRPr="00413231" w:rsidRDefault="00DE1709" w:rsidP="00DE1709">
      <w:pPr>
        <w:pStyle w:val="a"/>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a"/>
        <w:numPr>
          <w:ilvl w:val="0"/>
          <w:numId w:val="39"/>
        </w:numPr>
        <w:ind w:leftChars="0"/>
        <w:rPr>
          <w:rFonts w:eastAsiaTheme="minorEastAsia"/>
          <w:bCs/>
        </w:rPr>
      </w:pPr>
    </w:p>
    <w:p w14:paraId="456C0B80" w14:textId="7CA47E3F" w:rsidR="00877E4E" w:rsidRPr="00C514CC" w:rsidRDefault="00877E4E" w:rsidP="00877E4E">
      <w:pPr>
        <w:pStyle w:val="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2771F47D"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934D29">
            <w:r>
              <w:rPr>
                <w:rFonts w:hint="eastAsia"/>
              </w:rPr>
              <w:t>C</w:t>
            </w:r>
            <w:r>
              <w:t>ompany</w:t>
            </w:r>
          </w:p>
        </w:tc>
        <w:tc>
          <w:tcPr>
            <w:tcW w:w="5589" w:type="dxa"/>
          </w:tcPr>
          <w:p w14:paraId="43C116CF" w14:textId="6FD8DC21" w:rsidR="00877E4E" w:rsidRDefault="00877E4E" w:rsidP="00934D29">
            <w:r>
              <w:rPr>
                <w:rFonts w:hint="eastAsia"/>
              </w:rPr>
              <w:t>C</w:t>
            </w:r>
            <w:r>
              <w:t>omment to proposal 1-7-v1</w:t>
            </w:r>
          </w:p>
        </w:tc>
        <w:tc>
          <w:tcPr>
            <w:tcW w:w="2410" w:type="dxa"/>
          </w:tcPr>
          <w:p w14:paraId="6194E069" w14:textId="77777777" w:rsidR="00877E4E" w:rsidRDefault="00877E4E" w:rsidP="00934D29">
            <w:r>
              <w:rPr>
                <w:rFonts w:hint="eastAsia"/>
              </w:rPr>
              <w:t>R</w:t>
            </w:r>
            <w:r>
              <w:t>esponse from FL</w:t>
            </w:r>
          </w:p>
        </w:tc>
      </w:tr>
      <w:tr w:rsidR="00877E4E" w14:paraId="0745B20E" w14:textId="77777777" w:rsidTr="00934D29">
        <w:tc>
          <w:tcPr>
            <w:tcW w:w="2032" w:type="dxa"/>
          </w:tcPr>
          <w:p w14:paraId="59BD18CE" w14:textId="77777777" w:rsidR="00877E4E" w:rsidRDefault="00877E4E" w:rsidP="00934D29"/>
        </w:tc>
        <w:tc>
          <w:tcPr>
            <w:tcW w:w="5589" w:type="dxa"/>
          </w:tcPr>
          <w:p w14:paraId="466D75EB" w14:textId="77777777" w:rsidR="00877E4E" w:rsidRDefault="00877E4E" w:rsidP="00934D29"/>
        </w:tc>
        <w:tc>
          <w:tcPr>
            <w:tcW w:w="2410" w:type="dxa"/>
          </w:tcPr>
          <w:p w14:paraId="7051A577" w14:textId="77777777" w:rsidR="00877E4E" w:rsidRDefault="00877E4E" w:rsidP="00934D29"/>
        </w:tc>
      </w:tr>
      <w:tr w:rsidR="00877E4E" w14:paraId="08E97429" w14:textId="77777777" w:rsidTr="00934D29">
        <w:tc>
          <w:tcPr>
            <w:tcW w:w="2032" w:type="dxa"/>
          </w:tcPr>
          <w:p w14:paraId="17CC8540" w14:textId="77777777" w:rsidR="00877E4E" w:rsidRDefault="00877E4E" w:rsidP="00934D29"/>
        </w:tc>
        <w:tc>
          <w:tcPr>
            <w:tcW w:w="5589" w:type="dxa"/>
          </w:tcPr>
          <w:p w14:paraId="1C20AAA4" w14:textId="77777777" w:rsidR="00877E4E" w:rsidRDefault="00877E4E" w:rsidP="00934D29"/>
        </w:tc>
        <w:tc>
          <w:tcPr>
            <w:tcW w:w="2410" w:type="dxa"/>
          </w:tcPr>
          <w:p w14:paraId="2C3F0682" w14:textId="77777777" w:rsidR="00877E4E" w:rsidRDefault="00877E4E" w:rsidP="00934D29"/>
        </w:tc>
      </w:tr>
      <w:tr w:rsidR="00877E4E" w14:paraId="36527BE4" w14:textId="77777777" w:rsidTr="00934D29">
        <w:tc>
          <w:tcPr>
            <w:tcW w:w="2032" w:type="dxa"/>
          </w:tcPr>
          <w:p w14:paraId="7F19EE94" w14:textId="77777777" w:rsidR="00877E4E" w:rsidRDefault="00877E4E" w:rsidP="00934D29"/>
        </w:tc>
        <w:tc>
          <w:tcPr>
            <w:tcW w:w="5589" w:type="dxa"/>
          </w:tcPr>
          <w:p w14:paraId="20E2B1FB" w14:textId="77777777" w:rsidR="00877E4E" w:rsidRDefault="00877E4E" w:rsidP="00934D29"/>
        </w:tc>
        <w:tc>
          <w:tcPr>
            <w:tcW w:w="2410" w:type="dxa"/>
          </w:tcPr>
          <w:p w14:paraId="33D2BABC" w14:textId="77777777" w:rsidR="00877E4E" w:rsidRDefault="00877E4E" w:rsidP="00934D29"/>
        </w:tc>
      </w:tr>
      <w:tr w:rsidR="00877E4E" w14:paraId="4FFB6E29" w14:textId="77777777" w:rsidTr="00934D29">
        <w:tc>
          <w:tcPr>
            <w:tcW w:w="2032" w:type="dxa"/>
          </w:tcPr>
          <w:p w14:paraId="15679925" w14:textId="77777777" w:rsidR="00877E4E" w:rsidRDefault="00877E4E" w:rsidP="00934D29"/>
        </w:tc>
        <w:tc>
          <w:tcPr>
            <w:tcW w:w="5589" w:type="dxa"/>
          </w:tcPr>
          <w:p w14:paraId="426AE693" w14:textId="77777777" w:rsidR="00877E4E" w:rsidRDefault="00877E4E" w:rsidP="00934D29"/>
        </w:tc>
        <w:tc>
          <w:tcPr>
            <w:tcW w:w="2410" w:type="dxa"/>
          </w:tcPr>
          <w:p w14:paraId="1A1C6FD8" w14:textId="77777777" w:rsidR="00877E4E" w:rsidRDefault="00877E4E" w:rsidP="00934D29"/>
        </w:tc>
      </w:tr>
      <w:tr w:rsidR="00877E4E" w14:paraId="08B690A9" w14:textId="77777777" w:rsidTr="00934D29">
        <w:tc>
          <w:tcPr>
            <w:tcW w:w="2032" w:type="dxa"/>
          </w:tcPr>
          <w:p w14:paraId="7BBDF9AD" w14:textId="77777777" w:rsidR="00877E4E" w:rsidRDefault="00877E4E" w:rsidP="00934D29"/>
        </w:tc>
        <w:tc>
          <w:tcPr>
            <w:tcW w:w="5589" w:type="dxa"/>
          </w:tcPr>
          <w:p w14:paraId="4220596F" w14:textId="77777777" w:rsidR="00877E4E" w:rsidRDefault="00877E4E" w:rsidP="00934D29"/>
        </w:tc>
        <w:tc>
          <w:tcPr>
            <w:tcW w:w="2410" w:type="dxa"/>
          </w:tcPr>
          <w:p w14:paraId="6E13CD44" w14:textId="77777777" w:rsidR="00877E4E" w:rsidRDefault="00877E4E" w:rsidP="00934D29"/>
        </w:tc>
      </w:tr>
      <w:tr w:rsidR="00877E4E" w14:paraId="79AE7A28" w14:textId="77777777" w:rsidTr="00934D29">
        <w:tc>
          <w:tcPr>
            <w:tcW w:w="2032" w:type="dxa"/>
          </w:tcPr>
          <w:p w14:paraId="5ED846AF" w14:textId="77777777" w:rsidR="00877E4E" w:rsidRDefault="00877E4E" w:rsidP="00934D29"/>
        </w:tc>
        <w:tc>
          <w:tcPr>
            <w:tcW w:w="5589" w:type="dxa"/>
          </w:tcPr>
          <w:p w14:paraId="2A1C969F" w14:textId="77777777" w:rsidR="00877E4E" w:rsidRDefault="00877E4E" w:rsidP="00934D29"/>
        </w:tc>
        <w:tc>
          <w:tcPr>
            <w:tcW w:w="2410" w:type="dxa"/>
          </w:tcPr>
          <w:p w14:paraId="25CB0C95" w14:textId="77777777" w:rsidR="00877E4E" w:rsidRDefault="00877E4E" w:rsidP="00934D29"/>
        </w:tc>
      </w:tr>
      <w:tr w:rsidR="00877E4E" w14:paraId="240AA134" w14:textId="77777777" w:rsidTr="00934D29">
        <w:tc>
          <w:tcPr>
            <w:tcW w:w="2032" w:type="dxa"/>
          </w:tcPr>
          <w:p w14:paraId="35913C0E" w14:textId="77777777" w:rsidR="00877E4E" w:rsidRDefault="00877E4E" w:rsidP="00934D29"/>
        </w:tc>
        <w:tc>
          <w:tcPr>
            <w:tcW w:w="5589" w:type="dxa"/>
          </w:tcPr>
          <w:p w14:paraId="1FB9B1BD" w14:textId="77777777" w:rsidR="00877E4E" w:rsidRDefault="00877E4E" w:rsidP="00934D29"/>
        </w:tc>
        <w:tc>
          <w:tcPr>
            <w:tcW w:w="2410" w:type="dxa"/>
          </w:tcPr>
          <w:p w14:paraId="31E47288" w14:textId="77777777" w:rsidR="00877E4E" w:rsidRDefault="00877E4E" w:rsidP="00934D29"/>
        </w:tc>
      </w:tr>
    </w:tbl>
    <w:p w14:paraId="411B6F75" w14:textId="548FB771" w:rsidR="00AF06F5" w:rsidRDefault="00AF06F5" w:rsidP="002332C7"/>
    <w:p w14:paraId="386557A5" w14:textId="0184EAD9" w:rsidR="00AF06F5" w:rsidRDefault="000F38BB" w:rsidP="005B570C">
      <w:pPr>
        <w:pStyle w:val="20"/>
      </w:pPr>
      <w:r>
        <w:t xml:space="preserve">L1 </w:t>
      </w:r>
      <w:r w:rsidR="00AF06F5">
        <w:t>measurement</w:t>
      </w:r>
      <w:r w:rsidR="00633BA1">
        <w:t xml:space="preserve"> </w:t>
      </w:r>
      <w:r>
        <w:t>reporting</w:t>
      </w:r>
    </w:p>
    <w:p w14:paraId="1E1E562A" w14:textId="77777777" w:rsidR="005B570C" w:rsidRPr="004A7EDD" w:rsidRDefault="005B570C" w:rsidP="005B570C">
      <w:pPr>
        <w:pStyle w:val="5"/>
      </w:pPr>
      <w:r w:rsidRPr="004A7EDD">
        <w:rPr>
          <w:rFonts w:hint="eastAsia"/>
        </w:rPr>
        <w:t>[</w:t>
      </w:r>
      <w:r w:rsidRPr="004A7EDD">
        <w:t>Summary of contributions]</w:t>
      </w:r>
    </w:p>
    <w:p w14:paraId="429BF67A" w14:textId="339C6EC6" w:rsidR="008060E3" w:rsidRDefault="00DD489F" w:rsidP="003D2E79">
      <w:pPr>
        <w:pStyle w:val="a"/>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a"/>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a"/>
        <w:numPr>
          <w:ilvl w:val="1"/>
          <w:numId w:val="36"/>
        </w:numPr>
        <w:ind w:leftChars="0"/>
      </w:pPr>
      <w:r>
        <w:rPr>
          <w:rFonts w:hint="eastAsia"/>
        </w:rPr>
        <w:t>R</w:t>
      </w:r>
      <w:r>
        <w:t>euse the reporting format</w:t>
      </w:r>
      <w:r w:rsidR="00AF0616">
        <w:t xml:space="preserve"> for Rel-17 ICBM</w:t>
      </w:r>
      <w:r>
        <w:t xml:space="preserve">, i.e.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a"/>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a"/>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a"/>
        <w:numPr>
          <w:ilvl w:val="2"/>
          <w:numId w:val="36"/>
        </w:numPr>
        <w:ind w:leftChars="0"/>
      </w:pPr>
      <w:r>
        <w:t>Support of more than 4 beams in a report instance.</w:t>
      </w:r>
    </w:p>
    <w:p w14:paraId="2EB0E6AF" w14:textId="25B09D69" w:rsidR="00564978" w:rsidRDefault="00831181" w:rsidP="00831181">
      <w:pPr>
        <w:pStyle w:val="a"/>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a"/>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a"/>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a"/>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a"/>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r w:rsidR="00DF3B09">
        <w:t xml:space="preserve">i.e.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(i.e.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5"/>
      </w:pPr>
      <w:r w:rsidRPr="001D0EA1">
        <w:t xml:space="preserve">[FL proposal </w:t>
      </w:r>
      <w:r>
        <w:t>2</w:t>
      </w:r>
      <w:r w:rsidRPr="001D0EA1">
        <w:t>-1-v1]</w:t>
      </w:r>
      <w:r w:rsidR="00633BA1">
        <w:t xml:space="preserve"> </w:t>
      </w:r>
    </w:p>
    <w:p w14:paraId="43C4512F" w14:textId="72E2D797" w:rsidR="008E5BE5" w:rsidRPr="00ED4EB4" w:rsidRDefault="001F628A"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a"/>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a"/>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a"/>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a"/>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a"/>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a"/>
        <w:numPr>
          <w:ilvl w:val="3"/>
          <w:numId w:val="40"/>
        </w:numPr>
        <w:ind w:leftChars="0"/>
        <w:rPr>
          <w:color w:val="FF0000"/>
        </w:rPr>
      </w:pPr>
      <w:r>
        <w:t>R</w:t>
      </w:r>
      <w:r w:rsidR="00CE21D5">
        <w:t xml:space="preserve">educing the </w:t>
      </w:r>
      <w:r w:rsidR="00DC3CFB">
        <w:t>reporting overhead</w:t>
      </w:r>
      <w:r w:rsidR="0003722D">
        <w:t xml:space="preserve"> by e.g. choosing </w:t>
      </w:r>
      <w:r w:rsidR="00FC7DF2">
        <w:t>N-</w:t>
      </w:r>
      <w:r w:rsidR="0003722D">
        <w:t>best beams/cells</w:t>
      </w:r>
    </w:p>
    <w:p w14:paraId="0AF7EC79" w14:textId="3C297626" w:rsidR="003500BD" w:rsidRPr="00ED4EB4" w:rsidRDefault="00ED4EB4" w:rsidP="008E5BE5">
      <w:pPr>
        <w:pStyle w:val="a"/>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a"/>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a"/>
        <w:numPr>
          <w:ilvl w:val="2"/>
          <w:numId w:val="40"/>
        </w:numPr>
        <w:ind w:leftChars="0"/>
        <w:rPr>
          <w:color w:val="FF0000"/>
        </w:rPr>
      </w:pPr>
      <w:r w:rsidRPr="00ED4EB4">
        <w:rPr>
          <w:rFonts w:hint="eastAsia"/>
          <w:color w:val="FF0000"/>
        </w:rPr>
        <w:t>E</w:t>
      </w:r>
      <w:r w:rsidRPr="00ED4EB4">
        <w:rPr>
          <w:color w:val="FF0000"/>
        </w:rPr>
        <w:t>xact definition of events, i.e. events defined for L3 measurement report, or something new</w:t>
      </w:r>
    </w:p>
    <w:p w14:paraId="0E647213" w14:textId="67C9558C" w:rsidR="00FA4695" w:rsidRPr="00ED4EB4" w:rsidRDefault="00FA4695" w:rsidP="00EE30B5">
      <w:pPr>
        <w:pStyle w:val="a"/>
        <w:numPr>
          <w:ilvl w:val="2"/>
          <w:numId w:val="40"/>
        </w:numPr>
        <w:ind w:leftChars="0"/>
        <w:rPr>
          <w:color w:val="FF0000"/>
        </w:rPr>
      </w:pPr>
      <w:r w:rsidRPr="00ED4EB4">
        <w:rPr>
          <w:color w:val="FF0000"/>
        </w:rPr>
        <w:t xml:space="preserve">Report container </w:t>
      </w:r>
      <w:r w:rsidR="00F67782" w:rsidRPr="00ED4EB4">
        <w:rPr>
          <w:color w:val="FF0000"/>
        </w:rPr>
        <w:t xml:space="preserve">i.e.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a"/>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r w:rsidR="00F67782" w:rsidRPr="00ED4EB4">
        <w:rPr>
          <w:color w:val="FF0000"/>
        </w:rPr>
        <w:t>i.e.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a"/>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stop the reporting, e.g. timer</w:t>
      </w:r>
    </w:p>
    <w:p w14:paraId="59BA03AE" w14:textId="08F22BF7"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a"/>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a"/>
        <w:numPr>
          <w:ilvl w:val="0"/>
          <w:numId w:val="40"/>
        </w:numPr>
        <w:ind w:leftChars="0"/>
        <w:rPr>
          <w:color w:val="FF0000"/>
        </w:rPr>
      </w:pPr>
    </w:p>
    <w:p w14:paraId="6CA3FB71" w14:textId="1A89EB41" w:rsidR="00DE1709" w:rsidRPr="004E5F91" w:rsidRDefault="00DE1709" w:rsidP="00DE1709">
      <w:pPr>
        <w:pStyle w:val="a"/>
        <w:numPr>
          <w:ilvl w:val="0"/>
          <w:numId w:val="40"/>
        </w:numPr>
        <w:ind w:leftChars="0"/>
        <w:rPr>
          <w:i/>
          <w:iCs/>
          <w:color w:val="FF0000"/>
        </w:rPr>
      </w:pPr>
      <w:r w:rsidRPr="004E5F91">
        <w:rPr>
          <w:i/>
          <w:iCs/>
          <w:color w:val="FF0000"/>
        </w:rPr>
        <w:t>FL note: this issue is a high priority issue; at least one container shall be defined. On the other hand, UE event triggered report look like an optimization. Thus FL doesn’t recommend spending much time on this issue.</w:t>
      </w:r>
    </w:p>
    <w:p w14:paraId="6D81E262" w14:textId="17E7F692" w:rsidR="00877E4E" w:rsidRPr="00C514CC" w:rsidRDefault="00877E4E" w:rsidP="00877E4E">
      <w:pPr>
        <w:pStyle w:val="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745C6EB3"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934D29">
            <w:r>
              <w:rPr>
                <w:rFonts w:hint="eastAsia"/>
              </w:rPr>
              <w:t>C</w:t>
            </w:r>
            <w:r>
              <w:t>ompany</w:t>
            </w:r>
          </w:p>
        </w:tc>
        <w:tc>
          <w:tcPr>
            <w:tcW w:w="5589" w:type="dxa"/>
          </w:tcPr>
          <w:p w14:paraId="04AAAFAD" w14:textId="17C32C5D" w:rsidR="00877E4E" w:rsidRDefault="00877E4E" w:rsidP="00934D29">
            <w:r>
              <w:rPr>
                <w:rFonts w:hint="eastAsia"/>
              </w:rPr>
              <w:t>C</w:t>
            </w:r>
            <w:r>
              <w:t>omment to proposal2-1-v1</w:t>
            </w:r>
          </w:p>
        </w:tc>
        <w:tc>
          <w:tcPr>
            <w:tcW w:w="2410" w:type="dxa"/>
          </w:tcPr>
          <w:p w14:paraId="23224276" w14:textId="77777777" w:rsidR="00877E4E" w:rsidRDefault="00877E4E" w:rsidP="00934D29">
            <w:r>
              <w:rPr>
                <w:rFonts w:hint="eastAsia"/>
              </w:rPr>
              <w:t>R</w:t>
            </w:r>
            <w:r>
              <w:t>esponse from FL</w:t>
            </w:r>
          </w:p>
        </w:tc>
      </w:tr>
      <w:tr w:rsidR="00877E4E" w14:paraId="0617A1D7" w14:textId="77777777" w:rsidTr="00934D29">
        <w:tc>
          <w:tcPr>
            <w:tcW w:w="2032" w:type="dxa"/>
          </w:tcPr>
          <w:p w14:paraId="190FADF5" w14:textId="77777777" w:rsidR="00877E4E" w:rsidRDefault="00877E4E" w:rsidP="00934D29"/>
        </w:tc>
        <w:tc>
          <w:tcPr>
            <w:tcW w:w="5589" w:type="dxa"/>
          </w:tcPr>
          <w:p w14:paraId="09915D42" w14:textId="77777777" w:rsidR="00877E4E" w:rsidRDefault="00877E4E" w:rsidP="00934D29"/>
        </w:tc>
        <w:tc>
          <w:tcPr>
            <w:tcW w:w="2410" w:type="dxa"/>
          </w:tcPr>
          <w:p w14:paraId="28B36ADE" w14:textId="77777777" w:rsidR="00877E4E" w:rsidRDefault="00877E4E" w:rsidP="00934D29"/>
        </w:tc>
      </w:tr>
      <w:tr w:rsidR="00877E4E" w14:paraId="189FC48B" w14:textId="77777777" w:rsidTr="00934D29">
        <w:tc>
          <w:tcPr>
            <w:tcW w:w="2032" w:type="dxa"/>
          </w:tcPr>
          <w:p w14:paraId="53A86AC1" w14:textId="77777777" w:rsidR="00877E4E" w:rsidRDefault="00877E4E" w:rsidP="00934D29"/>
        </w:tc>
        <w:tc>
          <w:tcPr>
            <w:tcW w:w="5589" w:type="dxa"/>
          </w:tcPr>
          <w:p w14:paraId="7F144A0C" w14:textId="77777777" w:rsidR="00877E4E" w:rsidRDefault="00877E4E" w:rsidP="00934D29"/>
        </w:tc>
        <w:tc>
          <w:tcPr>
            <w:tcW w:w="2410" w:type="dxa"/>
          </w:tcPr>
          <w:p w14:paraId="4869A9B1" w14:textId="77777777" w:rsidR="00877E4E" w:rsidRDefault="00877E4E" w:rsidP="00934D29"/>
        </w:tc>
      </w:tr>
      <w:tr w:rsidR="00877E4E" w14:paraId="648F0222" w14:textId="77777777" w:rsidTr="00934D29">
        <w:tc>
          <w:tcPr>
            <w:tcW w:w="2032" w:type="dxa"/>
          </w:tcPr>
          <w:p w14:paraId="4443C8C9" w14:textId="77777777" w:rsidR="00877E4E" w:rsidRDefault="00877E4E" w:rsidP="00934D29"/>
        </w:tc>
        <w:tc>
          <w:tcPr>
            <w:tcW w:w="5589" w:type="dxa"/>
          </w:tcPr>
          <w:p w14:paraId="777A9B03" w14:textId="77777777" w:rsidR="00877E4E" w:rsidRDefault="00877E4E" w:rsidP="00934D29"/>
        </w:tc>
        <w:tc>
          <w:tcPr>
            <w:tcW w:w="2410" w:type="dxa"/>
          </w:tcPr>
          <w:p w14:paraId="3599B3AF" w14:textId="77777777" w:rsidR="00877E4E" w:rsidRDefault="00877E4E" w:rsidP="00934D29"/>
        </w:tc>
      </w:tr>
      <w:tr w:rsidR="00877E4E" w14:paraId="5B78F1AE" w14:textId="77777777" w:rsidTr="00934D29">
        <w:tc>
          <w:tcPr>
            <w:tcW w:w="2032" w:type="dxa"/>
          </w:tcPr>
          <w:p w14:paraId="5D51D014" w14:textId="77777777" w:rsidR="00877E4E" w:rsidRDefault="00877E4E" w:rsidP="00934D29"/>
        </w:tc>
        <w:tc>
          <w:tcPr>
            <w:tcW w:w="5589" w:type="dxa"/>
          </w:tcPr>
          <w:p w14:paraId="26A88787" w14:textId="77777777" w:rsidR="00877E4E" w:rsidRDefault="00877E4E" w:rsidP="00934D29"/>
        </w:tc>
        <w:tc>
          <w:tcPr>
            <w:tcW w:w="2410" w:type="dxa"/>
          </w:tcPr>
          <w:p w14:paraId="2A640DFA" w14:textId="77777777" w:rsidR="00877E4E" w:rsidRDefault="00877E4E" w:rsidP="00934D29"/>
        </w:tc>
      </w:tr>
      <w:tr w:rsidR="00877E4E" w14:paraId="199AFA98" w14:textId="77777777" w:rsidTr="00934D29">
        <w:tc>
          <w:tcPr>
            <w:tcW w:w="2032" w:type="dxa"/>
          </w:tcPr>
          <w:p w14:paraId="49DC9373" w14:textId="77777777" w:rsidR="00877E4E" w:rsidRDefault="00877E4E" w:rsidP="00934D29"/>
        </w:tc>
        <w:tc>
          <w:tcPr>
            <w:tcW w:w="5589" w:type="dxa"/>
          </w:tcPr>
          <w:p w14:paraId="2E118A8E" w14:textId="77777777" w:rsidR="00877E4E" w:rsidRDefault="00877E4E" w:rsidP="00934D29"/>
        </w:tc>
        <w:tc>
          <w:tcPr>
            <w:tcW w:w="2410" w:type="dxa"/>
          </w:tcPr>
          <w:p w14:paraId="71FD3303" w14:textId="77777777" w:rsidR="00877E4E" w:rsidRDefault="00877E4E" w:rsidP="00934D29"/>
        </w:tc>
      </w:tr>
      <w:tr w:rsidR="00877E4E" w14:paraId="773E809B" w14:textId="77777777" w:rsidTr="00934D29">
        <w:tc>
          <w:tcPr>
            <w:tcW w:w="2032" w:type="dxa"/>
          </w:tcPr>
          <w:p w14:paraId="698C6079" w14:textId="77777777" w:rsidR="00877E4E" w:rsidRDefault="00877E4E" w:rsidP="00934D29"/>
        </w:tc>
        <w:tc>
          <w:tcPr>
            <w:tcW w:w="5589" w:type="dxa"/>
          </w:tcPr>
          <w:p w14:paraId="495DF832" w14:textId="77777777" w:rsidR="00877E4E" w:rsidRDefault="00877E4E" w:rsidP="00934D29"/>
        </w:tc>
        <w:tc>
          <w:tcPr>
            <w:tcW w:w="2410" w:type="dxa"/>
          </w:tcPr>
          <w:p w14:paraId="350761C5" w14:textId="77777777" w:rsidR="00877E4E" w:rsidRDefault="00877E4E" w:rsidP="00934D29"/>
        </w:tc>
      </w:tr>
      <w:tr w:rsidR="00877E4E" w14:paraId="7F8E2398" w14:textId="77777777" w:rsidTr="00934D29">
        <w:tc>
          <w:tcPr>
            <w:tcW w:w="2032" w:type="dxa"/>
          </w:tcPr>
          <w:p w14:paraId="33D8A36F" w14:textId="77777777" w:rsidR="00877E4E" w:rsidRDefault="00877E4E" w:rsidP="00934D29"/>
        </w:tc>
        <w:tc>
          <w:tcPr>
            <w:tcW w:w="5589" w:type="dxa"/>
          </w:tcPr>
          <w:p w14:paraId="1902AD2C" w14:textId="77777777" w:rsidR="00877E4E" w:rsidRDefault="00877E4E" w:rsidP="00934D29"/>
        </w:tc>
        <w:tc>
          <w:tcPr>
            <w:tcW w:w="2410" w:type="dxa"/>
          </w:tcPr>
          <w:p w14:paraId="16BA2E47" w14:textId="77777777" w:rsidR="00877E4E" w:rsidRDefault="00877E4E" w:rsidP="00934D29"/>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20"/>
      </w:pPr>
      <w:r>
        <w:rPr>
          <w:rFonts w:hint="eastAsia"/>
        </w:rPr>
        <w:t>B</w:t>
      </w:r>
      <w:r>
        <w:t>eam indication</w:t>
      </w:r>
    </w:p>
    <w:p w14:paraId="1790935C" w14:textId="43125632" w:rsidR="00B345A6" w:rsidRDefault="00B345A6" w:rsidP="00C514CC">
      <w:pPr>
        <w:pStyle w:val="30"/>
      </w:pPr>
      <w:r w:rsidRPr="00B345A6">
        <w:rPr>
          <w:rFonts w:hint="eastAsia"/>
        </w:rPr>
        <w:t>B</w:t>
      </w:r>
      <w:r w:rsidRPr="00B345A6">
        <w:t>eam indication mechanism:</w:t>
      </w:r>
    </w:p>
    <w:p w14:paraId="37785478" w14:textId="77777777" w:rsidR="005B570C" w:rsidRPr="004A7EDD" w:rsidRDefault="005B570C" w:rsidP="005B570C">
      <w:pPr>
        <w:pStyle w:val="5"/>
      </w:pPr>
      <w:r w:rsidRPr="004A7EDD">
        <w:rPr>
          <w:rFonts w:hint="eastAsia"/>
        </w:rPr>
        <w:t>[</w:t>
      </w:r>
      <w:r w:rsidRPr="004A7EDD">
        <w:t>Summary of contributions]</w:t>
      </w:r>
    </w:p>
    <w:p w14:paraId="2B4C8E90" w14:textId="6D3A6904" w:rsidR="00752C60" w:rsidRPr="00752C60" w:rsidRDefault="005D327D" w:rsidP="00752C60">
      <w:pPr>
        <w:pStyle w:val="a"/>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r w:rsidR="00E52BA5">
        <w:rPr>
          <w:rFonts w:hint="eastAsia"/>
          <w:lang w:val="x-none"/>
        </w:rPr>
        <w:t>Sp</w:t>
      </w:r>
      <w:r w:rsidR="00E52BA5">
        <w:rPr>
          <w:lang w:val="x-none"/>
        </w:rPr>
        <w:t>C</w:t>
      </w:r>
      <w:r>
        <w:rPr>
          <w:lang w:val="x-none"/>
        </w:rPr>
        <w:t xml:space="preserve">ell and </w:t>
      </w:r>
      <w:r w:rsidR="00E12D67">
        <w:rPr>
          <w:lang w:val="x-none"/>
        </w:rPr>
        <w:t>SCell</w:t>
      </w:r>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a"/>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a"/>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a"/>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a"/>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Rel-17 inter-cell beam mTRP</w:t>
      </w:r>
    </w:p>
    <w:p w14:paraId="256AFB3F" w14:textId="40441D78" w:rsidR="00AA12B6" w:rsidRDefault="00AA12B6" w:rsidP="00752C60">
      <w:pPr>
        <w:pStyle w:val="a"/>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a"/>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a"/>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including whether the TCI states for target cell(s) are availble or not</w:t>
      </w:r>
    </w:p>
    <w:p w14:paraId="7807337A" w14:textId="702D2335" w:rsidR="00C27A9A" w:rsidRPr="004211C1" w:rsidRDefault="00DE3AA4" w:rsidP="004211C1">
      <w:pPr>
        <w:pStyle w:val="a"/>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a"/>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a"/>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a"/>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a"/>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a"/>
        <w:numPr>
          <w:ilvl w:val="0"/>
          <w:numId w:val="36"/>
        </w:numPr>
        <w:ind w:leftChars="0"/>
      </w:pPr>
      <w:r>
        <w:t xml:space="preserve">There is a proposal </w:t>
      </w:r>
      <w:r w:rsidR="005D327D">
        <w:t>that d</w:t>
      </w:r>
      <w:r w:rsidR="00E873F3">
        <w:t>iscussion on potential L1 signaling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i.e.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5"/>
      </w:pPr>
      <w:r w:rsidRPr="001D0EA1">
        <w:t xml:space="preserve">[FL proposal </w:t>
      </w:r>
      <w:r>
        <w:t>3</w:t>
      </w:r>
      <w:r w:rsidRPr="001D0EA1">
        <w:t>-</w:t>
      </w:r>
      <w:r>
        <w:t>1</w:t>
      </w:r>
      <w:r w:rsidRPr="001D0EA1">
        <w:t>-v1]</w:t>
      </w:r>
    </w:p>
    <w:p w14:paraId="20F11611" w14:textId="4B311DA5" w:rsidR="00AA12B6" w:rsidRDefault="00AA12B6" w:rsidP="00AA12B6">
      <w:pPr>
        <w:pStyle w:val="a"/>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r w:rsidRPr="009B7ACD">
        <w:rPr>
          <w:color w:val="FF0000"/>
        </w:rPr>
        <w:t xml:space="preserve">e.g.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a"/>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a"/>
        <w:numPr>
          <w:ilvl w:val="0"/>
          <w:numId w:val="40"/>
        </w:numPr>
        <w:ind w:leftChars="0"/>
        <w:rPr>
          <w:color w:val="FF0000"/>
        </w:rPr>
      </w:pPr>
    </w:p>
    <w:p w14:paraId="4E42AC8D" w14:textId="01565BDC" w:rsidR="00DE1709" w:rsidRPr="00E7094F" w:rsidRDefault="00E7094F" w:rsidP="00E7094F">
      <w:pPr>
        <w:pStyle w:val="a"/>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E92635">
      <w:pPr>
        <w:pStyle w:val="a"/>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6C3145">
      <w:pPr>
        <w:pStyle w:val="a"/>
        <w:numPr>
          <w:ilvl w:val="0"/>
          <w:numId w:val="40"/>
        </w:numPr>
        <w:ind w:leftChars="0"/>
      </w:pPr>
    </w:p>
    <w:p w14:paraId="3589B55E" w14:textId="28DC5E53" w:rsidR="00877E4E" w:rsidRPr="00C514CC" w:rsidRDefault="00877E4E" w:rsidP="00877E4E">
      <w:pPr>
        <w:pStyle w:val="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2F1AB36F"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934D29">
            <w:r>
              <w:rPr>
                <w:rFonts w:hint="eastAsia"/>
              </w:rPr>
              <w:t>C</w:t>
            </w:r>
            <w:r>
              <w:t>ompany</w:t>
            </w:r>
          </w:p>
        </w:tc>
        <w:tc>
          <w:tcPr>
            <w:tcW w:w="5589" w:type="dxa"/>
          </w:tcPr>
          <w:p w14:paraId="1B731BBA" w14:textId="6F26AB61" w:rsidR="00877E4E" w:rsidRDefault="00877E4E" w:rsidP="00934D29">
            <w:r>
              <w:rPr>
                <w:rFonts w:hint="eastAsia"/>
              </w:rPr>
              <w:t>C</w:t>
            </w:r>
            <w:r>
              <w:t>omment to proposal 3-1-v1</w:t>
            </w:r>
          </w:p>
        </w:tc>
        <w:tc>
          <w:tcPr>
            <w:tcW w:w="2410" w:type="dxa"/>
          </w:tcPr>
          <w:p w14:paraId="29FB7741" w14:textId="77777777" w:rsidR="00877E4E" w:rsidRDefault="00877E4E" w:rsidP="00934D29">
            <w:r>
              <w:rPr>
                <w:rFonts w:hint="eastAsia"/>
              </w:rPr>
              <w:t>R</w:t>
            </w:r>
            <w:r>
              <w:t>esponse from FL</w:t>
            </w:r>
          </w:p>
        </w:tc>
      </w:tr>
      <w:tr w:rsidR="00877E4E" w14:paraId="104A80A4" w14:textId="77777777" w:rsidTr="00934D29">
        <w:tc>
          <w:tcPr>
            <w:tcW w:w="2032" w:type="dxa"/>
          </w:tcPr>
          <w:p w14:paraId="2E62735B" w14:textId="77777777" w:rsidR="00877E4E" w:rsidRDefault="00877E4E" w:rsidP="00934D29"/>
        </w:tc>
        <w:tc>
          <w:tcPr>
            <w:tcW w:w="5589" w:type="dxa"/>
          </w:tcPr>
          <w:p w14:paraId="11F02F38" w14:textId="77777777" w:rsidR="00877E4E" w:rsidRDefault="00877E4E" w:rsidP="00934D29"/>
        </w:tc>
        <w:tc>
          <w:tcPr>
            <w:tcW w:w="2410" w:type="dxa"/>
          </w:tcPr>
          <w:p w14:paraId="465043EC" w14:textId="77777777" w:rsidR="00877E4E" w:rsidRDefault="00877E4E" w:rsidP="00934D29"/>
        </w:tc>
      </w:tr>
      <w:tr w:rsidR="00877E4E" w14:paraId="7F935F13" w14:textId="77777777" w:rsidTr="00934D29">
        <w:tc>
          <w:tcPr>
            <w:tcW w:w="2032" w:type="dxa"/>
          </w:tcPr>
          <w:p w14:paraId="1535C722" w14:textId="77777777" w:rsidR="00877E4E" w:rsidRDefault="00877E4E" w:rsidP="00934D29"/>
        </w:tc>
        <w:tc>
          <w:tcPr>
            <w:tcW w:w="5589" w:type="dxa"/>
          </w:tcPr>
          <w:p w14:paraId="4B2515A1" w14:textId="77777777" w:rsidR="00877E4E" w:rsidRDefault="00877E4E" w:rsidP="00934D29"/>
        </w:tc>
        <w:tc>
          <w:tcPr>
            <w:tcW w:w="2410" w:type="dxa"/>
          </w:tcPr>
          <w:p w14:paraId="68BB96C1" w14:textId="77777777" w:rsidR="00877E4E" w:rsidRDefault="00877E4E" w:rsidP="00934D29"/>
        </w:tc>
      </w:tr>
      <w:tr w:rsidR="00877E4E" w14:paraId="3FD6807A" w14:textId="77777777" w:rsidTr="00934D29">
        <w:tc>
          <w:tcPr>
            <w:tcW w:w="2032" w:type="dxa"/>
          </w:tcPr>
          <w:p w14:paraId="53B34A7F" w14:textId="77777777" w:rsidR="00877E4E" w:rsidRDefault="00877E4E" w:rsidP="00934D29"/>
        </w:tc>
        <w:tc>
          <w:tcPr>
            <w:tcW w:w="5589" w:type="dxa"/>
          </w:tcPr>
          <w:p w14:paraId="203DC7E0" w14:textId="77777777" w:rsidR="00877E4E" w:rsidRDefault="00877E4E" w:rsidP="00934D29"/>
        </w:tc>
        <w:tc>
          <w:tcPr>
            <w:tcW w:w="2410" w:type="dxa"/>
          </w:tcPr>
          <w:p w14:paraId="7D2998C4" w14:textId="77777777" w:rsidR="00877E4E" w:rsidRDefault="00877E4E" w:rsidP="00934D29"/>
        </w:tc>
      </w:tr>
      <w:tr w:rsidR="00877E4E" w14:paraId="0D7BA3E6" w14:textId="77777777" w:rsidTr="00934D29">
        <w:tc>
          <w:tcPr>
            <w:tcW w:w="2032" w:type="dxa"/>
          </w:tcPr>
          <w:p w14:paraId="230BAA1B" w14:textId="77777777" w:rsidR="00877E4E" w:rsidRDefault="00877E4E" w:rsidP="00934D29"/>
        </w:tc>
        <w:tc>
          <w:tcPr>
            <w:tcW w:w="5589" w:type="dxa"/>
          </w:tcPr>
          <w:p w14:paraId="118982DC" w14:textId="77777777" w:rsidR="00877E4E" w:rsidRDefault="00877E4E" w:rsidP="00934D29"/>
        </w:tc>
        <w:tc>
          <w:tcPr>
            <w:tcW w:w="2410" w:type="dxa"/>
          </w:tcPr>
          <w:p w14:paraId="636DFC79" w14:textId="77777777" w:rsidR="00877E4E" w:rsidRDefault="00877E4E" w:rsidP="00934D29"/>
        </w:tc>
      </w:tr>
      <w:tr w:rsidR="00877E4E" w14:paraId="0AECBBB2" w14:textId="77777777" w:rsidTr="00934D29">
        <w:tc>
          <w:tcPr>
            <w:tcW w:w="2032" w:type="dxa"/>
          </w:tcPr>
          <w:p w14:paraId="5B4B5E48" w14:textId="77777777" w:rsidR="00877E4E" w:rsidRDefault="00877E4E" w:rsidP="00934D29"/>
        </w:tc>
        <w:tc>
          <w:tcPr>
            <w:tcW w:w="5589" w:type="dxa"/>
          </w:tcPr>
          <w:p w14:paraId="756CE50B" w14:textId="77777777" w:rsidR="00877E4E" w:rsidRDefault="00877E4E" w:rsidP="00934D29"/>
        </w:tc>
        <w:tc>
          <w:tcPr>
            <w:tcW w:w="2410" w:type="dxa"/>
          </w:tcPr>
          <w:p w14:paraId="6D9BBE9F" w14:textId="77777777" w:rsidR="00877E4E" w:rsidRDefault="00877E4E" w:rsidP="00934D29"/>
        </w:tc>
      </w:tr>
      <w:tr w:rsidR="00877E4E" w14:paraId="473D117B" w14:textId="77777777" w:rsidTr="00934D29">
        <w:tc>
          <w:tcPr>
            <w:tcW w:w="2032" w:type="dxa"/>
          </w:tcPr>
          <w:p w14:paraId="36E95EBA" w14:textId="77777777" w:rsidR="00877E4E" w:rsidRDefault="00877E4E" w:rsidP="00934D29"/>
        </w:tc>
        <w:tc>
          <w:tcPr>
            <w:tcW w:w="5589" w:type="dxa"/>
          </w:tcPr>
          <w:p w14:paraId="31E3CEDA" w14:textId="77777777" w:rsidR="00877E4E" w:rsidRDefault="00877E4E" w:rsidP="00934D29"/>
        </w:tc>
        <w:tc>
          <w:tcPr>
            <w:tcW w:w="2410" w:type="dxa"/>
          </w:tcPr>
          <w:p w14:paraId="0B834D67" w14:textId="77777777" w:rsidR="00877E4E" w:rsidRDefault="00877E4E" w:rsidP="00934D29"/>
        </w:tc>
      </w:tr>
      <w:tr w:rsidR="00877E4E" w14:paraId="2D3C475E" w14:textId="77777777" w:rsidTr="00934D29">
        <w:tc>
          <w:tcPr>
            <w:tcW w:w="2032" w:type="dxa"/>
          </w:tcPr>
          <w:p w14:paraId="0CD463D8" w14:textId="77777777" w:rsidR="00877E4E" w:rsidRDefault="00877E4E" w:rsidP="00934D29"/>
        </w:tc>
        <w:tc>
          <w:tcPr>
            <w:tcW w:w="5589" w:type="dxa"/>
          </w:tcPr>
          <w:p w14:paraId="4B0705DF" w14:textId="77777777" w:rsidR="00877E4E" w:rsidRDefault="00877E4E" w:rsidP="00934D29"/>
        </w:tc>
        <w:tc>
          <w:tcPr>
            <w:tcW w:w="2410" w:type="dxa"/>
          </w:tcPr>
          <w:p w14:paraId="677922E3" w14:textId="77777777" w:rsidR="00877E4E" w:rsidRDefault="00877E4E" w:rsidP="00934D29"/>
        </w:tc>
      </w:tr>
    </w:tbl>
    <w:p w14:paraId="64E3C1EE" w14:textId="77777777" w:rsidR="00DB2827" w:rsidRPr="009B7ACD" w:rsidRDefault="00DB2827" w:rsidP="006453FB"/>
    <w:p w14:paraId="04B900C9" w14:textId="1BB10A4C" w:rsidR="00B345A6" w:rsidRDefault="00B345A6" w:rsidP="00C514CC">
      <w:pPr>
        <w:pStyle w:val="30"/>
      </w:pPr>
      <w:r>
        <w:t>Timing</w:t>
      </w:r>
      <w:r w:rsidR="00B833B8">
        <w:t xml:space="preserve"> of beam </w:t>
      </w:r>
      <w:r w:rsidR="009B7ACD">
        <w:t>indication</w:t>
      </w:r>
      <w:r>
        <w:t xml:space="preserve">: </w:t>
      </w:r>
    </w:p>
    <w:p w14:paraId="5C7771FF" w14:textId="77777777" w:rsidR="005B570C" w:rsidRPr="004A7EDD" w:rsidRDefault="005B570C" w:rsidP="005B570C">
      <w:pPr>
        <w:pStyle w:val="5"/>
      </w:pPr>
      <w:r w:rsidRPr="004A7EDD">
        <w:rPr>
          <w:rFonts w:hint="eastAsia"/>
        </w:rPr>
        <w:t>[</w:t>
      </w:r>
      <w:r w:rsidRPr="004A7EDD">
        <w:t>Summary of contributions]</w:t>
      </w:r>
    </w:p>
    <w:p w14:paraId="658C4C29" w14:textId="76B6E965" w:rsidR="002D7C4F" w:rsidRDefault="009B7ACD" w:rsidP="002D7C4F">
      <w:pPr>
        <w:pStyle w:val="a"/>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a"/>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(i.e.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a"/>
        <w:numPr>
          <w:ilvl w:val="0"/>
          <w:numId w:val="36"/>
        </w:numPr>
        <w:ind w:leftChars="0"/>
      </w:pPr>
      <w:r>
        <w:t xml:space="preserve">Scenario 1: </w:t>
      </w:r>
      <w:r w:rsidR="008E0D59">
        <w:t>Beam indication before command</w:t>
      </w:r>
    </w:p>
    <w:p w14:paraId="40F06551" w14:textId="6019345C" w:rsidR="008E0D59" w:rsidRDefault="00815006" w:rsidP="008E0D59">
      <w:pPr>
        <w:pStyle w:val="a"/>
        <w:numPr>
          <w:ilvl w:val="0"/>
          <w:numId w:val="36"/>
        </w:numPr>
        <w:ind w:leftChars="0"/>
      </w:pPr>
      <w:r>
        <w:t xml:space="preserve">Scenario 2: </w:t>
      </w:r>
      <w:r w:rsidR="008E0D59">
        <w:t>Beam indication together with command</w:t>
      </w:r>
    </w:p>
    <w:p w14:paraId="1D7C07FA" w14:textId="45A7CA0B" w:rsidR="008E0D59" w:rsidRDefault="00815006" w:rsidP="008E0D59">
      <w:pPr>
        <w:pStyle w:val="a"/>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a"/>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a"/>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a"/>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e.g.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a"/>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when, e.g.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a"/>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e.g.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a"/>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a"/>
        <w:numPr>
          <w:ilvl w:val="0"/>
          <w:numId w:val="40"/>
        </w:numPr>
        <w:ind w:leftChars="0"/>
        <w:rPr>
          <w:color w:val="FF0000"/>
        </w:rPr>
      </w:pPr>
    </w:p>
    <w:p w14:paraId="573330A4" w14:textId="4C169111"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a"/>
        <w:numPr>
          <w:ilvl w:val="0"/>
          <w:numId w:val="40"/>
        </w:numPr>
        <w:ind w:leftChars="0"/>
      </w:pPr>
    </w:p>
    <w:p w14:paraId="39898872" w14:textId="1A3FF07F" w:rsidR="00877E4E" w:rsidRPr="00C514CC" w:rsidRDefault="00877E4E" w:rsidP="00877E4E">
      <w:pPr>
        <w:pStyle w:val="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01491C5A"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934D29">
            <w:r>
              <w:rPr>
                <w:rFonts w:hint="eastAsia"/>
              </w:rPr>
              <w:t>C</w:t>
            </w:r>
            <w:r>
              <w:t>ompany</w:t>
            </w:r>
          </w:p>
        </w:tc>
        <w:tc>
          <w:tcPr>
            <w:tcW w:w="5589" w:type="dxa"/>
          </w:tcPr>
          <w:p w14:paraId="224F0761" w14:textId="507383D0" w:rsidR="00877E4E" w:rsidRDefault="00877E4E" w:rsidP="00934D29">
            <w:r>
              <w:rPr>
                <w:rFonts w:hint="eastAsia"/>
              </w:rPr>
              <w:t>C</w:t>
            </w:r>
            <w:r>
              <w:t>omment to proposal 3-2-v1</w:t>
            </w:r>
          </w:p>
        </w:tc>
        <w:tc>
          <w:tcPr>
            <w:tcW w:w="2410" w:type="dxa"/>
          </w:tcPr>
          <w:p w14:paraId="4CDACF22" w14:textId="77777777" w:rsidR="00877E4E" w:rsidRDefault="00877E4E" w:rsidP="00934D29">
            <w:r>
              <w:rPr>
                <w:rFonts w:hint="eastAsia"/>
              </w:rPr>
              <w:t>R</w:t>
            </w:r>
            <w:r>
              <w:t>esponse from FL</w:t>
            </w:r>
          </w:p>
        </w:tc>
      </w:tr>
      <w:tr w:rsidR="00877E4E" w14:paraId="653CA91D" w14:textId="77777777" w:rsidTr="00934D29">
        <w:tc>
          <w:tcPr>
            <w:tcW w:w="2032" w:type="dxa"/>
          </w:tcPr>
          <w:p w14:paraId="6CD169BB" w14:textId="77777777" w:rsidR="00877E4E" w:rsidRDefault="00877E4E" w:rsidP="00934D29"/>
        </w:tc>
        <w:tc>
          <w:tcPr>
            <w:tcW w:w="5589" w:type="dxa"/>
          </w:tcPr>
          <w:p w14:paraId="38D21E40" w14:textId="77777777" w:rsidR="00877E4E" w:rsidRDefault="00877E4E" w:rsidP="00934D29"/>
        </w:tc>
        <w:tc>
          <w:tcPr>
            <w:tcW w:w="2410" w:type="dxa"/>
          </w:tcPr>
          <w:p w14:paraId="6FDF513E" w14:textId="77777777" w:rsidR="00877E4E" w:rsidRDefault="00877E4E" w:rsidP="00934D29"/>
        </w:tc>
      </w:tr>
      <w:tr w:rsidR="00877E4E" w14:paraId="6C8E1698" w14:textId="77777777" w:rsidTr="00934D29">
        <w:tc>
          <w:tcPr>
            <w:tcW w:w="2032" w:type="dxa"/>
          </w:tcPr>
          <w:p w14:paraId="6330A575" w14:textId="77777777" w:rsidR="00877E4E" w:rsidRDefault="00877E4E" w:rsidP="00934D29"/>
        </w:tc>
        <w:tc>
          <w:tcPr>
            <w:tcW w:w="5589" w:type="dxa"/>
          </w:tcPr>
          <w:p w14:paraId="5C48773B" w14:textId="77777777" w:rsidR="00877E4E" w:rsidRDefault="00877E4E" w:rsidP="00934D29"/>
        </w:tc>
        <w:tc>
          <w:tcPr>
            <w:tcW w:w="2410" w:type="dxa"/>
          </w:tcPr>
          <w:p w14:paraId="63130AB1" w14:textId="77777777" w:rsidR="00877E4E" w:rsidRDefault="00877E4E" w:rsidP="00934D29"/>
        </w:tc>
      </w:tr>
      <w:tr w:rsidR="00877E4E" w14:paraId="196C9FB8" w14:textId="77777777" w:rsidTr="00934D29">
        <w:tc>
          <w:tcPr>
            <w:tcW w:w="2032" w:type="dxa"/>
          </w:tcPr>
          <w:p w14:paraId="2205AD72" w14:textId="77777777" w:rsidR="00877E4E" w:rsidRDefault="00877E4E" w:rsidP="00934D29"/>
        </w:tc>
        <w:tc>
          <w:tcPr>
            <w:tcW w:w="5589" w:type="dxa"/>
          </w:tcPr>
          <w:p w14:paraId="4EDBBB5D" w14:textId="77777777" w:rsidR="00877E4E" w:rsidRDefault="00877E4E" w:rsidP="00934D29"/>
        </w:tc>
        <w:tc>
          <w:tcPr>
            <w:tcW w:w="2410" w:type="dxa"/>
          </w:tcPr>
          <w:p w14:paraId="5EAFCD87" w14:textId="77777777" w:rsidR="00877E4E" w:rsidRDefault="00877E4E" w:rsidP="00934D29"/>
        </w:tc>
      </w:tr>
      <w:tr w:rsidR="00877E4E" w14:paraId="15D52BE6" w14:textId="77777777" w:rsidTr="00934D29">
        <w:tc>
          <w:tcPr>
            <w:tcW w:w="2032" w:type="dxa"/>
          </w:tcPr>
          <w:p w14:paraId="773809FE" w14:textId="77777777" w:rsidR="00877E4E" w:rsidRDefault="00877E4E" w:rsidP="00934D29"/>
        </w:tc>
        <w:tc>
          <w:tcPr>
            <w:tcW w:w="5589" w:type="dxa"/>
          </w:tcPr>
          <w:p w14:paraId="3BE43F4C" w14:textId="77777777" w:rsidR="00877E4E" w:rsidRDefault="00877E4E" w:rsidP="00934D29"/>
        </w:tc>
        <w:tc>
          <w:tcPr>
            <w:tcW w:w="2410" w:type="dxa"/>
          </w:tcPr>
          <w:p w14:paraId="3E5D2159" w14:textId="77777777" w:rsidR="00877E4E" w:rsidRDefault="00877E4E" w:rsidP="00934D29"/>
        </w:tc>
      </w:tr>
      <w:tr w:rsidR="00877E4E" w14:paraId="235C9659" w14:textId="77777777" w:rsidTr="00934D29">
        <w:tc>
          <w:tcPr>
            <w:tcW w:w="2032" w:type="dxa"/>
          </w:tcPr>
          <w:p w14:paraId="2E01E4DB" w14:textId="77777777" w:rsidR="00877E4E" w:rsidRDefault="00877E4E" w:rsidP="00934D29"/>
        </w:tc>
        <w:tc>
          <w:tcPr>
            <w:tcW w:w="5589" w:type="dxa"/>
          </w:tcPr>
          <w:p w14:paraId="19B57848" w14:textId="77777777" w:rsidR="00877E4E" w:rsidRDefault="00877E4E" w:rsidP="00934D29"/>
        </w:tc>
        <w:tc>
          <w:tcPr>
            <w:tcW w:w="2410" w:type="dxa"/>
          </w:tcPr>
          <w:p w14:paraId="61D42A03" w14:textId="77777777" w:rsidR="00877E4E" w:rsidRDefault="00877E4E" w:rsidP="00934D29"/>
        </w:tc>
      </w:tr>
      <w:tr w:rsidR="00877E4E" w14:paraId="715A0A88" w14:textId="77777777" w:rsidTr="00934D29">
        <w:tc>
          <w:tcPr>
            <w:tcW w:w="2032" w:type="dxa"/>
          </w:tcPr>
          <w:p w14:paraId="3200A555" w14:textId="77777777" w:rsidR="00877E4E" w:rsidRDefault="00877E4E" w:rsidP="00934D29"/>
        </w:tc>
        <w:tc>
          <w:tcPr>
            <w:tcW w:w="5589" w:type="dxa"/>
          </w:tcPr>
          <w:p w14:paraId="5DD36EEA" w14:textId="77777777" w:rsidR="00877E4E" w:rsidRDefault="00877E4E" w:rsidP="00934D29"/>
        </w:tc>
        <w:tc>
          <w:tcPr>
            <w:tcW w:w="2410" w:type="dxa"/>
          </w:tcPr>
          <w:p w14:paraId="1352FA53" w14:textId="77777777" w:rsidR="00877E4E" w:rsidRDefault="00877E4E" w:rsidP="00934D29"/>
        </w:tc>
      </w:tr>
      <w:tr w:rsidR="00877E4E" w14:paraId="20CABFFB" w14:textId="77777777" w:rsidTr="00934D29">
        <w:tc>
          <w:tcPr>
            <w:tcW w:w="2032" w:type="dxa"/>
          </w:tcPr>
          <w:p w14:paraId="2652EF15" w14:textId="77777777" w:rsidR="00877E4E" w:rsidRDefault="00877E4E" w:rsidP="00934D29"/>
        </w:tc>
        <w:tc>
          <w:tcPr>
            <w:tcW w:w="5589" w:type="dxa"/>
          </w:tcPr>
          <w:p w14:paraId="56AAACDA" w14:textId="77777777" w:rsidR="00877E4E" w:rsidRDefault="00877E4E" w:rsidP="00934D29"/>
        </w:tc>
        <w:tc>
          <w:tcPr>
            <w:tcW w:w="2410" w:type="dxa"/>
          </w:tcPr>
          <w:p w14:paraId="6CB6182F" w14:textId="77777777" w:rsidR="00877E4E" w:rsidRDefault="00877E4E" w:rsidP="00934D29"/>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20"/>
      </w:pPr>
      <w:r>
        <w:t>Cell switch command</w:t>
      </w:r>
    </w:p>
    <w:p w14:paraId="5FBB59AE" w14:textId="05358A13" w:rsidR="004A7EDD" w:rsidRPr="004A7EDD" w:rsidRDefault="004A7EDD" w:rsidP="005B570C">
      <w:pPr>
        <w:pStyle w:val="5"/>
      </w:pPr>
      <w:r w:rsidRPr="004A7EDD">
        <w:rPr>
          <w:rFonts w:hint="eastAsia"/>
        </w:rPr>
        <w:t>[</w:t>
      </w:r>
      <w:r w:rsidRPr="004A7EDD">
        <w:t>Summary of contributions]</w:t>
      </w:r>
    </w:p>
    <w:p w14:paraId="4988A454" w14:textId="1541E200" w:rsidR="00EA3A2B" w:rsidRDefault="004A7EDD" w:rsidP="00821076">
      <w:pPr>
        <w:pStyle w:val="a"/>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a"/>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a"/>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a"/>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a"/>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a"/>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a"/>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a"/>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a"/>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i.e.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a"/>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a"/>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a"/>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a"/>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a"/>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a"/>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a"/>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a"/>
        <w:numPr>
          <w:ilvl w:val="1"/>
          <w:numId w:val="36"/>
        </w:numPr>
        <w:ind w:leftChars="0"/>
      </w:pPr>
      <w:r w:rsidRPr="001665DC">
        <w:rPr>
          <w:lang w:val="x-none"/>
        </w:rPr>
        <w:t xml:space="preserve">TCI state for the target cell </w:t>
      </w:r>
    </w:p>
    <w:p w14:paraId="35061BAD" w14:textId="77777777" w:rsidR="00C514CC" w:rsidRDefault="00C514CC" w:rsidP="00C514CC">
      <w:pPr>
        <w:pStyle w:val="a"/>
        <w:numPr>
          <w:ilvl w:val="1"/>
          <w:numId w:val="36"/>
        </w:numPr>
        <w:ind w:leftChars="0"/>
      </w:pPr>
      <w:r w:rsidRPr="004D0061">
        <w:t>pointer to a target configuration</w:t>
      </w:r>
    </w:p>
    <w:p w14:paraId="46609A08" w14:textId="77777777" w:rsidR="00C514CC" w:rsidRDefault="00C514CC" w:rsidP="00C514CC">
      <w:pPr>
        <w:pStyle w:val="a"/>
        <w:numPr>
          <w:ilvl w:val="1"/>
          <w:numId w:val="36"/>
        </w:numPr>
        <w:ind w:leftChars="0"/>
      </w:pPr>
      <w:r>
        <w:t>QCL source (or QCL source switching) for DL reception</w:t>
      </w:r>
    </w:p>
    <w:p w14:paraId="03020B1D" w14:textId="77777777" w:rsidR="00C514CC" w:rsidRDefault="00C514CC" w:rsidP="00C514CC">
      <w:pPr>
        <w:pStyle w:val="a"/>
        <w:numPr>
          <w:ilvl w:val="1"/>
          <w:numId w:val="36"/>
        </w:numPr>
        <w:ind w:leftChars="0"/>
      </w:pPr>
      <w:r>
        <w:t>TA value for the target cell.</w:t>
      </w:r>
    </w:p>
    <w:p w14:paraId="007101B9" w14:textId="77777777" w:rsidR="00C514CC" w:rsidRDefault="00C514CC" w:rsidP="00C514CC">
      <w:pPr>
        <w:pStyle w:val="a"/>
        <w:numPr>
          <w:ilvl w:val="1"/>
          <w:numId w:val="36"/>
        </w:numPr>
        <w:ind w:leftChars="0"/>
      </w:pPr>
      <w:r>
        <w:t>BWP ID for DL and UL for target cells</w:t>
      </w:r>
    </w:p>
    <w:p w14:paraId="0A5BD3CE" w14:textId="77777777" w:rsidR="00C514CC" w:rsidRPr="00E43082" w:rsidRDefault="00C514CC" w:rsidP="00C514CC">
      <w:pPr>
        <w:pStyle w:val="a"/>
        <w:numPr>
          <w:ilvl w:val="1"/>
          <w:numId w:val="36"/>
        </w:numPr>
        <w:ind w:leftChars="0"/>
      </w:pPr>
      <w:r>
        <w:rPr>
          <w:lang w:val="x-none"/>
        </w:rPr>
        <w:t>Activation information of CSI-RS resource setting and CSI reporting</w:t>
      </w:r>
    </w:p>
    <w:p w14:paraId="7FD935C8" w14:textId="77777777" w:rsidR="00C514CC" w:rsidRDefault="00C514CC" w:rsidP="00C514CC">
      <w:pPr>
        <w:pStyle w:val="a"/>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a"/>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mTRP and Rel-18 L1/L2 mobility)</w:t>
      </w:r>
    </w:p>
    <w:p w14:paraId="638F66A7" w14:textId="37792EB6" w:rsidR="003D71E1" w:rsidRPr="00C514CC" w:rsidRDefault="003D71E1" w:rsidP="00C514CC">
      <w:pPr>
        <w:pStyle w:val="a"/>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a"/>
        <w:numPr>
          <w:ilvl w:val="0"/>
          <w:numId w:val="36"/>
        </w:numPr>
        <w:ind w:leftChars="0"/>
      </w:pPr>
      <w:r>
        <w:t>It is n</w:t>
      </w:r>
      <w:r w:rsidR="00E873F3">
        <w:t>ote</w:t>
      </w:r>
      <w:r>
        <w:t>d that one company proposes to that d</w:t>
      </w:r>
      <w:r w:rsidR="00E873F3">
        <w:t>iscussion on potential L1 signaling design and enhancements on L1 measurement/reporting related to dynamic serving cell switch should be deprioritized till further RAN2 inputs are provided.</w:t>
      </w:r>
    </w:p>
    <w:p w14:paraId="1C3D314B" w14:textId="77777777" w:rsidR="005B570C" w:rsidRDefault="005B570C" w:rsidP="005B570C">
      <w:pPr>
        <w:pStyle w:val="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5"/>
      </w:pPr>
      <w:r w:rsidRPr="001D0EA1">
        <w:t xml:space="preserve">[FL proposal </w:t>
      </w:r>
      <w:r>
        <w:t>4</w:t>
      </w:r>
      <w:r w:rsidRPr="001D0EA1">
        <w:t>-</w:t>
      </w:r>
      <w:r>
        <w:t>1</w:t>
      </w:r>
      <w:r w:rsidRPr="001D0EA1">
        <w:t>-v1]</w:t>
      </w:r>
    </w:p>
    <w:p w14:paraId="333AF78D" w14:textId="420AD1A2" w:rsidR="00866491" w:rsidRPr="00D8465F" w:rsidRDefault="00B4709A" w:rsidP="00D8465F">
      <w:pPr>
        <w:pStyle w:val="a"/>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a"/>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a"/>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a"/>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a"/>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a"/>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a"/>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a"/>
        <w:numPr>
          <w:ilvl w:val="0"/>
          <w:numId w:val="40"/>
        </w:numPr>
        <w:ind w:leftChars="0"/>
      </w:pPr>
    </w:p>
    <w:p w14:paraId="7681E70A" w14:textId="63EF2B7E"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52F5C933"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934D29">
            <w:r>
              <w:rPr>
                <w:rFonts w:hint="eastAsia"/>
              </w:rPr>
              <w:t>C</w:t>
            </w:r>
            <w:r>
              <w:t>ompany</w:t>
            </w:r>
          </w:p>
        </w:tc>
        <w:tc>
          <w:tcPr>
            <w:tcW w:w="5589" w:type="dxa"/>
          </w:tcPr>
          <w:p w14:paraId="3E785C99" w14:textId="5F20C9FD" w:rsidR="00877E4E" w:rsidRDefault="00877E4E" w:rsidP="00934D29">
            <w:r>
              <w:rPr>
                <w:rFonts w:hint="eastAsia"/>
              </w:rPr>
              <w:t>C</w:t>
            </w:r>
            <w:r>
              <w:t>omment to proposal 4-1-v1</w:t>
            </w:r>
          </w:p>
        </w:tc>
        <w:tc>
          <w:tcPr>
            <w:tcW w:w="2410" w:type="dxa"/>
          </w:tcPr>
          <w:p w14:paraId="2A8532AC" w14:textId="77777777" w:rsidR="00877E4E" w:rsidRDefault="00877E4E" w:rsidP="00934D29">
            <w:r>
              <w:rPr>
                <w:rFonts w:hint="eastAsia"/>
              </w:rPr>
              <w:t>R</w:t>
            </w:r>
            <w:r>
              <w:t>esponse from FL</w:t>
            </w:r>
          </w:p>
        </w:tc>
      </w:tr>
      <w:tr w:rsidR="00877E4E" w14:paraId="17D942ED" w14:textId="77777777" w:rsidTr="00934D29">
        <w:tc>
          <w:tcPr>
            <w:tcW w:w="2032" w:type="dxa"/>
          </w:tcPr>
          <w:p w14:paraId="3A3485C4" w14:textId="77777777" w:rsidR="00877E4E" w:rsidRDefault="00877E4E" w:rsidP="00934D29"/>
        </w:tc>
        <w:tc>
          <w:tcPr>
            <w:tcW w:w="5589" w:type="dxa"/>
          </w:tcPr>
          <w:p w14:paraId="0BFC7AAF" w14:textId="77777777" w:rsidR="00877E4E" w:rsidRDefault="00877E4E" w:rsidP="00934D29"/>
        </w:tc>
        <w:tc>
          <w:tcPr>
            <w:tcW w:w="2410" w:type="dxa"/>
          </w:tcPr>
          <w:p w14:paraId="6FFB542D" w14:textId="77777777" w:rsidR="00877E4E" w:rsidRDefault="00877E4E" w:rsidP="00934D29"/>
        </w:tc>
      </w:tr>
      <w:tr w:rsidR="00877E4E" w14:paraId="73BE93A7" w14:textId="77777777" w:rsidTr="00934D29">
        <w:tc>
          <w:tcPr>
            <w:tcW w:w="2032" w:type="dxa"/>
          </w:tcPr>
          <w:p w14:paraId="04E94C40" w14:textId="77777777" w:rsidR="00877E4E" w:rsidRDefault="00877E4E" w:rsidP="00934D29"/>
        </w:tc>
        <w:tc>
          <w:tcPr>
            <w:tcW w:w="5589" w:type="dxa"/>
          </w:tcPr>
          <w:p w14:paraId="051EF80A" w14:textId="77777777" w:rsidR="00877E4E" w:rsidRDefault="00877E4E" w:rsidP="00934D29"/>
        </w:tc>
        <w:tc>
          <w:tcPr>
            <w:tcW w:w="2410" w:type="dxa"/>
          </w:tcPr>
          <w:p w14:paraId="101E415F" w14:textId="77777777" w:rsidR="00877E4E" w:rsidRDefault="00877E4E" w:rsidP="00934D29"/>
        </w:tc>
      </w:tr>
      <w:tr w:rsidR="00877E4E" w14:paraId="5BF35DD9" w14:textId="77777777" w:rsidTr="00934D29">
        <w:tc>
          <w:tcPr>
            <w:tcW w:w="2032" w:type="dxa"/>
          </w:tcPr>
          <w:p w14:paraId="71336C12" w14:textId="77777777" w:rsidR="00877E4E" w:rsidRDefault="00877E4E" w:rsidP="00934D29"/>
        </w:tc>
        <w:tc>
          <w:tcPr>
            <w:tcW w:w="5589" w:type="dxa"/>
          </w:tcPr>
          <w:p w14:paraId="5CC5D8DC" w14:textId="77777777" w:rsidR="00877E4E" w:rsidRDefault="00877E4E" w:rsidP="00934D29"/>
        </w:tc>
        <w:tc>
          <w:tcPr>
            <w:tcW w:w="2410" w:type="dxa"/>
          </w:tcPr>
          <w:p w14:paraId="2D1D6689" w14:textId="77777777" w:rsidR="00877E4E" w:rsidRDefault="00877E4E" w:rsidP="00934D29"/>
        </w:tc>
      </w:tr>
      <w:tr w:rsidR="00877E4E" w14:paraId="6292CEAE" w14:textId="77777777" w:rsidTr="00934D29">
        <w:tc>
          <w:tcPr>
            <w:tcW w:w="2032" w:type="dxa"/>
          </w:tcPr>
          <w:p w14:paraId="226443FF" w14:textId="77777777" w:rsidR="00877E4E" w:rsidRDefault="00877E4E" w:rsidP="00934D29"/>
        </w:tc>
        <w:tc>
          <w:tcPr>
            <w:tcW w:w="5589" w:type="dxa"/>
          </w:tcPr>
          <w:p w14:paraId="7B915245" w14:textId="77777777" w:rsidR="00877E4E" w:rsidRDefault="00877E4E" w:rsidP="00934D29"/>
        </w:tc>
        <w:tc>
          <w:tcPr>
            <w:tcW w:w="2410" w:type="dxa"/>
          </w:tcPr>
          <w:p w14:paraId="110E0998" w14:textId="77777777" w:rsidR="00877E4E" w:rsidRDefault="00877E4E" w:rsidP="00934D29"/>
        </w:tc>
      </w:tr>
      <w:tr w:rsidR="00877E4E" w14:paraId="522BAED1" w14:textId="77777777" w:rsidTr="00934D29">
        <w:tc>
          <w:tcPr>
            <w:tcW w:w="2032" w:type="dxa"/>
          </w:tcPr>
          <w:p w14:paraId="350FC779" w14:textId="77777777" w:rsidR="00877E4E" w:rsidRDefault="00877E4E" w:rsidP="00934D29"/>
        </w:tc>
        <w:tc>
          <w:tcPr>
            <w:tcW w:w="5589" w:type="dxa"/>
          </w:tcPr>
          <w:p w14:paraId="396433C4" w14:textId="77777777" w:rsidR="00877E4E" w:rsidRDefault="00877E4E" w:rsidP="00934D29"/>
        </w:tc>
        <w:tc>
          <w:tcPr>
            <w:tcW w:w="2410" w:type="dxa"/>
          </w:tcPr>
          <w:p w14:paraId="5422B2A1" w14:textId="77777777" w:rsidR="00877E4E" w:rsidRDefault="00877E4E" w:rsidP="00934D29"/>
        </w:tc>
      </w:tr>
      <w:tr w:rsidR="00877E4E" w14:paraId="798BEACE" w14:textId="77777777" w:rsidTr="00934D29">
        <w:tc>
          <w:tcPr>
            <w:tcW w:w="2032" w:type="dxa"/>
          </w:tcPr>
          <w:p w14:paraId="70DE6A14" w14:textId="77777777" w:rsidR="00877E4E" w:rsidRDefault="00877E4E" w:rsidP="00934D29"/>
        </w:tc>
        <w:tc>
          <w:tcPr>
            <w:tcW w:w="5589" w:type="dxa"/>
          </w:tcPr>
          <w:p w14:paraId="1F987F86" w14:textId="77777777" w:rsidR="00877E4E" w:rsidRDefault="00877E4E" w:rsidP="00934D29"/>
        </w:tc>
        <w:tc>
          <w:tcPr>
            <w:tcW w:w="2410" w:type="dxa"/>
          </w:tcPr>
          <w:p w14:paraId="3860EDB4" w14:textId="77777777" w:rsidR="00877E4E" w:rsidRDefault="00877E4E" w:rsidP="00934D29"/>
        </w:tc>
      </w:tr>
      <w:tr w:rsidR="00877E4E" w14:paraId="44D255BF" w14:textId="77777777" w:rsidTr="00934D29">
        <w:tc>
          <w:tcPr>
            <w:tcW w:w="2032" w:type="dxa"/>
          </w:tcPr>
          <w:p w14:paraId="07BBC791" w14:textId="77777777" w:rsidR="00877E4E" w:rsidRDefault="00877E4E" w:rsidP="00934D29"/>
        </w:tc>
        <w:tc>
          <w:tcPr>
            <w:tcW w:w="5589" w:type="dxa"/>
          </w:tcPr>
          <w:p w14:paraId="49E3BA5A" w14:textId="77777777" w:rsidR="00877E4E" w:rsidRDefault="00877E4E" w:rsidP="00934D29"/>
        </w:tc>
        <w:tc>
          <w:tcPr>
            <w:tcW w:w="2410" w:type="dxa"/>
          </w:tcPr>
          <w:p w14:paraId="4070DCC5" w14:textId="77777777" w:rsidR="00877E4E" w:rsidRDefault="00877E4E" w:rsidP="00934D29"/>
        </w:tc>
      </w:tr>
    </w:tbl>
    <w:p w14:paraId="466EC518" w14:textId="77777777" w:rsidR="002E0D98" w:rsidRPr="001258BD" w:rsidRDefault="002E0D98" w:rsidP="00821076">
      <w:pPr>
        <w:rPr>
          <w:lang w:val="x-none"/>
        </w:rPr>
      </w:pPr>
    </w:p>
    <w:p w14:paraId="1047C773" w14:textId="28713ED7" w:rsidR="00A663F7" w:rsidRDefault="00C514CC" w:rsidP="005B570C">
      <w:pPr>
        <w:pStyle w:val="20"/>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5"/>
      </w:pPr>
      <w:r w:rsidRPr="004A7EDD">
        <w:rPr>
          <w:rFonts w:hint="eastAsia"/>
        </w:rPr>
        <w:t>[</w:t>
      </w:r>
      <w:r w:rsidRPr="004A7EDD">
        <w:t>Summary of contributions]</w:t>
      </w:r>
    </w:p>
    <w:p w14:paraId="009FE75D" w14:textId="4FA151ED" w:rsidR="009C59E6" w:rsidRDefault="00313EC7" w:rsidP="00284366">
      <w:pPr>
        <w:pStyle w:val="a"/>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a"/>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a"/>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a"/>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a"/>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a"/>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a"/>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a"/>
        <w:numPr>
          <w:ilvl w:val="2"/>
          <w:numId w:val="36"/>
        </w:numPr>
        <w:ind w:leftChars="0"/>
        <w:rPr>
          <w:lang w:val="x-none"/>
        </w:rPr>
      </w:pPr>
      <w:r w:rsidRPr="00DB60DC">
        <w:rPr>
          <w:lang w:val="x-none"/>
        </w:rPr>
        <w:t xml:space="preserve">TRS tracking </w:t>
      </w:r>
      <w:r w:rsidR="00EA0378">
        <w:rPr>
          <w:lang w:val="x-none"/>
        </w:rPr>
        <w:t xml:space="preserve">(obtaining QCL-TypeA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a"/>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a"/>
        <w:numPr>
          <w:ilvl w:val="0"/>
          <w:numId w:val="36"/>
        </w:numPr>
        <w:ind w:leftChars="0"/>
      </w:pPr>
      <w:r>
        <w:t>There is a proposal</w:t>
      </w:r>
      <w:r w:rsidR="007114B6">
        <w:t xml:space="preserve"> that d</w:t>
      </w:r>
      <w:r w:rsidR="00E873F3">
        <w:t>iscussion on potential L1 signaling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5"/>
      </w:pPr>
      <w:r w:rsidRPr="001D0EA1">
        <w:t xml:space="preserve">[FL proposal </w:t>
      </w:r>
      <w:r w:rsidR="00881031">
        <w:t>5-1</w:t>
      </w:r>
      <w:r w:rsidRPr="001D0EA1">
        <w:t>-v1]</w:t>
      </w:r>
    </w:p>
    <w:p w14:paraId="1841679F" w14:textId="0650A384" w:rsidR="00284366" w:rsidRPr="00881031" w:rsidRDefault="00694FD7" w:rsidP="00881031">
      <w:pPr>
        <w:pStyle w:val="a"/>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a"/>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a"/>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a"/>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a"/>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a"/>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a"/>
        <w:numPr>
          <w:ilvl w:val="0"/>
          <w:numId w:val="40"/>
        </w:numPr>
        <w:ind w:leftChars="0"/>
      </w:pPr>
    </w:p>
    <w:p w14:paraId="4D10FF20" w14:textId="483044C1" w:rsidR="00174E32" w:rsidRPr="0050629C" w:rsidRDefault="0050629C" w:rsidP="00174E32">
      <w:pPr>
        <w:pStyle w:val="a"/>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a"/>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43F847BF"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934D29">
            <w:r>
              <w:rPr>
                <w:rFonts w:hint="eastAsia"/>
              </w:rPr>
              <w:t>C</w:t>
            </w:r>
            <w:r>
              <w:t>ompany</w:t>
            </w:r>
          </w:p>
        </w:tc>
        <w:tc>
          <w:tcPr>
            <w:tcW w:w="5589" w:type="dxa"/>
          </w:tcPr>
          <w:p w14:paraId="3686F856" w14:textId="1CD463C3" w:rsidR="00877E4E" w:rsidRDefault="00877E4E" w:rsidP="00934D29">
            <w:r>
              <w:rPr>
                <w:rFonts w:hint="eastAsia"/>
              </w:rPr>
              <w:t>C</w:t>
            </w:r>
            <w:r>
              <w:t>omment to proposal 5-1-v1</w:t>
            </w:r>
          </w:p>
        </w:tc>
        <w:tc>
          <w:tcPr>
            <w:tcW w:w="2410" w:type="dxa"/>
          </w:tcPr>
          <w:p w14:paraId="72F1DEAB" w14:textId="77777777" w:rsidR="00877E4E" w:rsidRDefault="00877E4E" w:rsidP="00934D29">
            <w:r>
              <w:rPr>
                <w:rFonts w:hint="eastAsia"/>
              </w:rPr>
              <w:t>R</w:t>
            </w:r>
            <w:r>
              <w:t>esponse from FL</w:t>
            </w:r>
          </w:p>
        </w:tc>
      </w:tr>
      <w:tr w:rsidR="00877E4E" w14:paraId="42B9B9E0" w14:textId="77777777" w:rsidTr="00934D29">
        <w:tc>
          <w:tcPr>
            <w:tcW w:w="2032" w:type="dxa"/>
          </w:tcPr>
          <w:p w14:paraId="26E54D85" w14:textId="77777777" w:rsidR="00877E4E" w:rsidRDefault="00877E4E" w:rsidP="00934D29"/>
        </w:tc>
        <w:tc>
          <w:tcPr>
            <w:tcW w:w="5589" w:type="dxa"/>
          </w:tcPr>
          <w:p w14:paraId="45DBA6B5" w14:textId="77777777" w:rsidR="00877E4E" w:rsidRDefault="00877E4E" w:rsidP="00934D29"/>
        </w:tc>
        <w:tc>
          <w:tcPr>
            <w:tcW w:w="2410" w:type="dxa"/>
          </w:tcPr>
          <w:p w14:paraId="16973ADC" w14:textId="77777777" w:rsidR="00877E4E" w:rsidRDefault="00877E4E" w:rsidP="00934D29"/>
        </w:tc>
      </w:tr>
      <w:tr w:rsidR="00877E4E" w14:paraId="0D646EA2" w14:textId="77777777" w:rsidTr="00934D29">
        <w:tc>
          <w:tcPr>
            <w:tcW w:w="2032" w:type="dxa"/>
          </w:tcPr>
          <w:p w14:paraId="6A1CA9CD" w14:textId="77777777" w:rsidR="00877E4E" w:rsidRDefault="00877E4E" w:rsidP="00934D29"/>
        </w:tc>
        <w:tc>
          <w:tcPr>
            <w:tcW w:w="5589" w:type="dxa"/>
          </w:tcPr>
          <w:p w14:paraId="68AB1F19" w14:textId="77777777" w:rsidR="00877E4E" w:rsidRDefault="00877E4E" w:rsidP="00934D29"/>
        </w:tc>
        <w:tc>
          <w:tcPr>
            <w:tcW w:w="2410" w:type="dxa"/>
          </w:tcPr>
          <w:p w14:paraId="07D4E511" w14:textId="77777777" w:rsidR="00877E4E" w:rsidRDefault="00877E4E" w:rsidP="00934D29"/>
        </w:tc>
      </w:tr>
      <w:tr w:rsidR="00877E4E" w14:paraId="5610C113" w14:textId="77777777" w:rsidTr="00934D29">
        <w:tc>
          <w:tcPr>
            <w:tcW w:w="2032" w:type="dxa"/>
          </w:tcPr>
          <w:p w14:paraId="60F4EBD4" w14:textId="77777777" w:rsidR="00877E4E" w:rsidRDefault="00877E4E" w:rsidP="00934D29"/>
        </w:tc>
        <w:tc>
          <w:tcPr>
            <w:tcW w:w="5589" w:type="dxa"/>
          </w:tcPr>
          <w:p w14:paraId="2F081FF3" w14:textId="77777777" w:rsidR="00877E4E" w:rsidRDefault="00877E4E" w:rsidP="00934D29"/>
        </w:tc>
        <w:tc>
          <w:tcPr>
            <w:tcW w:w="2410" w:type="dxa"/>
          </w:tcPr>
          <w:p w14:paraId="65BE7163" w14:textId="77777777" w:rsidR="00877E4E" w:rsidRDefault="00877E4E" w:rsidP="00934D29"/>
        </w:tc>
      </w:tr>
      <w:tr w:rsidR="00877E4E" w14:paraId="6A8548E8" w14:textId="77777777" w:rsidTr="00934D29">
        <w:tc>
          <w:tcPr>
            <w:tcW w:w="2032" w:type="dxa"/>
          </w:tcPr>
          <w:p w14:paraId="5BCBD523" w14:textId="77777777" w:rsidR="00877E4E" w:rsidRDefault="00877E4E" w:rsidP="00934D29"/>
        </w:tc>
        <w:tc>
          <w:tcPr>
            <w:tcW w:w="5589" w:type="dxa"/>
          </w:tcPr>
          <w:p w14:paraId="35BC7463" w14:textId="77777777" w:rsidR="00877E4E" w:rsidRDefault="00877E4E" w:rsidP="00934D29"/>
        </w:tc>
        <w:tc>
          <w:tcPr>
            <w:tcW w:w="2410" w:type="dxa"/>
          </w:tcPr>
          <w:p w14:paraId="19C9B72F" w14:textId="77777777" w:rsidR="00877E4E" w:rsidRDefault="00877E4E" w:rsidP="00934D29"/>
        </w:tc>
      </w:tr>
      <w:tr w:rsidR="00877E4E" w14:paraId="302C7C75" w14:textId="77777777" w:rsidTr="00934D29">
        <w:tc>
          <w:tcPr>
            <w:tcW w:w="2032" w:type="dxa"/>
          </w:tcPr>
          <w:p w14:paraId="164AED63" w14:textId="77777777" w:rsidR="00877E4E" w:rsidRDefault="00877E4E" w:rsidP="00934D29"/>
        </w:tc>
        <w:tc>
          <w:tcPr>
            <w:tcW w:w="5589" w:type="dxa"/>
          </w:tcPr>
          <w:p w14:paraId="5381A12A" w14:textId="77777777" w:rsidR="00877E4E" w:rsidRDefault="00877E4E" w:rsidP="00934D29"/>
        </w:tc>
        <w:tc>
          <w:tcPr>
            <w:tcW w:w="2410" w:type="dxa"/>
          </w:tcPr>
          <w:p w14:paraId="2F10BCEC" w14:textId="77777777" w:rsidR="00877E4E" w:rsidRDefault="00877E4E" w:rsidP="00934D29"/>
        </w:tc>
      </w:tr>
      <w:tr w:rsidR="00877E4E" w14:paraId="6BCBF2A7" w14:textId="77777777" w:rsidTr="00934D29">
        <w:tc>
          <w:tcPr>
            <w:tcW w:w="2032" w:type="dxa"/>
          </w:tcPr>
          <w:p w14:paraId="35AF5C5C" w14:textId="77777777" w:rsidR="00877E4E" w:rsidRDefault="00877E4E" w:rsidP="00934D29"/>
        </w:tc>
        <w:tc>
          <w:tcPr>
            <w:tcW w:w="5589" w:type="dxa"/>
          </w:tcPr>
          <w:p w14:paraId="237716AE" w14:textId="77777777" w:rsidR="00877E4E" w:rsidRDefault="00877E4E" w:rsidP="00934D29"/>
        </w:tc>
        <w:tc>
          <w:tcPr>
            <w:tcW w:w="2410" w:type="dxa"/>
          </w:tcPr>
          <w:p w14:paraId="2AADE236" w14:textId="77777777" w:rsidR="00877E4E" w:rsidRDefault="00877E4E" w:rsidP="00934D29"/>
        </w:tc>
      </w:tr>
      <w:tr w:rsidR="00877E4E" w14:paraId="37F5AEF9" w14:textId="77777777" w:rsidTr="00934D29">
        <w:tc>
          <w:tcPr>
            <w:tcW w:w="2032" w:type="dxa"/>
          </w:tcPr>
          <w:p w14:paraId="0A28E3FC" w14:textId="77777777" w:rsidR="00877E4E" w:rsidRDefault="00877E4E" w:rsidP="00934D29"/>
        </w:tc>
        <w:tc>
          <w:tcPr>
            <w:tcW w:w="5589" w:type="dxa"/>
          </w:tcPr>
          <w:p w14:paraId="5DBF0300" w14:textId="77777777" w:rsidR="00877E4E" w:rsidRDefault="00877E4E" w:rsidP="00934D29"/>
        </w:tc>
        <w:tc>
          <w:tcPr>
            <w:tcW w:w="2410" w:type="dxa"/>
          </w:tcPr>
          <w:p w14:paraId="03E309A5" w14:textId="77777777" w:rsidR="00877E4E" w:rsidRDefault="00877E4E" w:rsidP="00934D29"/>
        </w:tc>
      </w:tr>
    </w:tbl>
    <w:p w14:paraId="64E27A90" w14:textId="77777777" w:rsidR="00877E4E" w:rsidRPr="00955640" w:rsidRDefault="00877E4E" w:rsidP="00877E4E"/>
    <w:p w14:paraId="04AA05E3" w14:textId="3100481F" w:rsidR="00831204" w:rsidRDefault="00831204" w:rsidP="005B570C">
      <w:pPr>
        <w:pStyle w:val="20"/>
      </w:pPr>
      <w:r>
        <w:t>Other</w:t>
      </w:r>
      <w:r w:rsidR="00C714C8">
        <w:t xml:space="preserve"> topics</w:t>
      </w:r>
    </w:p>
    <w:p w14:paraId="04A8E21D" w14:textId="0112082F" w:rsidR="00831204" w:rsidRPr="00DC1BB5" w:rsidRDefault="002C38AC" w:rsidP="00877E4E">
      <w:pPr>
        <w:pStyle w:val="30"/>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5"/>
      </w:pPr>
      <w:r w:rsidRPr="004A7EDD">
        <w:rPr>
          <w:rFonts w:hint="eastAsia"/>
        </w:rPr>
        <w:t>[</w:t>
      </w:r>
      <w:r w:rsidRPr="004A7EDD">
        <w:t>Summary of contributions]</w:t>
      </w:r>
    </w:p>
    <w:p w14:paraId="5DD7D6A7" w14:textId="00065193" w:rsidR="00B8171A" w:rsidRDefault="006036DD" w:rsidP="006036DD">
      <w:pPr>
        <w:pStyle w:val="a"/>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a"/>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a"/>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a"/>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5"/>
      </w:pPr>
      <w:r w:rsidRPr="001D0EA1">
        <w:t xml:space="preserve">[FL proposal </w:t>
      </w:r>
      <w:r>
        <w:t>6-1</w:t>
      </w:r>
      <w:r w:rsidRPr="001D0EA1">
        <w:t>-v1]</w:t>
      </w:r>
    </w:p>
    <w:p w14:paraId="15C9B727" w14:textId="59542878" w:rsidR="007C1E03" w:rsidRPr="0050629C" w:rsidRDefault="007C1E03" w:rsidP="007C1E03">
      <w:pPr>
        <w:pStyle w:val="a"/>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6AFE7B95"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934D29">
            <w:r>
              <w:rPr>
                <w:rFonts w:hint="eastAsia"/>
              </w:rPr>
              <w:t>C</w:t>
            </w:r>
            <w:r>
              <w:t>ompany</w:t>
            </w:r>
          </w:p>
        </w:tc>
        <w:tc>
          <w:tcPr>
            <w:tcW w:w="5589" w:type="dxa"/>
          </w:tcPr>
          <w:p w14:paraId="29BEEC23" w14:textId="0CA17A82" w:rsidR="00877E4E" w:rsidRDefault="00877E4E" w:rsidP="00934D29">
            <w:r>
              <w:rPr>
                <w:rFonts w:hint="eastAsia"/>
              </w:rPr>
              <w:t>C</w:t>
            </w:r>
            <w:r>
              <w:t xml:space="preserve">omment to proposal </w:t>
            </w:r>
            <w:r w:rsidR="00675863">
              <w:t>6</w:t>
            </w:r>
            <w:r>
              <w:t>-1-v1</w:t>
            </w:r>
          </w:p>
        </w:tc>
        <w:tc>
          <w:tcPr>
            <w:tcW w:w="2410" w:type="dxa"/>
          </w:tcPr>
          <w:p w14:paraId="1C75B71C" w14:textId="77777777" w:rsidR="00877E4E" w:rsidRDefault="00877E4E" w:rsidP="00934D29">
            <w:r>
              <w:rPr>
                <w:rFonts w:hint="eastAsia"/>
              </w:rPr>
              <w:t>R</w:t>
            </w:r>
            <w:r>
              <w:t>esponse from FL</w:t>
            </w:r>
          </w:p>
        </w:tc>
      </w:tr>
      <w:tr w:rsidR="00877E4E" w14:paraId="50A5A652" w14:textId="77777777" w:rsidTr="00934D29">
        <w:tc>
          <w:tcPr>
            <w:tcW w:w="2032" w:type="dxa"/>
          </w:tcPr>
          <w:p w14:paraId="3FD7F37C" w14:textId="77777777" w:rsidR="00877E4E" w:rsidRDefault="00877E4E" w:rsidP="00934D29"/>
        </w:tc>
        <w:tc>
          <w:tcPr>
            <w:tcW w:w="5589" w:type="dxa"/>
          </w:tcPr>
          <w:p w14:paraId="5AA4B0F0" w14:textId="77777777" w:rsidR="00877E4E" w:rsidRDefault="00877E4E" w:rsidP="00934D29"/>
        </w:tc>
        <w:tc>
          <w:tcPr>
            <w:tcW w:w="2410" w:type="dxa"/>
          </w:tcPr>
          <w:p w14:paraId="7B24DFAB" w14:textId="77777777" w:rsidR="00877E4E" w:rsidRDefault="00877E4E" w:rsidP="00934D29"/>
        </w:tc>
      </w:tr>
      <w:tr w:rsidR="00877E4E" w14:paraId="0498C12B" w14:textId="77777777" w:rsidTr="00934D29">
        <w:tc>
          <w:tcPr>
            <w:tcW w:w="2032" w:type="dxa"/>
          </w:tcPr>
          <w:p w14:paraId="7DEA73B9" w14:textId="77777777" w:rsidR="00877E4E" w:rsidRDefault="00877E4E" w:rsidP="00934D29"/>
        </w:tc>
        <w:tc>
          <w:tcPr>
            <w:tcW w:w="5589" w:type="dxa"/>
          </w:tcPr>
          <w:p w14:paraId="26667B8A" w14:textId="77777777" w:rsidR="00877E4E" w:rsidRDefault="00877E4E" w:rsidP="00934D29"/>
        </w:tc>
        <w:tc>
          <w:tcPr>
            <w:tcW w:w="2410" w:type="dxa"/>
          </w:tcPr>
          <w:p w14:paraId="449E365F" w14:textId="77777777" w:rsidR="00877E4E" w:rsidRDefault="00877E4E" w:rsidP="00934D29"/>
        </w:tc>
      </w:tr>
      <w:tr w:rsidR="00877E4E" w14:paraId="673F9E45" w14:textId="77777777" w:rsidTr="00934D29">
        <w:tc>
          <w:tcPr>
            <w:tcW w:w="2032" w:type="dxa"/>
          </w:tcPr>
          <w:p w14:paraId="73373C40" w14:textId="77777777" w:rsidR="00877E4E" w:rsidRDefault="00877E4E" w:rsidP="00934D29"/>
        </w:tc>
        <w:tc>
          <w:tcPr>
            <w:tcW w:w="5589" w:type="dxa"/>
          </w:tcPr>
          <w:p w14:paraId="290F54D8" w14:textId="77777777" w:rsidR="00877E4E" w:rsidRDefault="00877E4E" w:rsidP="00934D29"/>
        </w:tc>
        <w:tc>
          <w:tcPr>
            <w:tcW w:w="2410" w:type="dxa"/>
          </w:tcPr>
          <w:p w14:paraId="4C36A408" w14:textId="77777777" w:rsidR="00877E4E" w:rsidRDefault="00877E4E" w:rsidP="00934D29"/>
        </w:tc>
      </w:tr>
      <w:tr w:rsidR="00877E4E" w14:paraId="0997A075" w14:textId="77777777" w:rsidTr="00934D29">
        <w:tc>
          <w:tcPr>
            <w:tcW w:w="2032" w:type="dxa"/>
          </w:tcPr>
          <w:p w14:paraId="0EA7B554" w14:textId="77777777" w:rsidR="00877E4E" w:rsidRDefault="00877E4E" w:rsidP="00934D29"/>
        </w:tc>
        <w:tc>
          <w:tcPr>
            <w:tcW w:w="5589" w:type="dxa"/>
          </w:tcPr>
          <w:p w14:paraId="52E41F72" w14:textId="77777777" w:rsidR="00877E4E" w:rsidRDefault="00877E4E" w:rsidP="00934D29"/>
        </w:tc>
        <w:tc>
          <w:tcPr>
            <w:tcW w:w="2410" w:type="dxa"/>
          </w:tcPr>
          <w:p w14:paraId="149740A4" w14:textId="77777777" w:rsidR="00877E4E" w:rsidRDefault="00877E4E" w:rsidP="00934D29"/>
        </w:tc>
      </w:tr>
      <w:tr w:rsidR="00877E4E" w14:paraId="6C1D6537" w14:textId="77777777" w:rsidTr="00934D29">
        <w:tc>
          <w:tcPr>
            <w:tcW w:w="2032" w:type="dxa"/>
          </w:tcPr>
          <w:p w14:paraId="18F369EB" w14:textId="77777777" w:rsidR="00877E4E" w:rsidRDefault="00877E4E" w:rsidP="00934D29"/>
        </w:tc>
        <w:tc>
          <w:tcPr>
            <w:tcW w:w="5589" w:type="dxa"/>
          </w:tcPr>
          <w:p w14:paraId="4D3325CD" w14:textId="77777777" w:rsidR="00877E4E" w:rsidRDefault="00877E4E" w:rsidP="00934D29"/>
        </w:tc>
        <w:tc>
          <w:tcPr>
            <w:tcW w:w="2410" w:type="dxa"/>
          </w:tcPr>
          <w:p w14:paraId="3E3E039D" w14:textId="77777777" w:rsidR="00877E4E" w:rsidRDefault="00877E4E" w:rsidP="00934D29"/>
        </w:tc>
      </w:tr>
      <w:tr w:rsidR="00877E4E" w14:paraId="27733B96" w14:textId="77777777" w:rsidTr="00934D29">
        <w:tc>
          <w:tcPr>
            <w:tcW w:w="2032" w:type="dxa"/>
          </w:tcPr>
          <w:p w14:paraId="3EC0DE40" w14:textId="77777777" w:rsidR="00877E4E" w:rsidRDefault="00877E4E" w:rsidP="00934D29"/>
        </w:tc>
        <w:tc>
          <w:tcPr>
            <w:tcW w:w="5589" w:type="dxa"/>
          </w:tcPr>
          <w:p w14:paraId="081B0D0D" w14:textId="77777777" w:rsidR="00877E4E" w:rsidRDefault="00877E4E" w:rsidP="00934D29"/>
        </w:tc>
        <w:tc>
          <w:tcPr>
            <w:tcW w:w="2410" w:type="dxa"/>
          </w:tcPr>
          <w:p w14:paraId="10D0705C" w14:textId="77777777" w:rsidR="00877E4E" w:rsidRDefault="00877E4E" w:rsidP="00934D29"/>
        </w:tc>
      </w:tr>
      <w:tr w:rsidR="00877E4E" w14:paraId="5F5164CB" w14:textId="77777777" w:rsidTr="00934D29">
        <w:tc>
          <w:tcPr>
            <w:tcW w:w="2032" w:type="dxa"/>
          </w:tcPr>
          <w:p w14:paraId="0AC1ABE2" w14:textId="77777777" w:rsidR="00877E4E" w:rsidRDefault="00877E4E" w:rsidP="00934D29"/>
        </w:tc>
        <w:tc>
          <w:tcPr>
            <w:tcW w:w="5589" w:type="dxa"/>
          </w:tcPr>
          <w:p w14:paraId="42EBAE08" w14:textId="77777777" w:rsidR="00877E4E" w:rsidRDefault="00877E4E" w:rsidP="00934D29"/>
        </w:tc>
        <w:tc>
          <w:tcPr>
            <w:tcW w:w="2410" w:type="dxa"/>
          </w:tcPr>
          <w:p w14:paraId="668033D5" w14:textId="77777777" w:rsidR="00877E4E" w:rsidRDefault="00877E4E" w:rsidP="00934D29"/>
        </w:tc>
      </w:tr>
    </w:tbl>
    <w:p w14:paraId="291F3974" w14:textId="77777777" w:rsidR="00877E4E" w:rsidRPr="00BC5205" w:rsidRDefault="00877E4E" w:rsidP="007C1E03">
      <w:pPr>
        <w:pStyle w:val="a"/>
        <w:numPr>
          <w:ilvl w:val="0"/>
          <w:numId w:val="40"/>
        </w:numPr>
        <w:ind w:leftChars="0"/>
      </w:pPr>
    </w:p>
    <w:p w14:paraId="0964D211" w14:textId="1D94BFD2" w:rsidR="006E4F48" w:rsidRPr="00DC1BB5" w:rsidRDefault="00F43D93" w:rsidP="00877E4E">
      <w:pPr>
        <w:pStyle w:val="30"/>
      </w:pPr>
      <w:r w:rsidRPr="00DC1BB5">
        <w:t xml:space="preserve">Interaction between </w:t>
      </w:r>
      <w:r w:rsidR="009A175D" w:rsidRPr="00DC1BB5">
        <w:t xml:space="preserve">inter-cell </w:t>
      </w:r>
      <w:r w:rsidR="00D9544A" w:rsidRPr="00DC1BB5">
        <w:t>mTRP</w:t>
      </w:r>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mTRP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5"/>
      </w:pPr>
      <w:r w:rsidRPr="001D0EA1">
        <w:t xml:space="preserve">[FL proposal </w:t>
      </w:r>
      <w:r>
        <w:t>6-</w:t>
      </w:r>
      <w:r w:rsidR="00EA0378">
        <w:t>2</w:t>
      </w:r>
      <w:r w:rsidRPr="001D0EA1">
        <w:t>-v1]</w:t>
      </w:r>
    </w:p>
    <w:p w14:paraId="4C83922C" w14:textId="27CEED62" w:rsidR="0050629C" w:rsidRPr="0050629C" w:rsidRDefault="00D9544A" w:rsidP="0050629C">
      <w:pPr>
        <w:pStyle w:val="a"/>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a"/>
        <w:numPr>
          <w:ilvl w:val="0"/>
          <w:numId w:val="40"/>
        </w:numPr>
        <w:ind w:leftChars="0"/>
      </w:pPr>
    </w:p>
    <w:p w14:paraId="371DE99B" w14:textId="118BB271" w:rsidR="00877E4E" w:rsidRPr="00C514CC" w:rsidRDefault="00877E4E" w:rsidP="00877E4E">
      <w:pPr>
        <w:pStyle w:val="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877E4E" w14:paraId="315C8FDE"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934D29">
            <w:r>
              <w:rPr>
                <w:rFonts w:hint="eastAsia"/>
              </w:rPr>
              <w:t>C</w:t>
            </w:r>
            <w:r>
              <w:t>ompany</w:t>
            </w:r>
          </w:p>
        </w:tc>
        <w:tc>
          <w:tcPr>
            <w:tcW w:w="5589" w:type="dxa"/>
          </w:tcPr>
          <w:p w14:paraId="34660C56" w14:textId="54642EED" w:rsidR="00877E4E" w:rsidRDefault="00877E4E" w:rsidP="00934D29">
            <w:r>
              <w:rPr>
                <w:rFonts w:hint="eastAsia"/>
              </w:rPr>
              <w:t>C</w:t>
            </w:r>
            <w:r>
              <w:t>omment to proposal 6-2-v1</w:t>
            </w:r>
          </w:p>
        </w:tc>
        <w:tc>
          <w:tcPr>
            <w:tcW w:w="2410" w:type="dxa"/>
          </w:tcPr>
          <w:p w14:paraId="49F4047A" w14:textId="77777777" w:rsidR="00877E4E" w:rsidRDefault="00877E4E" w:rsidP="00934D29">
            <w:r>
              <w:rPr>
                <w:rFonts w:hint="eastAsia"/>
              </w:rPr>
              <w:t>R</w:t>
            </w:r>
            <w:r>
              <w:t>esponse from FL</w:t>
            </w:r>
          </w:p>
        </w:tc>
      </w:tr>
      <w:tr w:rsidR="00877E4E" w14:paraId="322EBA2D" w14:textId="77777777" w:rsidTr="00934D29">
        <w:tc>
          <w:tcPr>
            <w:tcW w:w="2032" w:type="dxa"/>
          </w:tcPr>
          <w:p w14:paraId="4707FF6E" w14:textId="77777777" w:rsidR="00877E4E" w:rsidRDefault="00877E4E" w:rsidP="00934D29"/>
        </w:tc>
        <w:tc>
          <w:tcPr>
            <w:tcW w:w="5589" w:type="dxa"/>
          </w:tcPr>
          <w:p w14:paraId="18DEF941" w14:textId="77777777" w:rsidR="00877E4E" w:rsidRDefault="00877E4E" w:rsidP="00934D29"/>
        </w:tc>
        <w:tc>
          <w:tcPr>
            <w:tcW w:w="2410" w:type="dxa"/>
          </w:tcPr>
          <w:p w14:paraId="3D0CE15E" w14:textId="77777777" w:rsidR="00877E4E" w:rsidRDefault="00877E4E" w:rsidP="00934D29"/>
        </w:tc>
      </w:tr>
      <w:tr w:rsidR="00877E4E" w14:paraId="44BD6531" w14:textId="77777777" w:rsidTr="00934D29">
        <w:tc>
          <w:tcPr>
            <w:tcW w:w="2032" w:type="dxa"/>
          </w:tcPr>
          <w:p w14:paraId="45A920D2" w14:textId="77777777" w:rsidR="00877E4E" w:rsidRDefault="00877E4E" w:rsidP="00934D29"/>
        </w:tc>
        <w:tc>
          <w:tcPr>
            <w:tcW w:w="5589" w:type="dxa"/>
          </w:tcPr>
          <w:p w14:paraId="045CF547" w14:textId="77777777" w:rsidR="00877E4E" w:rsidRDefault="00877E4E" w:rsidP="00934D29"/>
        </w:tc>
        <w:tc>
          <w:tcPr>
            <w:tcW w:w="2410" w:type="dxa"/>
          </w:tcPr>
          <w:p w14:paraId="7D3A683A" w14:textId="77777777" w:rsidR="00877E4E" w:rsidRDefault="00877E4E" w:rsidP="00934D29"/>
        </w:tc>
      </w:tr>
      <w:tr w:rsidR="00877E4E" w14:paraId="697A5428" w14:textId="77777777" w:rsidTr="00934D29">
        <w:tc>
          <w:tcPr>
            <w:tcW w:w="2032" w:type="dxa"/>
          </w:tcPr>
          <w:p w14:paraId="30DFE6D6" w14:textId="77777777" w:rsidR="00877E4E" w:rsidRDefault="00877E4E" w:rsidP="00934D29"/>
        </w:tc>
        <w:tc>
          <w:tcPr>
            <w:tcW w:w="5589" w:type="dxa"/>
          </w:tcPr>
          <w:p w14:paraId="18A77803" w14:textId="77777777" w:rsidR="00877E4E" w:rsidRDefault="00877E4E" w:rsidP="00934D29"/>
        </w:tc>
        <w:tc>
          <w:tcPr>
            <w:tcW w:w="2410" w:type="dxa"/>
          </w:tcPr>
          <w:p w14:paraId="6BB3BD84" w14:textId="77777777" w:rsidR="00877E4E" w:rsidRDefault="00877E4E" w:rsidP="00934D29"/>
        </w:tc>
      </w:tr>
      <w:tr w:rsidR="00877E4E" w14:paraId="74AC348D" w14:textId="77777777" w:rsidTr="00934D29">
        <w:tc>
          <w:tcPr>
            <w:tcW w:w="2032" w:type="dxa"/>
          </w:tcPr>
          <w:p w14:paraId="14FB6F41" w14:textId="77777777" w:rsidR="00877E4E" w:rsidRDefault="00877E4E" w:rsidP="00934D29"/>
        </w:tc>
        <w:tc>
          <w:tcPr>
            <w:tcW w:w="5589" w:type="dxa"/>
          </w:tcPr>
          <w:p w14:paraId="0CE7D999" w14:textId="77777777" w:rsidR="00877E4E" w:rsidRDefault="00877E4E" w:rsidP="00934D29"/>
        </w:tc>
        <w:tc>
          <w:tcPr>
            <w:tcW w:w="2410" w:type="dxa"/>
          </w:tcPr>
          <w:p w14:paraId="359372E9" w14:textId="77777777" w:rsidR="00877E4E" w:rsidRDefault="00877E4E" w:rsidP="00934D29"/>
        </w:tc>
      </w:tr>
      <w:tr w:rsidR="00877E4E" w14:paraId="5C44B4B6" w14:textId="77777777" w:rsidTr="00934D29">
        <w:tc>
          <w:tcPr>
            <w:tcW w:w="2032" w:type="dxa"/>
          </w:tcPr>
          <w:p w14:paraId="0D68F23F" w14:textId="77777777" w:rsidR="00877E4E" w:rsidRDefault="00877E4E" w:rsidP="00934D29"/>
        </w:tc>
        <w:tc>
          <w:tcPr>
            <w:tcW w:w="5589" w:type="dxa"/>
          </w:tcPr>
          <w:p w14:paraId="0E221975" w14:textId="77777777" w:rsidR="00877E4E" w:rsidRDefault="00877E4E" w:rsidP="00934D29"/>
        </w:tc>
        <w:tc>
          <w:tcPr>
            <w:tcW w:w="2410" w:type="dxa"/>
          </w:tcPr>
          <w:p w14:paraId="4D374451" w14:textId="77777777" w:rsidR="00877E4E" w:rsidRDefault="00877E4E" w:rsidP="00934D29"/>
        </w:tc>
      </w:tr>
      <w:tr w:rsidR="00877E4E" w14:paraId="7322162F" w14:textId="77777777" w:rsidTr="00934D29">
        <w:tc>
          <w:tcPr>
            <w:tcW w:w="2032" w:type="dxa"/>
          </w:tcPr>
          <w:p w14:paraId="52D5896D" w14:textId="77777777" w:rsidR="00877E4E" w:rsidRDefault="00877E4E" w:rsidP="00934D29"/>
        </w:tc>
        <w:tc>
          <w:tcPr>
            <w:tcW w:w="5589" w:type="dxa"/>
          </w:tcPr>
          <w:p w14:paraId="6505F63C" w14:textId="77777777" w:rsidR="00877E4E" w:rsidRDefault="00877E4E" w:rsidP="00934D29"/>
        </w:tc>
        <w:tc>
          <w:tcPr>
            <w:tcW w:w="2410" w:type="dxa"/>
          </w:tcPr>
          <w:p w14:paraId="30C43B42" w14:textId="77777777" w:rsidR="00877E4E" w:rsidRDefault="00877E4E" w:rsidP="00934D29"/>
        </w:tc>
      </w:tr>
      <w:tr w:rsidR="00877E4E" w14:paraId="2827CAC3" w14:textId="77777777" w:rsidTr="00934D29">
        <w:tc>
          <w:tcPr>
            <w:tcW w:w="2032" w:type="dxa"/>
          </w:tcPr>
          <w:p w14:paraId="7DBA06A7" w14:textId="77777777" w:rsidR="00877E4E" w:rsidRDefault="00877E4E" w:rsidP="00934D29"/>
        </w:tc>
        <w:tc>
          <w:tcPr>
            <w:tcW w:w="5589" w:type="dxa"/>
          </w:tcPr>
          <w:p w14:paraId="649E1EFD" w14:textId="77777777" w:rsidR="00877E4E" w:rsidRDefault="00877E4E" w:rsidP="00934D29"/>
        </w:tc>
        <w:tc>
          <w:tcPr>
            <w:tcW w:w="2410" w:type="dxa"/>
          </w:tcPr>
          <w:p w14:paraId="2117C686" w14:textId="77777777" w:rsidR="00877E4E" w:rsidRDefault="00877E4E" w:rsidP="00934D29"/>
        </w:tc>
      </w:tr>
    </w:tbl>
    <w:p w14:paraId="77CC260E" w14:textId="7512DA89" w:rsidR="00174E32" w:rsidRDefault="00174E32" w:rsidP="00174E32"/>
    <w:p w14:paraId="322CA865" w14:textId="77777777" w:rsidR="0050629C" w:rsidRPr="00BC5205" w:rsidRDefault="0050629C" w:rsidP="0050629C">
      <w:pPr>
        <w:pStyle w:val="a"/>
        <w:numPr>
          <w:ilvl w:val="0"/>
          <w:numId w:val="40"/>
        </w:numPr>
        <w:ind w:leftChars="0"/>
      </w:pPr>
    </w:p>
    <w:p w14:paraId="7644F23F" w14:textId="0C215AAC" w:rsidR="0050629C" w:rsidRPr="00DC1BB5" w:rsidRDefault="0050629C" w:rsidP="0050629C">
      <w:pPr>
        <w:pStyle w:val="30"/>
      </w:pPr>
      <w:r>
        <w:t>Measurement requirement</w:t>
      </w:r>
      <w:r w:rsidR="00C714C8">
        <w:t>s</w:t>
      </w:r>
    </w:p>
    <w:p w14:paraId="4E0E46A2" w14:textId="37882FDF" w:rsidR="0050629C" w:rsidRDefault="0050629C" w:rsidP="0050629C">
      <w:pPr>
        <w:pStyle w:val="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a"/>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a"/>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5"/>
        <w:ind w:left="389" w:hanging="389"/>
      </w:pPr>
      <w:r w:rsidRPr="0050629C">
        <w:rPr>
          <w:rFonts w:ascii="Times New Roman" w:eastAsia="ＭＳ ゴシック"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5"/>
      </w:pPr>
      <w:r w:rsidRPr="001D0EA1">
        <w:t xml:space="preserve">[FL proposal </w:t>
      </w:r>
      <w:r>
        <w:t>6-</w:t>
      </w:r>
      <w:r w:rsidR="00C714C8">
        <w:t>3</w:t>
      </w:r>
      <w:r w:rsidRPr="001D0EA1">
        <w:t>-v1]</w:t>
      </w:r>
    </w:p>
    <w:p w14:paraId="6BDB3923" w14:textId="43F9BF4F" w:rsidR="0050629C" w:rsidRPr="00C714C8" w:rsidRDefault="0050629C" w:rsidP="00C714C8">
      <w:pPr>
        <w:pStyle w:val="a"/>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a"/>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50629C" w14:paraId="232C1276" w14:textId="77777777" w:rsidTr="00934D29">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934D29">
            <w:r>
              <w:rPr>
                <w:rFonts w:hint="eastAsia"/>
              </w:rPr>
              <w:t>C</w:t>
            </w:r>
            <w:r>
              <w:t>ompany</w:t>
            </w:r>
          </w:p>
        </w:tc>
        <w:tc>
          <w:tcPr>
            <w:tcW w:w="5589" w:type="dxa"/>
          </w:tcPr>
          <w:p w14:paraId="3C084D47" w14:textId="6183ED96" w:rsidR="0050629C" w:rsidRDefault="0050629C" w:rsidP="00934D29">
            <w:r>
              <w:rPr>
                <w:rFonts w:hint="eastAsia"/>
              </w:rPr>
              <w:t>C</w:t>
            </w:r>
            <w:r>
              <w:t>omment to proposal 6-</w:t>
            </w:r>
            <w:r w:rsidR="00C714C8">
              <w:t>3</w:t>
            </w:r>
            <w:r>
              <w:t>-v1</w:t>
            </w:r>
          </w:p>
        </w:tc>
        <w:tc>
          <w:tcPr>
            <w:tcW w:w="2410" w:type="dxa"/>
          </w:tcPr>
          <w:p w14:paraId="25896673" w14:textId="77777777" w:rsidR="0050629C" w:rsidRDefault="0050629C" w:rsidP="00934D29">
            <w:r>
              <w:rPr>
                <w:rFonts w:hint="eastAsia"/>
              </w:rPr>
              <w:t>R</w:t>
            </w:r>
            <w:r>
              <w:t>esponse from FL</w:t>
            </w:r>
          </w:p>
        </w:tc>
      </w:tr>
      <w:tr w:rsidR="0050629C" w14:paraId="3E914D31" w14:textId="77777777" w:rsidTr="00934D29">
        <w:tc>
          <w:tcPr>
            <w:tcW w:w="2032" w:type="dxa"/>
          </w:tcPr>
          <w:p w14:paraId="6CCCF3AF" w14:textId="77777777" w:rsidR="0050629C" w:rsidRDefault="0050629C" w:rsidP="00934D29"/>
        </w:tc>
        <w:tc>
          <w:tcPr>
            <w:tcW w:w="5589" w:type="dxa"/>
          </w:tcPr>
          <w:p w14:paraId="0DAD70F8" w14:textId="77777777" w:rsidR="0050629C" w:rsidRDefault="0050629C" w:rsidP="00934D29"/>
        </w:tc>
        <w:tc>
          <w:tcPr>
            <w:tcW w:w="2410" w:type="dxa"/>
          </w:tcPr>
          <w:p w14:paraId="51D39F40" w14:textId="77777777" w:rsidR="0050629C" w:rsidRDefault="0050629C" w:rsidP="00934D29"/>
        </w:tc>
      </w:tr>
      <w:tr w:rsidR="0050629C" w14:paraId="03AEEB18" w14:textId="77777777" w:rsidTr="00934D29">
        <w:tc>
          <w:tcPr>
            <w:tcW w:w="2032" w:type="dxa"/>
          </w:tcPr>
          <w:p w14:paraId="674B1CB3" w14:textId="77777777" w:rsidR="0050629C" w:rsidRDefault="0050629C" w:rsidP="00934D29"/>
        </w:tc>
        <w:tc>
          <w:tcPr>
            <w:tcW w:w="5589" w:type="dxa"/>
          </w:tcPr>
          <w:p w14:paraId="4798FF4E" w14:textId="77777777" w:rsidR="0050629C" w:rsidRDefault="0050629C" w:rsidP="00934D29"/>
        </w:tc>
        <w:tc>
          <w:tcPr>
            <w:tcW w:w="2410" w:type="dxa"/>
          </w:tcPr>
          <w:p w14:paraId="53872BFA" w14:textId="77777777" w:rsidR="0050629C" w:rsidRDefault="0050629C" w:rsidP="00934D29"/>
        </w:tc>
      </w:tr>
      <w:tr w:rsidR="0050629C" w14:paraId="11DFA52A" w14:textId="77777777" w:rsidTr="00934D29">
        <w:tc>
          <w:tcPr>
            <w:tcW w:w="2032" w:type="dxa"/>
          </w:tcPr>
          <w:p w14:paraId="687D9FF4" w14:textId="77777777" w:rsidR="0050629C" w:rsidRDefault="0050629C" w:rsidP="00934D29"/>
        </w:tc>
        <w:tc>
          <w:tcPr>
            <w:tcW w:w="5589" w:type="dxa"/>
          </w:tcPr>
          <w:p w14:paraId="366E423C" w14:textId="77777777" w:rsidR="0050629C" w:rsidRDefault="0050629C" w:rsidP="00934D29"/>
        </w:tc>
        <w:tc>
          <w:tcPr>
            <w:tcW w:w="2410" w:type="dxa"/>
          </w:tcPr>
          <w:p w14:paraId="3EEFD588" w14:textId="77777777" w:rsidR="0050629C" w:rsidRDefault="0050629C" w:rsidP="00934D29"/>
        </w:tc>
      </w:tr>
      <w:tr w:rsidR="0050629C" w14:paraId="53E4540A" w14:textId="77777777" w:rsidTr="00934D29">
        <w:tc>
          <w:tcPr>
            <w:tcW w:w="2032" w:type="dxa"/>
          </w:tcPr>
          <w:p w14:paraId="4BCFFF2B" w14:textId="77777777" w:rsidR="0050629C" w:rsidRDefault="0050629C" w:rsidP="00934D29"/>
        </w:tc>
        <w:tc>
          <w:tcPr>
            <w:tcW w:w="5589" w:type="dxa"/>
          </w:tcPr>
          <w:p w14:paraId="057CF655" w14:textId="77777777" w:rsidR="0050629C" w:rsidRDefault="0050629C" w:rsidP="00934D29"/>
        </w:tc>
        <w:tc>
          <w:tcPr>
            <w:tcW w:w="2410" w:type="dxa"/>
          </w:tcPr>
          <w:p w14:paraId="2602C8F6" w14:textId="77777777" w:rsidR="0050629C" w:rsidRDefault="0050629C" w:rsidP="00934D29"/>
        </w:tc>
      </w:tr>
      <w:tr w:rsidR="0050629C" w14:paraId="1D9701FD" w14:textId="77777777" w:rsidTr="00934D29">
        <w:tc>
          <w:tcPr>
            <w:tcW w:w="2032" w:type="dxa"/>
          </w:tcPr>
          <w:p w14:paraId="7978F931" w14:textId="77777777" w:rsidR="0050629C" w:rsidRDefault="0050629C" w:rsidP="00934D29"/>
        </w:tc>
        <w:tc>
          <w:tcPr>
            <w:tcW w:w="5589" w:type="dxa"/>
          </w:tcPr>
          <w:p w14:paraId="30FCCCC8" w14:textId="77777777" w:rsidR="0050629C" w:rsidRDefault="0050629C" w:rsidP="00934D29"/>
        </w:tc>
        <w:tc>
          <w:tcPr>
            <w:tcW w:w="2410" w:type="dxa"/>
          </w:tcPr>
          <w:p w14:paraId="6D48D16C" w14:textId="77777777" w:rsidR="0050629C" w:rsidRDefault="0050629C" w:rsidP="00934D29"/>
        </w:tc>
      </w:tr>
      <w:tr w:rsidR="0050629C" w14:paraId="3DF33D5C" w14:textId="77777777" w:rsidTr="00934D29">
        <w:tc>
          <w:tcPr>
            <w:tcW w:w="2032" w:type="dxa"/>
          </w:tcPr>
          <w:p w14:paraId="45341429" w14:textId="77777777" w:rsidR="0050629C" w:rsidRDefault="0050629C" w:rsidP="00934D29"/>
        </w:tc>
        <w:tc>
          <w:tcPr>
            <w:tcW w:w="5589" w:type="dxa"/>
          </w:tcPr>
          <w:p w14:paraId="79F64D25" w14:textId="77777777" w:rsidR="0050629C" w:rsidRDefault="0050629C" w:rsidP="00934D29"/>
        </w:tc>
        <w:tc>
          <w:tcPr>
            <w:tcW w:w="2410" w:type="dxa"/>
          </w:tcPr>
          <w:p w14:paraId="78FA85FD" w14:textId="77777777" w:rsidR="0050629C" w:rsidRDefault="0050629C" w:rsidP="00934D29"/>
        </w:tc>
      </w:tr>
      <w:tr w:rsidR="0050629C" w14:paraId="04F5C9A6" w14:textId="77777777" w:rsidTr="00934D29">
        <w:tc>
          <w:tcPr>
            <w:tcW w:w="2032" w:type="dxa"/>
          </w:tcPr>
          <w:p w14:paraId="3785D567" w14:textId="77777777" w:rsidR="0050629C" w:rsidRDefault="0050629C" w:rsidP="00934D29"/>
        </w:tc>
        <w:tc>
          <w:tcPr>
            <w:tcW w:w="5589" w:type="dxa"/>
          </w:tcPr>
          <w:p w14:paraId="2458A83C" w14:textId="77777777" w:rsidR="0050629C" w:rsidRDefault="0050629C" w:rsidP="00934D29"/>
        </w:tc>
        <w:tc>
          <w:tcPr>
            <w:tcW w:w="2410" w:type="dxa"/>
          </w:tcPr>
          <w:p w14:paraId="783ADB23" w14:textId="77777777" w:rsidR="0050629C" w:rsidRDefault="0050629C" w:rsidP="00934D29"/>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10"/>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10"/>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Dynamic switch mechanism among candidate serving cells (including SpCell and SCell)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CU-DU interface signaling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aff"/>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Web"/>
        <w:widowControl w:val="0"/>
        <w:numPr>
          <w:ilvl w:val="0"/>
          <w:numId w:val="31"/>
        </w:numPr>
        <w:spacing w:before="0" w:beforeAutospacing="0" w:after="0" w:afterAutospacing="0"/>
        <w:jc w:val="both"/>
        <w:rPr>
          <w:rStyle w:val="aff"/>
          <w:i w:val="0"/>
        </w:rPr>
      </w:pPr>
      <w:r>
        <w:rPr>
          <w:rStyle w:val="aff"/>
        </w:rPr>
        <w:t>To study the following, with completion targeted by RAN#98 meeting [RAN4]:</w:t>
      </w:r>
    </w:p>
    <w:p w14:paraId="1258B74B" w14:textId="77777777" w:rsidR="00311088" w:rsidRDefault="00311088" w:rsidP="00311088">
      <w:pPr>
        <w:pStyle w:val="Web"/>
        <w:widowControl w:val="0"/>
        <w:numPr>
          <w:ilvl w:val="0"/>
          <w:numId w:val="35"/>
        </w:numPr>
        <w:spacing w:before="0" w:beforeAutospacing="0" w:after="0" w:afterAutospacing="0"/>
        <w:ind w:left="1140" w:hanging="420"/>
        <w:jc w:val="both"/>
        <w:rPr>
          <w:rStyle w:val="aff"/>
          <w:i w:val="0"/>
        </w:rPr>
      </w:pPr>
      <w:r>
        <w:t xml:space="preserve">The </w:t>
      </w:r>
      <w:r>
        <w:rPr>
          <w:rStyle w:val="aff"/>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Web"/>
        <w:widowControl w:val="0"/>
        <w:numPr>
          <w:ilvl w:val="0"/>
          <w:numId w:val="35"/>
        </w:numPr>
        <w:spacing w:before="0" w:beforeAutospacing="0" w:after="0" w:afterAutospacing="0"/>
        <w:ind w:left="1140" w:hanging="420"/>
        <w:jc w:val="both"/>
        <w:rPr>
          <w:rStyle w:val="aff"/>
          <w:i w:val="0"/>
          <w:iCs w:val="0"/>
        </w:rPr>
      </w:pPr>
      <w:r>
        <w:rPr>
          <w:rStyle w:val="aff"/>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Web"/>
        <w:widowControl w:val="0"/>
        <w:numPr>
          <w:ilvl w:val="2"/>
          <w:numId w:val="31"/>
        </w:numPr>
        <w:spacing w:before="0" w:beforeAutospacing="0" w:after="0" w:afterAutospacing="0"/>
        <w:jc w:val="both"/>
      </w:pPr>
      <w:r>
        <w:rPr>
          <w:rStyle w:val="aff"/>
        </w:rPr>
        <w:t>The UE initiates and performs improved measurements when it requests RRC connection setup/resume.</w:t>
      </w:r>
    </w:p>
    <w:p w14:paraId="3F6B96B3" w14:textId="77777777" w:rsidR="00311088" w:rsidRDefault="00311088" w:rsidP="00311088">
      <w:pPr>
        <w:pStyle w:val="Web"/>
        <w:widowControl w:val="0"/>
        <w:numPr>
          <w:ilvl w:val="2"/>
          <w:numId w:val="31"/>
        </w:numPr>
        <w:spacing w:before="0" w:beforeAutospacing="0" w:after="0" w:afterAutospacing="0"/>
        <w:jc w:val="both"/>
      </w:pPr>
      <w:r>
        <w:rPr>
          <w:rStyle w:val="aff"/>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10"/>
        <w:numPr>
          <w:ilvl w:val="1"/>
          <w:numId w:val="29"/>
        </w:numPr>
        <w:tabs>
          <w:tab w:val="clear" w:pos="3403"/>
        </w:tabs>
        <w:spacing w:after="180"/>
        <w:ind w:left="993" w:hanging="993"/>
        <w:rPr>
          <w:lang w:val="en-US" w:eastAsia="ja-JP"/>
        </w:rPr>
      </w:pPr>
      <w:bookmarkStart w:id="2" w:name="_Ref115180580"/>
      <w:r>
        <w:rPr>
          <w:lang w:eastAsia="ja-JP"/>
        </w:rPr>
        <w:t>TU allocation</w:t>
      </w:r>
      <w:bookmarkEnd w:id="2"/>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10"/>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47F5" w14:textId="77777777" w:rsidR="00F5244D" w:rsidRDefault="00F5244D" w:rsidP="005E4B6E">
      <w:pPr>
        <w:spacing w:before="120" w:after="120"/>
      </w:pPr>
      <w:r>
        <w:separator/>
      </w:r>
    </w:p>
    <w:p w14:paraId="47716762" w14:textId="77777777" w:rsidR="00F5244D" w:rsidRDefault="00F5244D"/>
  </w:endnote>
  <w:endnote w:type="continuationSeparator" w:id="0">
    <w:p w14:paraId="3327D4A1" w14:textId="77777777" w:rsidR="00F5244D" w:rsidRDefault="00F5244D" w:rsidP="005E4B6E">
      <w:pPr>
        <w:spacing w:before="120" w:after="120"/>
      </w:pPr>
      <w:r>
        <w:continuationSeparator/>
      </w:r>
    </w:p>
    <w:p w14:paraId="1A15060C" w14:textId="77777777" w:rsidR="00F5244D" w:rsidRDefault="00F52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287BD4" w:rsidRDefault="00287BD4" w:rsidP="005E4B6E">
    <w:pPr>
      <w:pStyle w:val="ae"/>
      <w:spacing w:before="120" w:after="120"/>
      <w:jc w:val="center"/>
    </w:pPr>
    <w:r>
      <w:fldChar w:fldCharType="begin"/>
    </w:r>
    <w:r>
      <w:instrText xml:space="preserve"> PAGE   \* MERGEFORMAT </w:instrText>
    </w:r>
    <w:r>
      <w:fldChar w:fldCharType="separate"/>
    </w:r>
    <w:r w:rsidR="00B423F0" w:rsidRPr="00B423F0">
      <w:rPr>
        <w:noProof/>
        <w:lang w:val="ja-JP"/>
      </w:rPr>
      <w:t>1</w:t>
    </w:r>
    <w:r>
      <w:fldChar w:fldCharType="end"/>
    </w:r>
  </w:p>
  <w:p w14:paraId="2C7F086B" w14:textId="77777777" w:rsidR="00287BD4" w:rsidRDefault="00287B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6BBE" w14:textId="77777777" w:rsidR="00F5244D" w:rsidRDefault="00F5244D" w:rsidP="005E4B6E">
      <w:pPr>
        <w:spacing w:before="120" w:after="120"/>
      </w:pPr>
      <w:r>
        <w:separator/>
      </w:r>
    </w:p>
    <w:p w14:paraId="0A602A60" w14:textId="77777777" w:rsidR="00F5244D" w:rsidRDefault="00F5244D"/>
  </w:footnote>
  <w:footnote w:type="continuationSeparator" w:id="0">
    <w:p w14:paraId="718D7F53" w14:textId="77777777" w:rsidR="00F5244D" w:rsidRDefault="00F5244D" w:rsidP="005E4B6E">
      <w:pPr>
        <w:spacing w:before="120" w:after="120"/>
      </w:pPr>
      <w:r>
        <w:continuationSeparator/>
      </w:r>
    </w:p>
    <w:p w14:paraId="5C5A88A3" w14:textId="77777777" w:rsidR="00F5244D" w:rsidRDefault="00F52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a"/>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ＭＳ ゴシック"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abstractNumId w:val="34"/>
  </w:num>
  <w:num w:numId="2">
    <w:abstractNumId w:val="5"/>
  </w:num>
  <w:num w:numId="3">
    <w:abstractNumId w:val="0"/>
  </w:num>
  <w:num w:numId="4">
    <w:abstractNumId w:val="2"/>
  </w:num>
  <w:num w:numId="5">
    <w:abstractNumId w:val="1"/>
  </w:num>
  <w:num w:numId="6">
    <w:abstractNumId w:val="24"/>
  </w:num>
  <w:num w:numId="7">
    <w:abstractNumId w:val="23"/>
  </w:num>
  <w:num w:numId="8">
    <w:abstractNumId w:val="12"/>
  </w:num>
  <w:num w:numId="9">
    <w:abstractNumId w:val="8"/>
  </w:num>
  <w:num w:numId="10">
    <w:abstractNumId w:val="31"/>
  </w:num>
  <w:num w:numId="11">
    <w:abstractNumId w:val="38"/>
  </w:num>
  <w:num w:numId="12">
    <w:abstractNumId w:val="30"/>
  </w:num>
  <w:num w:numId="13">
    <w:abstractNumId w:val="37"/>
  </w:num>
  <w:num w:numId="14">
    <w:abstractNumId w:val="11"/>
  </w:num>
  <w:num w:numId="15">
    <w:abstractNumId w:val="21"/>
  </w:num>
  <w:num w:numId="16">
    <w:abstractNumId w:val="21"/>
  </w:num>
  <w:num w:numId="17">
    <w:abstractNumId w:val="18"/>
  </w:num>
  <w:num w:numId="18">
    <w:abstractNumId w:val="36"/>
  </w:num>
  <w:num w:numId="19">
    <w:abstractNumId w:val="22"/>
  </w:num>
  <w:num w:numId="20">
    <w:abstractNumId w:val="20"/>
  </w:num>
  <w:num w:numId="21">
    <w:abstractNumId w:val="13"/>
  </w:num>
  <w:num w:numId="22">
    <w:abstractNumId w:val="33"/>
  </w:num>
  <w:num w:numId="23">
    <w:abstractNumId w:val="17"/>
  </w:num>
  <w:num w:numId="24">
    <w:abstractNumId w:val="15"/>
  </w:num>
  <w:num w:numId="25">
    <w:abstractNumId w:val="16"/>
  </w:num>
  <w:num w:numId="26">
    <w:abstractNumId w:val="10"/>
  </w:num>
  <w:num w:numId="27">
    <w:abstractNumId w:val="14"/>
  </w:num>
  <w:num w:numId="28">
    <w:abstractNumId w:val="28"/>
  </w:num>
  <w:num w:numId="29">
    <w:abstractNumId w:val="27"/>
  </w:num>
  <w:num w:numId="30">
    <w:abstractNumId w:val="3"/>
  </w:num>
  <w:num w:numId="3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6"/>
  </w:num>
  <w:num w:numId="39">
    <w:abstractNumId w:val="9"/>
  </w:num>
  <w:num w:numId="40">
    <w:abstractNumId w:val="35"/>
  </w:num>
  <w:num w:numId="41">
    <w:abstractNumId w:val="32"/>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5146"/>
    <w:rsid w:val="007D5BDA"/>
    <w:rsid w:val="007D6254"/>
    <w:rsid w:val="007D6518"/>
    <w:rsid w:val="007D7BB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F1"/>
    <w:rsid w:val="00870E8A"/>
    <w:rsid w:val="008718FF"/>
    <w:rsid w:val="0087309F"/>
    <w:rsid w:val="008733FE"/>
    <w:rsid w:val="0087454E"/>
    <w:rsid w:val="00875E67"/>
    <w:rsid w:val="008764AE"/>
    <w:rsid w:val="00876771"/>
    <w:rsid w:val="00876E3A"/>
    <w:rsid w:val="00877B78"/>
    <w:rsid w:val="00877BA5"/>
    <w:rsid w:val="00877E2C"/>
    <w:rsid w:val="00877E3B"/>
    <w:rsid w:val="00877E4E"/>
    <w:rsid w:val="00880C07"/>
    <w:rsid w:val="00881031"/>
    <w:rsid w:val="0088106F"/>
    <w:rsid w:val="00881CDF"/>
    <w:rsid w:val="00882191"/>
    <w:rsid w:val="008821E9"/>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DBE"/>
    <w:rsid w:val="008A114D"/>
    <w:rsid w:val="008A2674"/>
    <w:rsid w:val="008A29F6"/>
    <w:rsid w:val="008A2A1F"/>
    <w:rsid w:val="008A2FAD"/>
    <w:rsid w:val="008A30DD"/>
    <w:rsid w:val="008A423B"/>
    <w:rsid w:val="008A4489"/>
    <w:rsid w:val="008A52E3"/>
    <w:rsid w:val="008A5D87"/>
    <w:rsid w:val="008A6837"/>
    <w:rsid w:val="008A7284"/>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6F32"/>
    <w:rsid w:val="009F7632"/>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E86"/>
    <w:rsid w:val="00C97E93"/>
    <w:rsid w:val="00CA07A1"/>
    <w:rsid w:val="00CA0B87"/>
    <w:rsid w:val="00CA1939"/>
    <w:rsid w:val="00CA1BEE"/>
    <w:rsid w:val="00CA4310"/>
    <w:rsid w:val="00CA4873"/>
    <w:rsid w:val="00CA4931"/>
    <w:rsid w:val="00CA496E"/>
    <w:rsid w:val="00CA4A3D"/>
    <w:rsid w:val="00CA52E2"/>
    <w:rsid w:val="00CA5387"/>
    <w:rsid w:val="00CA5C19"/>
    <w:rsid w:val="00CA6B1C"/>
    <w:rsid w:val="00CA6F68"/>
    <w:rsid w:val="00CB00A4"/>
    <w:rsid w:val="00CB0AE1"/>
    <w:rsid w:val="00CB0DA5"/>
    <w:rsid w:val="00CB0E0D"/>
    <w:rsid w:val="00CB0F79"/>
    <w:rsid w:val="00CB1700"/>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570C"/>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
    <w:basedOn w:val="a0"/>
    <w:next w:val="a0"/>
    <w:link w:val="21"/>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30">
    <w:name w:val="heading 3"/>
    <w:aliases w:val="Underrubrik2,H3,no break,Memo 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
    <w:link w:val="10"/>
    <w:rPr>
      <w:rFonts w:ascii="Arial" w:eastAsia="ＭＳ ゴシック" w:hAnsi="Arial"/>
      <w:b/>
      <w:kern w:val="28"/>
      <w:sz w:val="32"/>
      <w:lang w:val="en-GB" w:eastAsia="x-none"/>
    </w:rPr>
  </w:style>
  <w:style w:type="character" w:customStyle="1" w:styleId="21">
    <w:name w:val="見出し 2 (文字)"/>
    <w:aliases w:val="DO NOT USE_h2 (文字),h2 (文字),h21 (文字),H2 (文字),Head2A (文字),2 (文字),UNDERRUBRIK 1-2 (文字)"/>
    <w:link w:val="20"/>
    <w:rsid w:val="005B570C"/>
    <w:rPr>
      <w:rFonts w:ascii="Arial" w:eastAsia="ＭＳ ゴシック" w:hAnsi="Arial"/>
      <w:b/>
      <w:sz w:val="28"/>
      <w:lang w:val="x-none"/>
    </w:rPr>
  </w:style>
  <w:style w:type="character" w:customStyle="1" w:styleId="50">
    <w:name w:val="見出し 5 (文字)"/>
    <w:basedOn w:val="a1"/>
    <w:link w:val="5"/>
    <w:uiPriority w:val="9"/>
    <w:rsid w:val="00C514CC"/>
    <w:rPr>
      <w:rFonts w:asciiTheme="majorHAnsi" w:eastAsiaTheme="majorEastAsia" w:hAnsiTheme="majorHAnsi" w:cstheme="majorBidi"/>
      <w:b/>
      <w:bCs/>
      <w:sz w:val="22"/>
      <w:szCs w:val="2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5"/>
    <w:pPr>
      <w:widowControl w:val="0"/>
    </w:pPr>
    <w:rPr>
      <w:rFonts w:ascii="Arial" w:eastAsia="ＭＳ 明朝"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locked/>
    <w:rsid w:val="00C92E0F"/>
    <w:rPr>
      <w:rFonts w:ascii="Arial" w:hAnsi="Arial"/>
      <w:b/>
      <w:noProof/>
      <w:sz w:val="18"/>
      <w:lang w:val="en-GB"/>
    </w:rPr>
  </w:style>
  <w:style w:type="paragraph" w:styleId="a6">
    <w:name w:val="caption"/>
    <w:basedOn w:val="a0"/>
    <w:next w:val="a0"/>
    <w:link w:val="a7"/>
    <w:qFormat/>
    <w:pPr>
      <w:spacing w:before="120" w:after="120"/>
    </w:pPr>
    <w:rPr>
      <w:b/>
      <w:lang w:eastAsia="x-none"/>
    </w:rPr>
  </w:style>
  <w:style w:type="character" w:customStyle="1" w:styleId="a7">
    <w:name w:val="図表番号 (文字)"/>
    <w:link w:val="a6"/>
    <w:qFormat/>
    <w:rPr>
      <w:rFonts w:ascii="Times New Roman" w:eastAsia="ＭＳ ゴシック" w:hAnsi="Times New Roman"/>
      <w:b/>
      <w:sz w:val="24"/>
      <w:lang w:val="en-GB"/>
    </w:rPr>
  </w:style>
  <w:style w:type="paragraph" w:customStyle="1" w:styleId="Reference">
    <w:name w:val="Reference"/>
    <w:basedOn w:val="a0"/>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8">
    <w:name w:val="Hyperlink"/>
    <w:uiPriority w:val="99"/>
    <w:qFormat/>
    <w:rPr>
      <w:color w:val="0000FF"/>
      <w:u w:val="single"/>
    </w:rPr>
  </w:style>
  <w:style w:type="character" w:styleId="a9">
    <w:name w:val="annotation reference"/>
    <w:semiHidden/>
    <w:rPr>
      <w:sz w:val="18"/>
      <w:szCs w:val="18"/>
    </w:rPr>
  </w:style>
  <w:style w:type="paragraph" w:styleId="aa">
    <w:name w:val="annotation text"/>
    <w:basedOn w:val="a0"/>
    <w:link w:val="ab"/>
    <w:semiHidden/>
    <w:pPr>
      <w:jc w:val="left"/>
    </w:pPr>
    <w:rPr>
      <w:lang w:eastAsia="x-none"/>
    </w:rPr>
  </w:style>
  <w:style w:type="character" w:customStyle="1" w:styleId="ab">
    <w:name w:val="コメント文字列 (文字)"/>
    <w:link w:val="aa"/>
    <w:semiHidden/>
    <w:rPr>
      <w:rFonts w:ascii="Times New Roman" w:eastAsia="ＭＳ ゴシック" w:hAnsi="Times New Roman"/>
      <w:sz w:val="24"/>
      <w:lang w:val="en-GB"/>
    </w:rPr>
  </w:style>
  <w:style w:type="paragraph" w:styleId="ac">
    <w:name w:val="annotation subject"/>
    <w:basedOn w:val="aa"/>
    <w:next w:val="aa"/>
    <w:semiHidden/>
    <w:rPr>
      <w:b/>
      <w:bCs/>
    </w:rPr>
  </w:style>
  <w:style w:type="paragraph" w:styleId="ad">
    <w:name w:val="Balloon Text"/>
    <w:basedOn w:val="a0"/>
    <w:semiHidden/>
    <w:rPr>
      <w:rFonts w:ascii="Arial" w:hAnsi="Arial"/>
      <w:sz w:val="18"/>
      <w:szCs w:val="18"/>
    </w:rPr>
  </w:style>
  <w:style w:type="paragraph" w:styleId="ae">
    <w:name w:val="footer"/>
    <w:basedOn w:val="a0"/>
    <w:link w:val="af"/>
    <w:uiPriority w:val="99"/>
    <w:pPr>
      <w:tabs>
        <w:tab w:val="center" w:pos="4252"/>
        <w:tab w:val="right" w:pos="8504"/>
      </w:tabs>
    </w:pPr>
    <w:rPr>
      <w:lang w:eastAsia="x-none"/>
    </w:rPr>
  </w:style>
  <w:style w:type="character" w:customStyle="1" w:styleId="af">
    <w:name w:val="フッター (文字)"/>
    <w:link w:val="ae"/>
    <w:uiPriority w:val="99"/>
    <w:rPr>
      <w:rFonts w:ascii="Times New Roman" w:eastAsia="ＭＳ ゴシック" w:hAnsi="Times New Roman"/>
      <w:sz w:val="24"/>
      <w:lang w:val="en-GB"/>
    </w:rPr>
  </w:style>
  <w:style w:type="paragraph" w:customStyle="1" w:styleId="af0">
    <w:name w:val="スタイル 数式"/>
    <w:basedOn w:val="a0"/>
    <w:pPr>
      <w:ind w:firstLine="720"/>
    </w:pPr>
    <w:rPr>
      <w:rFonts w:cs="ＭＳ 明朝"/>
    </w:rPr>
  </w:style>
  <w:style w:type="table" w:styleId="af1">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
    <w:basedOn w:val="a0"/>
    <w:pPr>
      <w:snapToGrid/>
      <w:spacing w:after="120" w:afterAutospacing="0"/>
    </w:pPr>
    <w:rPr>
      <w:rFonts w:eastAsia="ＭＳ 明朝"/>
      <w:sz w:val="20"/>
      <w:szCs w:val="24"/>
      <w:lang w:val="en-US" w:eastAsia="en-US"/>
    </w:rPr>
  </w:style>
  <w:style w:type="table" w:styleId="8">
    <w:name w:val="Table Grid 8"/>
    <w:basedOn w:val="a2"/>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2"/>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2"/>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3">
    <w:name w:val="Quote"/>
    <w:basedOn w:val="a0"/>
    <w:next w:val="a0"/>
    <w:link w:val="af4"/>
    <w:uiPriority w:val="29"/>
    <w:qFormat/>
    <w:rPr>
      <w:i/>
      <w:iCs/>
      <w:color w:val="000000"/>
      <w:lang w:eastAsia="x-none"/>
    </w:rPr>
  </w:style>
  <w:style w:type="character" w:customStyle="1" w:styleId="af4">
    <w:name w:val="引用文 (文字)"/>
    <w:link w:val="af3"/>
    <w:uiPriority w:val="29"/>
    <w:rPr>
      <w:rFonts w:ascii="Times New Roman" w:eastAsia="ＭＳ ゴシック" w:hAnsi="Times New Roman"/>
      <w:i/>
      <w:iCs/>
      <w:color w:val="000000"/>
      <w:sz w:val="24"/>
      <w:lang w:val="en-GB"/>
    </w:rPr>
  </w:style>
  <w:style w:type="character" w:styleId="af5">
    <w:name w:val="Strong"/>
    <w:uiPriority w:val="22"/>
    <w:qFormat/>
    <w:rPr>
      <w:b/>
      <w:bCs/>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paragraph" w:styleId="af6">
    <w:name w:val="Revision"/>
    <w:hidden/>
    <w:uiPriority w:val="99"/>
    <w:semiHidden/>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6"/>
    <w:link w:val="af8"/>
    <w:qFormat/>
    <w:pPr>
      <w:jc w:val="center"/>
    </w:pPr>
  </w:style>
  <w:style w:type="character" w:customStyle="1" w:styleId="af8">
    <w:name w:val="図表 (文字)"/>
    <w:basedOn w:val="a7"/>
    <w:link w:val="af7"/>
    <w:rPr>
      <w:rFonts w:ascii="Times New Roman" w:eastAsia="ＭＳ ゴシック" w:hAnsi="Times New Roman"/>
      <w:b/>
      <w:sz w:val="24"/>
      <w:lang w:val="en-GB"/>
    </w:rPr>
  </w:style>
  <w:style w:type="paragraph" w:styleId="af9">
    <w:name w:val="Document Map"/>
    <w:basedOn w:val="a0"/>
    <w:semiHidden/>
    <w:pPr>
      <w:shd w:val="clear" w:color="auto" w:fill="000080"/>
    </w:pPr>
    <w:rPr>
      <w:rFonts w:ascii="Tahoma" w:hAnsi="Tahoma" w:cs="Tahoma"/>
      <w:sz w:val="20"/>
    </w:rPr>
  </w:style>
  <w:style w:type="table" w:styleId="13">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ＭＳ ゴシック" w:hAnsi="Times New Roman"/>
      <w:b/>
      <w:i/>
      <w:sz w:val="24"/>
      <w:lang w:val="x-none" w:eastAsia="x-none"/>
    </w:rPr>
  </w:style>
  <w:style w:type="paragraph" w:styleId="afa">
    <w:name w:val="Plain Text"/>
    <w:basedOn w:val="a0"/>
    <w:link w:val="afb"/>
    <w:uiPriority w:val="99"/>
    <w:semiHidden/>
    <w:unhideWhenUsed/>
    <w:pPr>
      <w:snapToGrid/>
      <w:spacing w:after="0" w:afterAutospacing="0"/>
      <w:jc w:val="left"/>
    </w:pPr>
    <w:rPr>
      <w:rFonts w:ascii="ＭＳ ゴシック" w:hAnsi="ＭＳ ゴシック"/>
      <w:sz w:val="20"/>
      <w:lang w:val="x-none" w:eastAsia="x-none"/>
    </w:rPr>
  </w:style>
  <w:style w:type="character" w:customStyle="1" w:styleId="afb">
    <w:name w:val="書式なし (文字)"/>
    <w:link w:val="afa"/>
    <w:uiPriority w:val="99"/>
    <w:semiHidden/>
    <w:rPr>
      <w:rFonts w:ascii="ＭＳ ゴシック" w:eastAsia="ＭＳ ゴシック" w:hAnsi="ＭＳ ゴシック" w:cs="ＭＳ Ｐゴシック"/>
    </w:rPr>
  </w:style>
  <w:style w:type="character" w:styleId="afc">
    <w:name w:val="Subtle Reference"/>
    <w:uiPriority w:val="31"/>
    <w:qFormat/>
    <w:rsid w:val="00F96F9E"/>
    <w:rPr>
      <w:smallCaps/>
      <w:color w:val="C0504D"/>
      <w:u w:val="single"/>
    </w:rPr>
  </w:style>
  <w:style w:type="paragraph" w:customStyle="1" w:styleId="EQ">
    <w:name w:val="EQ"/>
    <w:basedOn w:val="a0"/>
    <w:next w:val="a0"/>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0"/>
    <w:link w:val="afd"/>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0"/>
    <w:uiPriority w:val="1"/>
    <w:rsid w:val="003A0FD8"/>
    <w:pPr>
      <w:keepNext/>
      <w:numPr>
        <w:ilvl w:val="1"/>
        <w:numId w:val="3"/>
      </w:numPr>
      <w:contextualSpacing/>
      <w:outlineLvl w:val="1"/>
    </w:pPr>
    <w:rPr>
      <w:rFonts w:ascii="ＭＳ ゴシック"/>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Web">
    <w:name w:val="Normal (Web)"/>
    <w:basedOn w:val="a0"/>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rsid w:val="00316521"/>
    <w:rPr>
      <w:rFonts w:ascii="Arial" w:eastAsia="SimSun" w:hAnsi="Arial"/>
      <w:b/>
      <w:lang w:val="en-GB" w:eastAsia="en-US"/>
    </w:rPr>
  </w:style>
  <w:style w:type="table" w:styleId="51">
    <w:name w:val="Medium Shading 2 Accent 1"/>
    <w:basedOn w:val="a2"/>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Light Shading"/>
    <w:basedOn w:val="a2"/>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e">
    <w:name w:val="FollowedHyperlink"/>
    <w:basedOn w:val="a1"/>
    <w:uiPriority w:val="99"/>
    <w:semiHidden/>
    <w:unhideWhenUsed/>
    <w:rsid w:val="00B423F0"/>
    <w:rPr>
      <w:color w:val="800080" w:themeColor="followedHyperlink"/>
      <w:u w:val="single"/>
    </w:rPr>
  </w:style>
  <w:style w:type="character" w:styleId="aff">
    <w:name w:val="Emphasis"/>
    <w:uiPriority w:val="20"/>
    <w:qFormat/>
    <w:rsid w:val="00D67890"/>
    <w:rPr>
      <w:i/>
      <w:iCs/>
    </w:rPr>
  </w:style>
  <w:style w:type="character" w:customStyle="1" w:styleId="afd">
    <w:name w:val="リスト段落 (文字)"/>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
    <w:uiPriority w:val="34"/>
    <w:qFormat/>
    <w:rsid w:val="002D023F"/>
    <w:rPr>
      <w:rFonts w:ascii="Times New Roman" w:eastAsia="ＭＳ ゴシック" w:hAnsi="Times New Roman"/>
      <w:sz w:val="24"/>
      <w:lang w:val="en-GB"/>
    </w:rPr>
  </w:style>
  <w:style w:type="paragraph" w:customStyle="1" w:styleId="Proposal-Observation">
    <w:name w:val="Proposal-Observation"/>
    <w:basedOn w:val="a"/>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rsid w:val="00F353A3"/>
    <w:rPr>
      <w:rFonts w:ascii="Times New Roman" w:eastAsia="ＭＳ ゴシック" w:hAnsi="Times New Roman"/>
      <w:b/>
      <w:bCs/>
      <w:i/>
      <w:sz w:val="24"/>
      <w:lang w:val="en-GB" w:eastAsia="zh-CN"/>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31">
    <w:name w:val="見出し 3 (文字)"/>
    <w:aliases w:val="Underrubrik2 (文字),H3 (文字),no break (文字),Memo Heading 3 (文字)"/>
    <w:basedOn w:val="a1"/>
    <w:link w:val="30"/>
    <w:rsid w:val="00491E95"/>
    <w:rPr>
      <w:rFonts w:ascii="Arial" w:eastAsia="ＭＳ ゴシック"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6882</Words>
  <Characters>39230</Characters>
  <Application>Microsoft Office Word</Application>
  <DocSecurity>0</DocSecurity>
  <Lines>326</Lines>
  <Paragraphs>92</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Introduction</vt:lpstr>
      <vt:lpstr>Motivations on OTDOA by TDD NB-IoT</vt:lpstr>
      <vt:lpstr>    Cost &amp; power consumption requirements</vt:lpstr>
      <vt:lpstr>    Provision of OTDOA by FDD</vt:lpstr>
      <vt:lpstr>    TDD only operators</vt:lpstr>
      <vt:lpstr>Proposals</vt:lpstr>
    </vt:vector>
  </TitlesOfParts>
  <Manager/>
  <Company/>
  <LinksUpToDate>false</LinksUpToDate>
  <CharactersWithSpaces>46020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
  <dc:description/>
  <cp:lastModifiedBy>Akimoto, Yosuke/秋元 陽介</cp:lastModifiedBy>
  <cp:revision>266</cp:revision>
  <dcterms:created xsi:type="dcterms:W3CDTF">2022-10-06T11:19:00Z</dcterms:created>
  <dcterms:modified xsi:type="dcterms:W3CDTF">2022-10-10T13:51:00Z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