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eCG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5A4C853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Samsung, Nokia/NSB, MTK</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p>
    <w:p w14:paraId="39B47512" w14:textId="5184B0C1"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hint="eastAsia"/>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lang w:val="en-SE" w:eastAsia="en-SE"/>
              </w:rPr>
            </w:pPr>
            <w:r>
              <w:rPr>
                <w:sz w:val="24"/>
                <w:szCs w:val="24"/>
                <w:lang w:val="en-SE"/>
              </w:rPr>
              <w:t xml:space="preserve">Given the guidance from the FL, I </w:t>
            </w:r>
            <w:proofErr w:type="spellStart"/>
            <w:r>
              <w:rPr>
                <w:sz w:val="24"/>
                <w:szCs w:val="24"/>
                <w:lang w:val="en-SE"/>
              </w:rPr>
              <w:t>wanna</w:t>
            </w:r>
            <w:proofErr w:type="spellEnd"/>
            <w:r>
              <w:rPr>
                <w:sz w:val="24"/>
                <w:szCs w:val="24"/>
                <w:lang w:val="en-SE"/>
              </w:rPr>
              <w:t xml:space="preserve"> share </w:t>
            </w:r>
            <w:proofErr w:type="spellStart"/>
            <w:r>
              <w:rPr>
                <w:sz w:val="24"/>
                <w:szCs w:val="24"/>
                <w:lang w:val="en-SE"/>
              </w:rPr>
              <w:t>ZTE's</w:t>
            </w:r>
            <w:proofErr w:type="spellEnd"/>
            <w:r>
              <w:rPr>
                <w:sz w:val="24"/>
                <w:szCs w:val="24"/>
                <w:lang w:val="en-SE"/>
              </w:rPr>
              <w:t xml:space="preserve"> views/suggestions if the response was not too late for you.</w:t>
            </w:r>
          </w:p>
          <w:p w14:paraId="4EA0B839" w14:textId="77777777" w:rsidR="006635FC" w:rsidRDefault="006635FC" w:rsidP="006635FC">
            <w:pPr>
              <w:pStyle w:val="NormalWeb"/>
              <w:rPr>
                <w:rFonts w:ascii="Calibri" w:hAnsi="Calibri" w:cs="Calibri"/>
                <w:sz w:val="22"/>
                <w:szCs w:val="22"/>
                <w:lang w:val="en-SE"/>
              </w:rPr>
            </w:pPr>
            <w:r>
              <w:rPr>
                <w:rStyle w:val="Strong"/>
                <w:sz w:val="23"/>
                <w:szCs w:val="23"/>
                <w:shd w:val="clear" w:color="auto" w:fill="FFFF00"/>
                <w:lang w:val="en-SE"/>
              </w:rPr>
              <w:t>Proposed conclusion 3-4-1</w:t>
            </w:r>
            <w:r>
              <w:rPr>
                <w:rStyle w:val="Strong"/>
                <w:sz w:val="23"/>
                <w:szCs w:val="23"/>
                <w:lang w:val="en-SE"/>
              </w:rPr>
              <w:t>:</w:t>
            </w:r>
          </w:p>
          <w:p w14:paraId="06C849D0" w14:textId="77777777" w:rsidR="006635FC" w:rsidRDefault="006635FC" w:rsidP="006635FC">
            <w:pPr>
              <w:pStyle w:val="NormalWeb"/>
              <w:rPr>
                <w:sz w:val="24"/>
                <w:szCs w:val="24"/>
                <w:lang w:val="en-SE"/>
              </w:rPr>
            </w:pPr>
            <w:r>
              <w:rPr>
                <w:rFonts w:ascii="Times New Roman" w:hAnsi="Times New Roman" w:cs="Times New Roman"/>
                <w:color w:val="0070C0"/>
                <w:sz w:val="20"/>
                <w:szCs w:val="20"/>
                <w:lang w:val="en-SE"/>
              </w:rPr>
              <w:t>Not support: Samsung, Nokia/NSB, MTK, ZTE,</w:t>
            </w:r>
          </w:p>
          <w:p w14:paraId="4CC461A4" w14:textId="77777777" w:rsidR="006635FC" w:rsidRDefault="006635FC" w:rsidP="006635FC">
            <w:pPr>
              <w:pStyle w:val="NormalWeb"/>
              <w:rPr>
                <w:sz w:val="24"/>
                <w:szCs w:val="24"/>
                <w:lang w:val="en-SE"/>
              </w:rPr>
            </w:pPr>
            <w:r>
              <w:rPr>
                <w:rStyle w:val="Strong"/>
                <w:color w:val="0070C0"/>
                <w:sz w:val="20"/>
                <w:szCs w:val="20"/>
                <w:lang w:val="en-SE"/>
              </w:rPr>
              <w:t>Suggestion:</w:t>
            </w:r>
            <w:r>
              <w:rPr>
                <w:rFonts w:ascii="Times New Roman" w:hAnsi="Times New Roman" w:cs="Times New Roman"/>
                <w:color w:val="0070C0"/>
                <w:sz w:val="20"/>
                <w:szCs w:val="20"/>
                <w:lang w:val="en-SE"/>
              </w:rPr>
              <w:t> </w:t>
            </w:r>
            <w:proofErr w:type="spellStart"/>
            <w:r>
              <w:rPr>
                <w:rFonts w:ascii="Times New Roman" w:hAnsi="Times New Roman" w:cs="Times New Roman"/>
                <w:color w:val="0070C0"/>
                <w:sz w:val="20"/>
                <w:szCs w:val="20"/>
                <w:lang w:val="en-SE"/>
              </w:rPr>
              <w:t>w.r.t.</w:t>
            </w:r>
            <w:proofErr w:type="spellEnd"/>
            <w:r>
              <w:rPr>
                <w:rFonts w:ascii="Times New Roman" w:hAnsi="Times New Roman" w:cs="Times New Roman"/>
                <w:color w:val="0070C0"/>
                <w:sz w:val="20"/>
                <w:szCs w:val="20"/>
                <w:lang w:val="en-SE"/>
              </w:rPr>
              <w:t xml:space="preserve"> whether or not capture it, we can discuss with a holistic list of topics and so, then we can discuss whether or not </w:t>
            </w:r>
            <w:proofErr w:type="spellStart"/>
            <w:r>
              <w:rPr>
                <w:rFonts w:ascii="Times New Roman" w:hAnsi="Times New Roman" w:cs="Times New Roman"/>
                <w:color w:val="0070C0"/>
                <w:sz w:val="20"/>
                <w:szCs w:val="20"/>
                <w:lang w:val="en-SE"/>
              </w:rPr>
              <w:t>capature</w:t>
            </w:r>
            <w:proofErr w:type="spellEnd"/>
            <w:r>
              <w:rPr>
                <w:rFonts w:ascii="Times New Roman" w:hAnsi="Times New Roman" w:cs="Times New Roman"/>
                <w:color w:val="0070C0"/>
                <w:sz w:val="20"/>
                <w:szCs w:val="20"/>
                <w:lang w:val="en-SE"/>
              </w:rPr>
              <w:t xml:space="preserve"> it into TR for each topic.</w:t>
            </w:r>
          </w:p>
          <w:p w14:paraId="24E2A972" w14:textId="77777777" w:rsidR="006635FC" w:rsidRDefault="006635FC" w:rsidP="006635FC">
            <w:pPr>
              <w:pStyle w:val="NormalWeb"/>
              <w:rPr>
                <w:rFonts w:ascii="Calibri" w:hAnsi="Calibri" w:cs="Calibri"/>
                <w:sz w:val="22"/>
                <w:szCs w:val="22"/>
                <w:lang w:val="en-SE"/>
              </w:rPr>
            </w:pPr>
            <w:r>
              <w:rPr>
                <w:rStyle w:val="Strong"/>
                <w:sz w:val="23"/>
                <w:szCs w:val="23"/>
                <w:shd w:val="clear" w:color="auto" w:fill="FFFF00"/>
                <w:lang w:val="en-SE"/>
              </w:rPr>
              <w:t>Proposed conclusion 3-4-2</w:t>
            </w:r>
            <w:r>
              <w:rPr>
                <w:rStyle w:val="Strong"/>
                <w:sz w:val="23"/>
                <w:szCs w:val="23"/>
                <w:lang w:val="en-SE"/>
              </w:rPr>
              <w:t>:</w:t>
            </w:r>
          </w:p>
          <w:p w14:paraId="268B3E3A" w14:textId="77777777" w:rsidR="006635FC" w:rsidRDefault="006635FC" w:rsidP="006635FC">
            <w:pPr>
              <w:pStyle w:val="NormalWeb"/>
              <w:rPr>
                <w:sz w:val="24"/>
                <w:szCs w:val="24"/>
                <w:lang w:val="en-SE"/>
              </w:rPr>
            </w:pPr>
            <w:r>
              <w:rPr>
                <w:rFonts w:ascii="Times New Roman" w:hAnsi="Times New Roman" w:cs="Times New Roman"/>
                <w:color w:val="0070C0"/>
                <w:sz w:val="20"/>
                <w:szCs w:val="20"/>
                <w:lang w:val="en-SE"/>
              </w:rPr>
              <w:t>Not support: HW/</w:t>
            </w:r>
            <w:proofErr w:type="spellStart"/>
            <w:r>
              <w:rPr>
                <w:rFonts w:ascii="Times New Roman" w:hAnsi="Times New Roman" w:cs="Times New Roman"/>
                <w:color w:val="0070C0"/>
                <w:sz w:val="20"/>
                <w:szCs w:val="20"/>
                <w:lang w:val="en-SE"/>
              </w:rPr>
              <w:t>HiSi</w:t>
            </w:r>
            <w:proofErr w:type="spellEnd"/>
            <w:r>
              <w:rPr>
                <w:rFonts w:ascii="Times New Roman" w:hAnsi="Times New Roman" w:cs="Times New Roman"/>
                <w:color w:val="0070C0"/>
                <w:sz w:val="20"/>
                <w:szCs w:val="20"/>
                <w:lang w:val="en-SE"/>
              </w:rPr>
              <w:t>, ZTE</w:t>
            </w:r>
          </w:p>
          <w:p w14:paraId="46DEF94F" w14:textId="77777777" w:rsidR="006635FC" w:rsidRDefault="006635FC" w:rsidP="006635FC">
            <w:pPr>
              <w:pStyle w:val="NormalWeb"/>
              <w:rPr>
                <w:sz w:val="24"/>
                <w:szCs w:val="24"/>
                <w:lang w:val="en-SE"/>
              </w:rPr>
            </w:pPr>
            <w:r>
              <w:rPr>
                <w:rStyle w:val="Strong"/>
                <w:sz w:val="23"/>
                <w:szCs w:val="23"/>
                <w:shd w:val="clear" w:color="auto" w:fill="FFFF00"/>
                <w:lang w:val="en-SE"/>
              </w:rPr>
              <w:t>Proposed conclusion 4-1-1:</w:t>
            </w:r>
          </w:p>
          <w:p w14:paraId="730F150D" w14:textId="77777777" w:rsidR="006635FC" w:rsidRDefault="006635FC" w:rsidP="006635FC">
            <w:pPr>
              <w:pStyle w:val="NormalWeb"/>
              <w:rPr>
                <w:rFonts w:ascii="Calibri" w:hAnsi="Calibri" w:cs="Calibri"/>
                <w:sz w:val="22"/>
                <w:szCs w:val="22"/>
                <w:lang w:val="en-SE"/>
              </w:rPr>
            </w:pPr>
            <w:r>
              <w:rPr>
                <w:rFonts w:ascii="Times New Roman" w:hAnsi="Times New Roman" w:cs="Times New Roman"/>
                <w:color w:val="0070C0"/>
                <w:sz w:val="20"/>
                <w:szCs w:val="20"/>
                <w:lang w:val="en-SE"/>
              </w:rPr>
              <w:t xml:space="preserve">For compromising, please add </w:t>
            </w:r>
            <w:r>
              <w:rPr>
                <w:rStyle w:val="Strong"/>
                <w:rFonts w:ascii="Times New Roman" w:hAnsi="Times New Roman" w:cs="Times New Roman"/>
                <w:color w:val="0070C0"/>
                <w:sz w:val="20"/>
                <w:szCs w:val="20"/>
                <w:lang w:val="en-SE"/>
              </w:rPr>
              <w:t>reference [2203607]</w:t>
            </w:r>
            <w:r>
              <w:rPr>
                <w:rFonts w:ascii="Times New Roman" w:hAnsi="Times New Roman" w:cs="Times New Roman"/>
                <w:color w:val="0070C0"/>
                <w:sz w:val="20"/>
                <w:szCs w:val="20"/>
                <w:lang w:val="en-SE"/>
              </w:rPr>
              <w:t xml:space="preserve"> results from ZTE as well. </w:t>
            </w:r>
          </w:p>
          <w:p w14:paraId="24A78D42" w14:textId="77777777" w:rsidR="006635FC" w:rsidRDefault="006635FC" w:rsidP="006635FC">
            <w:pPr>
              <w:pStyle w:val="NormalWeb"/>
              <w:rPr>
                <w:lang w:val="en-SE"/>
              </w:rPr>
            </w:pPr>
            <w:r>
              <w:rPr>
                <w:rStyle w:val="Strong"/>
                <w:sz w:val="23"/>
                <w:szCs w:val="23"/>
                <w:shd w:val="clear" w:color="auto" w:fill="00FFFF"/>
                <w:lang w:val="en-SE"/>
              </w:rPr>
              <w:t>Proposal 4-4-1:</w:t>
            </w:r>
          </w:p>
          <w:p w14:paraId="4AE2E86E" w14:textId="77777777" w:rsidR="006635FC" w:rsidRDefault="006635FC" w:rsidP="006635FC">
            <w:pPr>
              <w:pStyle w:val="NormalWeb"/>
              <w:rPr>
                <w:lang w:val="en-SE"/>
              </w:rPr>
            </w:pPr>
            <w:r>
              <w:rPr>
                <w:rFonts w:ascii="Times New Roman" w:hAnsi="Times New Roman" w:cs="Times New Roman"/>
                <w:color w:val="0070C0"/>
                <w:sz w:val="20"/>
                <w:szCs w:val="20"/>
                <w:lang w:val="en-SE"/>
              </w:rPr>
              <w:t xml:space="preserve">We are OK to study </w:t>
            </w:r>
            <w:r>
              <w:rPr>
                <w:rStyle w:val="Strong"/>
                <w:rFonts w:ascii="Times New Roman" w:hAnsi="Times New Roman" w:cs="Times New Roman"/>
                <w:color w:val="0070C0"/>
                <w:sz w:val="20"/>
                <w:szCs w:val="20"/>
                <w:lang w:val="en-SE"/>
              </w:rPr>
              <w:t>with the sub-bullets</w:t>
            </w:r>
            <w:r>
              <w:rPr>
                <w:rFonts w:ascii="Times New Roman" w:hAnsi="Times New Roman" w:cs="Times New Roman"/>
                <w:color w:val="0070C0"/>
                <w:sz w:val="20"/>
                <w:szCs w:val="20"/>
                <w:lang w:val="en-SE"/>
              </w:rPr>
              <w:t>. </w:t>
            </w:r>
          </w:p>
          <w:p w14:paraId="79B43692" w14:textId="77777777" w:rsidR="00957C63" w:rsidRPr="006635FC" w:rsidRDefault="00957C63" w:rsidP="00D40BD8">
            <w:pPr>
              <w:rPr>
                <w:rFonts w:ascii="Times New Roman" w:eastAsiaTheme="minorEastAsia" w:hAnsi="Times New Roman" w:cs="Times New Roman"/>
                <w:bCs/>
                <w:szCs w:val="18"/>
                <w:lang w:val="en-SE"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Pr>
                <w:rStyle w:val="B1Zchn"/>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to take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r w:rsidR="00C850BE" w:rsidRPr="00D74188">
              <w:rPr>
                <w:rFonts w:ascii="Times New Roman" w:eastAsia="SimSun" w:hAnsi="Times New Roman" w:cs="Times New Roman"/>
                <w:color w:val="FF0000"/>
                <w:szCs w:val="18"/>
                <w:lang w:eastAsia="zh-CN"/>
              </w:rPr>
              <w:t>e.g.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7777777" w:rsidR="005D08B8" w:rsidRDefault="005D08B8" w:rsidP="00D40BD8">
            <w:pPr>
              <w:rPr>
                <w:rFonts w:ascii="Times New Roman" w:hAnsi="Times New Roman" w:cs="Times New Roman"/>
                <w:b/>
                <w:bCs/>
                <w:szCs w:val="18"/>
                <w:lang w:val="en-US" w:eastAsia="ja-JP"/>
              </w:rPr>
            </w:pPr>
          </w:p>
        </w:tc>
        <w:tc>
          <w:tcPr>
            <w:tcW w:w="7762" w:type="dxa"/>
          </w:tcPr>
          <w:p w14:paraId="2D7EEF65" w14:textId="77777777" w:rsidR="005D08B8" w:rsidRDefault="005D08B8" w:rsidP="00D40BD8">
            <w:pPr>
              <w:rPr>
                <w:rFonts w:ascii="Times New Roman" w:eastAsia="SimSun"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w:t>
            </w:r>
            <w:r>
              <w:rPr>
                <w:rFonts w:ascii="Times New Roman" w:eastAsia="Malgun Gothic" w:hAnsi="Times New Roman" w:cs="Times New Roman"/>
                <w:bCs/>
                <w:szCs w:val="18"/>
                <w:lang w:val="en-US" w:eastAsia="ko-KR"/>
              </w:rPr>
              <w:lastRenderedPageBreak/>
              <w:t xml:space="preserve">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t>
            </w:r>
            <w:r>
              <w:rPr>
                <w:rFonts w:ascii="Times New Roman" w:hAnsi="Times New Roman" w:cs="Times New Roman"/>
                <w:szCs w:val="18"/>
                <w:lang w:val="en-US" w:eastAsia="ja-JP"/>
              </w:rPr>
              <w:lastRenderedPageBreak/>
              <w:t xml:space="preserve">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eCG is needed. For the recycling schemes, if the additional information is considered in CG-UCI instead of multi-bit, then it is fine. Because this </w:t>
            </w:r>
            <w:r>
              <w:rPr>
                <w:rFonts w:ascii="Times New Roman" w:eastAsia="SimSun" w:hAnsi="Times New Roman" w:cs="Times New Roman"/>
                <w:szCs w:val="18"/>
                <w:lang w:val="en-US" w:eastAsia="zh-CN"/>
              </w:rPr>
              <w:lastRenderedPageBreak/>
              <w:t>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lastRenderedPageBreak/>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w:t>
            </w:r>
            <w:r>
              <w:rPr>
                <w:rFonts w:ascii="Times New Roman" w:eastAsia="Times New Roman" w:hAnsi="Times New Roman" w:cs="Times New Roman"/>
                <w:lang w:val="en-US"/>
              </w:rPr>
              <w:lastRenderedPageBreak/>
              <w:t>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eCG during this meeting. The pros and cons of the CG/eCG as compared to DG based on </w:t>
            </w:r>
            <w:r>
              <w:rPr>
                <w:rFonts w:ascii="Times New Roman" w:eastAsiaTheme="minorEastAsia" w:hAnsi="Times New Roman" w:cs="Times New Roman"/>
                <w:bCs/>
                <w:szCs w:val="18"/>
                <w:lang w:val="en-US" w:eastAsia="zh-CN"/>
              </w:rPr>
              <w:lastRenderedPageBreak/>
              <w:t>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We had observed HW also simulated pre-scheduling, assuming “ideal BSR”. In their contribution, it was then concluded that pre-</w:t>
            </w:r>
            <w:r>
              <w:rPr>
                <w:rFonts w:ascii="Times New Roman" w:eastAsia="SimSun" w:hAnsi="Times New Roman" w:cs="Times New Roman"/>
                <w:szCs w:val="18"/>
                <w:lang w:val="en-US" w:eastAsia="zh-CN"/>
              </w:rPr>
              <w:lastRenderedPageBreak/>
              <w:t xml:space="preserv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lastRenderedPageBreak/>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w:t>
            </w:r>
            <w:r>
              <w:rPr>
                <w:rFonts w:ascii="Times New Roman" w:eastAsiaTheme="minorEastAsia" w:hAnsi="Times New Roman" w:cs="Times New Roman"/>
                <w:bCs/>
                <w:szCs w:val="18"/>
                <w:lang w:val="en-US" w:eastAsia="zh-CN"/>
              </w:rPr>
              <w:lastRenderedPageBreak/>
              <w:t>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6"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6"/>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lastRenderedPageBreak/>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7"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7"/>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8" w:name="OLE_LINK466"/>
            <w:r>
              <w:rPr>
                <w:rFonts w:ascii="Times New Roman" w:hAnsi="Times New Roman" w:cs="Times New Roman"/>
                <w:szCs w:val="18"/>
                <w:lang w:val="en-US" w:eastAsia="ja-JP"/>
              </w:rPr>
              <w:t>Advantages over DG need to first be described/explained</w:t>
            </w:r>
            <w:bookmarkEnd w:id="8"/>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9" w:name="OLE_LINK462"/>
            <w:r>
              <w:rPr>
                <w:rFonts w:ascii="Times New Roman" w:hAnsi="Times New Roman" w:cs="Times New Roman"/>
                <w:szCs w:val="18"/>
                <w:lang w:val="en-US" w:eastAsia="ja-JP"/>
              </w:rPr>
              <w:t>WE are ok to down prioritize 2-2-3 and 2-2-4.</w:t>
            </w:r>
            <w:bookmarkEnd w:id="9"/>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lastRenderedPageBreak/>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lastRenderedPageBreak/>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0" w:name="OLE_LINK664"/>
      <w:r>
        <w:rPr>
          <w:rFonts w:ascii="Times New Roman" w:hAnsi="Times New Roman"/>
          <w:lang w:val="en-US" w:eastAsia="ja-JP"/>
        </w:rPr>
        <w:t>whether/how the enhanced CG candidate techniques are necessary and beneficial for improving XR capacity</w:t>
      </w:r>
      <w:bookmarkEnd w:id="10"/>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w:t>
            </w:r>
            <w:r>
              <w:rPr>
                <w:rFonts w:ascii="Times New Roman" w:eastAsiaTheme="minorEastAsia" w:hAnsi="Times New Roman" w:cs="Times New Roman"/>
                <w:bCs/>
                <w:szCs w:val="18"/>
                <w:lang w:val="en-US" w:eastAsia="zh-CN"/>
              </w:rPr>
              <w:lastRenderedPageBreak/>
              <w:t>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w:t>
            </w:r>
            <w:r>
              <w:rPr>
                <w:rFonts w:ascii="Times New Roman" w:eastAsia="SimSun" w:hAnsi="Times New Roman" w:cs="Times New Roman"/>
                <w:szCs w:val="18"/>
                <w:lang w:val="en-US" w:eastAsia="zh-CN"/>
              </w:rPr>
              <w:lastRenderedPageBreak/>
              <w:t xml:space="preserve">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1" w:name="OLE_LINK665"/>
            <w:r>
              <w:rPr>
                <w:rFonts w:ascii="Times New Roman" w:eastAsia="Malgun Gothic" w:hAnsi="Times New Roman" w:cs="Times New Roman"/>
                <w:bCs/>
                <w:szCs w:val="18"/>
                <w:lang w:val="en-US" w:eastAsia="ko-KR"/>
              </w:rPr>
              <w:t>for the sake of the progress.</w:t>
            </w:r>
            <w:bookmarkEnd w:id="11"/>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2"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2"/>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3"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3"/>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lastRenderedPageBreak/>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lastRenderedPageBreak/>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4" w:name="OLE_LINK467"/>
            <w:r>
              <w:rPr>
                <w:rFonts w:ascii="Times New Roman" w:hAnsi="Times New Roman" w:cs="Times New Roman"/>
                <w:szCs w:val="18"/>
                <w:lang w:val="en-US" w:eastAsia="ja-JP"/>
              </w:rPr>
              <w:t>We are not clear on the system capacity gain from proposal.</w:t>
            </w:r>
            <w:bookmarkEnd w:id="14"/>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lastRenderedPageBreak/>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lastRenderedPageBreak/>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 xml:space="preserve">s commented before, Alt-2 is mainly motivated by signaling overhead reduction. However, single DCI activating multiple CG would also introduce extra signaling </w:t>
            </w:r>
            <w:r>
              <w:rPr>
                <w:rFonts w:ascii="Times New Roman" w:eastAsiaTheme="minorEastAsia" w:hAnsi="Times New Roman" w:cs="Times New Roman"/>
                <w:bCs/>
                <w:szCs w:val="18"/>
                <w:lang w:val="en-US" w:eastAsia="zh-CN"/>
              </w:rPr>
              <w:lastRenderedPageBreak/>
              <w:t>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5"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5"/>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6"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6"/>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lastRenderedPageBreak/>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7" w:name="OLE_LINK468"/>
            <w:r>
              <w:rPr>
                <w:rFonts w:ascii="Times New Roman" w:hAnsi="Times New Roman" w:cs="Times New Roman"/>
                <w:szCs w:val="18"/>
                <w:lang w:val="en-US" w:eastAsia="ja-JP"/>
              </w:rPr>
              <w:t>benefit in capacity enhancement</w:t>
            </w:r>
            <w:bookmarkEnd w:id="17"/>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8"/>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9" w:name="OLE_LINK470"/>
            <w:r>
              <w:rPr>
                <w:rFonts w:ascii="Times New Roman" w:hAnsi="Times New Roman" w:cs="Times New Roman"/>
                <w:szCs w:val="18"/>
                <w:lang w:val="en-US" w:eastAsia="ja-JP"/>
              </w:rPr>
              <w:t xml:space="preserve"> Agree with moderator – RAN1 already concluded.</w:t>
            </w:r>
            <w:bookmarkEnd w:id="19"/>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0"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0"/>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1" w:name="OLE_LINK473"/>
      <w:r>
        <w:rPr>
          <w:rFonts w:ascii="Times New Roman" w:hAnsi="Times New Roman" w:cs="Times New Roman"/>
          <w:lang w:val="en-US" w:eastAsia="ja-JP"/>
        </w:rPr>
        <w:t>PDCCH overhead is used by data</w:t>
      </w:r>
      <w:bookmarkEnd w:id="21"/>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2"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2"/>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3" w:name="OLE_LINK472"/>
            <w:r>
              <w:rPr>
                <w:rFonts w:ascii="Times New Roman" w:hAnsi="Times New Roman" w:cs="Times New Roman"/>
                <w:szCs w:val="18"/>
                <w:lang w:val="en-US" w:eastAsia="ja-JP"/>
              </w:rPr>
              <w:t>We don’t see the benefit of Proposal 3-1-1.</w:t>
            </w:r>
            <w:bookmarkEnd w:id="23"/>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does not fit into a single TTI. </w:t>
            </w:r>
            <w:r>
              <w:rPr>
                <w:rFonts w:ascii="Times New Roman" w:hAnsi="Times New Roman" w:cs="Times New Roman"/>
                <w:szCs w:val="18"/>
                <w:lang w:val="en-US" w:eastAsia="ja-JP"/>
              </w:rPr>
              <w:lastRenderedPageBreak/>
              <w:t>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4"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4"/>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5"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5"/>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w:t>
            </w:r>
            <w:r>
              <w:rPr>
                <w:rFonts w:ascii="Times New Roman" w:hAnsi="Times New Roman" w:cs="Times New Roman"/>
                <w:szCs w:val="18"/>
                <w:lang w:val="en-US" w:eastAsia="ja-JP"/>
              </w:rPr>
              <w:lastRenderedPageBreak/>
              <w:t>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are </w:t>
      </w:r>
      <w:r>
        <w:rPr>
          <w:rFonts w:ascii="Times New Roman" w:eastAsiaTheme="minorEastAsia" w:hAnsi="Times New Roman" w:cs="Times New Roman"/>
          <w:b/>
          <w:bCs/>
          <w:sz w:val="22"/>
          <w:lang w:val="en-US" w:eastAsia="zh-CN"/>
        </w:rPr>
        <w:lastRenderedPageBreak/>
        <w:t>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6" w:name="OLE_LINK479"/>
      <w:r>
        <w:rPr>
          <w:rFonts w:ascii="Times New Roman" w:eastAsiaTheme="minorEastAsia" w:hAnsi="Times New Roman" w:cs="Times New Roman"/>
          <w:b/>
          <w:bCs/>
          <w:lang w:val="en-US" w:eastAsia="zh-CN"/>
        </w:rPr>
        <w:t>MCS, FDRA, TDRA</w:t>
      </w:r>
      <w:bookmarkEnd w:id="26"/>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7"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7"/>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8" w:name="OLE_LINK483"/>
            <w:r>
              <w:rPr>
                <w:rFonts w:ascii="Times New Roman" w:hAnsi="Times New Roman" w:cs="Times New Roman"/>
                <w:szCs w:val="18"/>
                <w:lang w:val="en-US" w:eastAsia="ja-JP"/>
              </w:rPr>
              <w:t>first need to conclude on whether to support multi-slot PXSCH scheduling.</w:t>
            </w:r>
            <w:bookmarkEnd w:id="28"/>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9"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9"/>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0" w:name="OLE_LINK480"/>
            <w:r>
              <w:rPr>
                <w:rFonts w:ascii="Times New Roman" w:hAnsi="Times New Roman" w:cs="Times New Roman"/>
                <w:szCs w:val="18"/>
                <w:lang w:val="en-US" w:eastAsia="ja-JP"/>
              </w:rPr>
              <w:t>We do not see clear benefit for Proposal 3-3-1</w:t>
            </w:r>
            <w:bookmarkEnd w:id="30"/>
            <w:r>
              <w:rPr>
                <w:rFonts w:ascii="Times New Roman" w:hAnsi="Times New Roman" w:cs="Times New Roman"/>
                <w:szCs w:val="18"/>
                <w:lang w:val="en-US" w:eastAsia="ja-JP"/>
              </w:rPr>
              <w:t xml:space="preserve">. </w:t>
            </w:r>
            <w:bookmarkStart w:id="31" w:name="OLE_LINK481"/>
            <w:r>
              <w:rPr>
                <w:rFonts w:ascii="Times New Roman" w:hAnsi="Times New Roman" w:cs="Times New Roman"/>
                <w:szCs w:val="18"/>
                <w:lang w:val="en-US" w:eastAsia="ja-JP"/>
              </w:rPr>
              <w:t xml:space="preserve">If NW wants to dynamically change MCS, FDRA, TDRA, …, </w:t>
            </w:r>
            <w:bookmarkStart w:id="32"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1"/>
            <w:bookmarkEnd w:id="32"/>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w:t>
            </w:r>
            <w:r>
              <w:rPr>
                <w:rFonts w:ascii="Times New Roman" w:eastAsia="SimSun" w:hAnsi="Times New Roman" w:cs="Times New Roman"/>
                <w:szCs w:val="18"/>
                <w:lang w:val="en-US" w:eastAsia="zh-TW"/>
              </w:rPr>
              <w:lastRenderedPageBreak/>
              <w:t xml:space="preserve">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lastRenderedPageBreak/>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3"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3"/>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gNB aware about the precise </w:t>
            </w:r>
            <w:r>
              <w:rPr>
                <w:rFonts w:ascii="Times New Roman" w:eastAsiaTheme="minorEastAsia" w:hAnsi="Times New Roman" w:cs="Times New Roman"/>
                <w:szCs w:val="18"/>
                <w:lang w:val="en-US" w:eastAsia="zh-CN"/>
              </w:rPr>
              <w:lastRenderedPageBreak/>
              <w:t>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lastRenderedPageBreak/>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4"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4"/>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lastRenderedPageBreak/>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7" w:name="OLE_LINK487"/>
            <w:r>
              <w:rPr>
                <w:rFonts w:ascii="Times New Roman" w:hAnsi="Times New Roman" w:cs="Times New Roman"/>
                <w:szCs w:val="18"/>
                <w:lang w:val="en-US" w:eastAsia="ja-JP"/>
              </w:rPr>
              <w:t>3-5-3</w:t>
            </w:r>
            <w:bookmarkEnd w:id="3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w:t>
            </w:r>
            <w:r>
              <w:rPr>
                <w:rFonts w:ascii="Times New Roman" w:eastAsia="SimSun" w:hAnsi="Times New Roman" w:cs="Times New Roman"/>
                <w:szCs w:val="18"/>
                <w:lang w:val="en-US" w:eastAsia="zh-CN"/>
              </w:rPr>
              <w:lastRenderedPageBreak/>
              <w:t xml:space="preserve">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capturing the results and </w:t>
      </w:r>
      <w:r>
        <w:rPr>
          <w:rStyle w:val="B1Zchn"/>
          <w:rFonts w:ascii="Times New Roman" w:hAnsi="Times New Roman" w:cs="Times New Roman"/>
          <w:lang w:val="en-US"/>
        </w:rPr>
        <w:lastRenderedPageBreak/>
        <w:t>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8" w:name="OLE_LINK669"/>
            <w:r>
              <w:rPr>
                <w:rFonts w:ascii="Times New Roman" w:eastAsiaTheme="minorEastAsia" w:hAnsi="Times New Roman" w:cs="Times New Roman"/>
                <w:bCs/>
                <w:szCs w:val="18"/>
                <w:lang w:val="en-US" w:eastAsia="zh-CN"/>
              </w:rPr>
              <w:t>3-5-5/3-5-6</w:t>
            </w:r>
            <w:bookmarkEnd w:id="38"/>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9" w:name="OLE_LINK668"/>
            <w:r>
              <w:rPr>
                <w:rFonts w:ascii="Times New Roman" w:eastAsia="SimSun" w:hAnsi="Times New Roman" w:cs="Times New Roman"/>
                <w:szCs w:val="18"/>
                <w:lang w:val="en-US" w:eastAsia="zh-CN"/>
              </w:rPr>
              <w:t>Support the moderator’s suggestions.</w:t>
            </w:r>
            <w:bookmarkEnd w:id="39"/>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w:t>
            </w:r>
            <w:r>
              <w:rPr>
                <w:rFonts w:ascii="Times New Roman" w:eastAsiaTheme="minorEastAsia" w:hAnsi="Times New Roman" w:cs="Times New Roman"/>
                <w:bCs/>
                <w:szCs w:val="18"/>
                <w:lang w:val="en-US" w:eastAsia="zh-CN"/>
              </w:rPr>
              <w:lastRenderedPageBreak/>
              <w:t xml:space="preserve">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and also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lastRenderedPageBreak/>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lastRenderedPageBreak/>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0"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0"/>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lastRenderedPageBreak/>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lastRenderedPageBreak/>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1" w:name="OLE_LINK670"/>
      <w:r>
        <w:rPr>
          <w:rFonts w:ascii="Times New Roman" w:hAnsi="Times New Roman" w:cs="Times New Roman"/>
          <w:b/>
          <w:bCs/>
          <w:lang w:val="en-US" w:eastAsia="ja-JP"/>
        </w:rPr>
        <w:t>exchanged technical views</w:t>
      </w:r>
      <w:bookmarkEnd w:id="41"/>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2" w:name="OLE_LINK671"/>
            <w:r>
              <w:rPr>
                <w:rFonts w:ascii="Times New Roman" w:eastAsia="PMingLiU" w:hAnsi="Times New Roman" w:cs="Times New Roman"/>
                <w:szCs w:val="18"/>
                <w:lang w:val="en-US" w:eastAsia="zh-TW"/>
              </w:rPr>
              <w:t>derivation</w:t>
            </w:r>
            <w:bookmarkEnd w:id="42"/>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3"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3"/>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lastRenderedPageBreak/>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4"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4"/>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As stated in our contribution, </w:t>
            </w:r>
            <w:bookmarkStart w:id="45"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5"/>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6" w:name="OLE_LINK672"/>
            <w:r>
              <w:rPr>
                <w:rFonts w:ascii="Times New Roman" w:eastAsiaTheme="minorEastAsia" w:hAnsi="Times New Roman" w:cs="Times New Roman"/>
                <w:bCs/>
                <w:szCs w:val="18"/>
                <w:lang w:val="en-US" w:eastAsia="zh-CN"/>
              </w:rPr>
              <w:t>close the discussion and capture the scheme with results</w:t>
            </w:r>
            <w:bookmarkEnd w:id="46"/>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w:t>
            </w:r>
            <w:r w:rsidRPr="009B0A40">
              <w:rPr>
                <w:rFonts w:ascii="Times New Roman" w:eastAsia="SimSun" w:hAnsi="Times New Roman" w:cs="Times New Roman"/>
                <w:szCs w:val="18"/>
                <w:lang w:eastAsia="zh-CN"/>
              </w:rPr>
              <w:lastRenderedPageBreak/>
              <w:t xml:space="preserve">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lastRenderedPageBreak/>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zh-CN"/>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7"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bookmarkEnd w:id="47"/>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8" w:name="OLE_LINK673"/>
            <w:r>
              <w:rPr>
                <w:rFonts w:ascii="Times New Roman" w:eastAsia="SimSun" w:hAnsi="Times New Roman" w:cs="Times New Roman"/>
                <w:szCs w:val="18"/>
                <w:lang w:val="en-US" w:eastAsia="zh-CN"/>
              </w:rPr>
              <w:t>moderator’s recommendation</w:t>
            </w:r>
            <w:bookmarkEnd w:id="48"/>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lastRenderedPageBreak/>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9"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9"/>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0"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0"/>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1"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1"/>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2"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2"/>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3" w:name="OLE_LINK679"/>
            <w:r>
              <w:rPr>
                <w:rFonts w:ascii="Times New Roman" w:eastAsia="PMingLiU" w:hAnsi="Times New Roman" w:cs="Times New Roman"/>
                <w:szCs w:val="18"/>
                <w:lang w:val="en-US" w:eastAsia="zh-TW"/>
              </w:rPr>
              <w:t>In our contribution R1-2209518,</w:t>
            </w:r>
            <w:bookmarkEnd w:id="53"/>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4" w:name="OLE_LINK677"/>
            <w:r>
              <w:rPr>
                <w:rFonts w:ascii="Times New Roman" w:eastAsia="PMingLiU" w:hAnsi="Times New Roman" w:cs="Times New Roman"/>
                <w:szCs w:val="18"/>
                <w:lang w:val="en-US" w:eastAsia="zh-TW"/>
              </w:rPr>
              <w:t>MG pattern 0</w:t>
            </w:r>
            <w:bookmarkEnd w:id="54"/>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5" w:name="OLE_LINK681"/>
            <w:r w:rsidR="003C58C0" w:rsidRPr="000F1E88">
              <w:rPr>
                <w:rFonts w:ascii="Times New Roman" w:hAnsi="Times New Roman" w:cs="Times New Roman"/>
                <w:szCs w:val="18"/>
                <w:lang w:val="en-US" w:eastAsia="ja-JP"/>
              </w:rPr>
              <w:t>impact to RRM measurement</w:t>
            </w:r>
            <w:bookmarkEnd w:id="55"/>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Also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8E3DE5">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8E3DE5">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8E3DE5">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8E3DE5">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8E3DE5">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8E3DE5">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8E3DE5">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8E3DE5">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8E3DE5">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8E3DE5">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8E3DE5">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8E3DE5">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8E3DE5">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8E3DE5">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8E3DE5">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8E3DE5">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8E3DE5">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8E3DE5">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19</w:t>
            </w:r>
          </w:p>
        </w:tc>
        <w:tc>
          <w:tcPr>
            <w:tcW w:w="1418" w:type="dxa"/>
            <w:shd w:val="clear" w:color="auto" w:fill="auto"/>
          </w:tcPr>
          <w:p w14:paraId="41F55E91" w14:textId="77777777" w:rsidR="00CC6FA4" w:rsidRDefault="008E3DE5">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8E3DE5">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8E3DE5">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8E3DE5">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8E3DE5">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8E3DE5">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8E3DE5">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1109" w14:textId="77777777" w:rsidR="00426526" w:rsidRDefault="00426526">
      <w:pPr>
        <w:spacing w:line="240" w:lineRule="auto"/>
      </w:pPr>
      <w:r>
        <w:separator/>
      </w:r>
    </w:p>
  </w:endnote>
  <w:endnote w:type="continuationSeparator" w:id="0">
    <w:p w14:paraId="655F9834" w14:textId="77777777" w:rsidR="00426526" w:rsidRDefault="00426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B092" w14:textId="77777777" w:rsidR="00426526" w:rsidRDefault="00426526">
      <w:pPr>
        <w:spacing w:after="0"/>
      </w:pPr>
      <w:r>
        <w:separator/>
      </w:r>
    </w:p>
  </w:footnote>
  <w:footnote w:type="continuationSeparator" w:id="0">
    <w:p w14:paraId="121EA589" w14:textId="77777777" w:rsidR="00426526" w:rsidRDefault="00426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F2AA-7D70-432C-B47C-4E33252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126</Pages>
  <Words>46065</Words>
  <Characters>250627</Characters>
  <Application>Microsoft Office Word</Application>
  <DocSecurity>0</DocSecurity>
  <Lines>2088</Lines>
  <Paragraphs>592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36</cp:revision>
  <cp:lastPrinted>2008-01-30T13:09:00Z</cp:lastPrinted>
  <dcterms:created xsi:type="dcterms:W3CDTF">2022-10-18T05:42:00Z</dcterms:created>
  <dcterms:modified xsi:type="dcterms:W3CDTF">2022-10-18T10:12:00Z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