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7D600C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67E995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3C910AC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2357A3E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5D9C6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宋体" w:hAnsi="Times New Roman" w:cs="Times New Roman"/>
                <w:szCs w:val="18"/>
                <w:lang w:val="en-US" w:eastAsia="zh-CN"/>
              </w:rPr>
            </w:pPr>
          </w:p>
          <w:p w14:paraId="595828DF" w14:textId="77777777" w:rsidR="00224944" w:rsidRDefault="00224944">
            <w:pPr>
              <w:pStyle w:val="ListParagraph"/>
              <w:rPr>
                <w:rFonts w:ascii="Times New Roman" w:eastAsia="宋体" w:hAnsi="Times New Roman" w:cs="Times New Roman"/>
                <w:szCs w:val="18"/>
                <w:lang w:val="en-US" w:eastAsia="zh-CN"/>
              </w:rPr>
            </w:pPr>
          </w:p>
          <w:p w14:paraId="2624DBD7" w14:textId="77777777" w:rsidR="00224944" w:rsidRDefault="0039612C">
            <w:pPr>
              <w:pStyle w:val="ListParagraph"/>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宋体"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783C347C"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宋体" w:hAnsi="Times New Roman" w:cs="Times New Roman"/>
                <w:szCs w:val="18"/>
                <w:lang w:val="en-US" w:eastAsia="zh-CN"/>
              </w:rPr>
            </w:pPr>
          </w:p>
          <w:p w14:paraId="66CB53FF"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宋体" w:hAnsi="Times New Roman" w:cs="Times New Roman"/>
                <w:szCs w:val="18"/>
                <w:lang w:val="en-US" w:eastAsia="zh-CN"/>
              </w:rPr>
            </w:pPr>
          </w:p>
          <w:p w14:paraId="52CB7467"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宋体"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宋体"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3FB0FD5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Heading3"/>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53F6EA8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eCG proponets: </w:t>
            </w:r>
            <w:r>
              <w:rPr>
                <w:rFonts w:ascii="Times New Roman" w:eastAsia="宋体"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lastRenderedPageBreak/>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宋体"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08A19DA1" w14:textId="77777777" w:rsidR="00224944" w:rsidRDefault="0039612C">
            <w:pPr>
              <w:pStyle w:val="ListParagraph"/>
              <w:numPr>
                <w:ilvl w:val="2"/>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simulaitons, you have used periodicity of 16.5 ms for legacy CG. </w:t>
            </w:r>
            <w:r>
              <w:rPr>
                <w:rFonts w:ascii="Times New Roman" w:eastAsia="宋体" w:hAnsi="Times New Roman" w:cs="Times New Roman"/>
                <w:b/>
                <w:bCs/>
                <w:szCs w:val="18"/>
                <w:lang w:val="en-US" w:eastAsia="zh-CN"/>
              </w:rPr>
              <w:t>Isnt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宋体"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宋体"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Questions to ZTE/Nokia/../proponets of eCG: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宋体" w:hAnsi="Times New Roman" w:cs="Times New Roman"/>
                <w:b/>
                <w:bCs/>
                <w:szCs w:val="18"/>
                <w:lang w:val="en-US" w:eastAsia="zh-CN"/>
              </w:rPr>
            </w:pPr>
          </w:p>
          <w:p w14:paraId="28ECCC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宋体"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宋体" w:hAnsi="Times New Roman" w:cs="Times New Roman"/>
                <w:b/>
                <w:bCs/>
                <w:szCs w:val="18"/>
                <w:lang w:val="en-US" w:eastAsia="zh-CN"/>
              </w:rPr>
            </w:pPr>
          </w:p>
          <w:p w14:paraId="5873EFB7" w14:textId="77777777" w:rsidR="00224944" w:rsidRDefault="00224944">
            <w:pPr>
              <w:rPr>
                <w:rFonts w:ascii="Times New Roman" w:eastAsia="宋体"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6B8DD30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09B9D9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39067D" w14:paraId="225A1DED" w14:textId="77777777">
        <w:tc>
          <w:tcPr>
            <w:tcW w:w="1867" w:type="dxa"/>
          </w:tcPr>
          <w:p w14:paraId="730EDB03" w14:textId="4C1276AC" w:rsidR="0039067D" w:rsidRDefault="0039067D" w:rsidP="0039067D">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7B5F8C55" w14:textId="77777777" w:rsidR="0039067D" w:rsidRDefault="0039067D" w:rsidP="0039067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1B978FA5" w14:textId="77777777" w:rsidR="0039067D" w:rsidRDefault="0039067D" w:rsidP="0039067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206E5CAC" w14:textId="77777777" w:rsidR="0039067D" w:rsidRDefault="0039067D" w:rsidP="0039067D">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44E60102" w14:textId="77777777" w:rsidR="0039067D" w:rsidRDefault="0039067D" w:rsidP="0039067D">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zh-CN"/>
              </w:rPr>
              <w:drawing>
                <wp:inline distT="0" distB="0" distL="0" distR="0" wp14:anchorId="02B2029C" wp14:editId="021ABABF">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46C1915A" w14:textId="77777777" w:rsidR="0039067D" w:rsidRDefault="0039067D" w:rsidP="0039067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1BF508AA" w14:textId="0AF20B8E" w:rsidR="0039067D" w:rsidRDefault="0039067D" w:rsidP="0039067D">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6A85DB3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2C38F23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13CEE1A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2F95FE2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宋体" w:hAnsi="Times New Roman" w:cs="Times New Roman"/>
                <w:szCs w:val="18"/>
                <w:lang w:val="en-US" w:eastAsia="zh-CN"/>
              </w:rPr>
            </w:pPr>
          </w:p>
          <w:p w14:paraId="1A9C7A2B" w14:textId="77777777" w:rsidR="00224944" w:rsidRDefault="00224944">
            <w:pPr>
              <w:rPr>
                <w:rFonts w:ascii="Times New Roman" w:eastAsia="宋体"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37816F8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continue to not support any proposal for “eCG” as none of them establishes a necessity to consider mechanisms beyond the ones available in Rel-17. If needed, initial latency can be addressed based on Rel-17 CG and/or prescheduling. After that </w:t>
            </w:r>
            <w:r>
              <w:rPr>
                <w:rFonts w:ascii="Times New Roman" w:eastAsia="宋体" w:hAnsi="Times New Roman" w:cs="Times New Roman"/>
                <w:szCs w:val="18"/>
                <w:lang w:val="en-US" w:eastAsia="zh-TW"/>
              </w:rPr>
              <w:lastRenderedPageBreak/>
              <w:t>everything can be done by DG and there is no conceivable reason why any eCG would outperform DG.</w:t>
            </w:r>
          </w:p>
          <w:p w14:paraId="71A6664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C847EC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OPPO</w:t>
            </w:r>
          </w:p>
        </w:tc>
        <w:tc>
          <w:tcPr>
            <w:tcW w:w="7762" w:type="dxa"/>
          </w:tcPr>
          <w:p w14:paraId="37F36B8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8504A1" w14:paraId="30AE82F4" w14:textId="77777777">
        <w:tc>
          <w:tcPr>
            <w:tcW w:w="1867" w:type="dxa"/>
          </w:tcPr>
          <w:p w14:paraId="39F5AA06" w14:textId="06BE54EF" w:rsidR="008504A1" w:rsidRDefault="008504A1" w:rsidP="008504A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ECCF7BD" w14:textId="77777777" w:rsidR="008504A1" w:rsidRDefault="008504A1" w:rsidP="008504A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208886F7" w14:textId="2849003A" w:rsidR="008504A1" w:rsidRDefault="008504A1" w:rsidP="008504A1">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AF4F24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137E628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Multiple CG occasions in a CG period is beneficial to reduce the latency of CG, thus can potentially improve the performance over the legacy CG. Besides, compared to multiple CG configurations where multiple activation signaling is needed, the </w:t>
            </w:r>
            <w:r>
              <w:rPr>
                <w:rFonts w:ascii="Times New Roman" w:eastAsia="宋体" w:hAnsi="Times New Roman" w:cs="Times New Roman"/>
                <w:szCs w:val="18"/>
                <w:lang w:val="en-US" w:eastAsia="zh-CN"/>
              </w:rPr>
              <w:lastRenderedPageBreak/>
              <w:t>signaling overhead can also be reduced by supporting multiple CG occasions in a CG period.</w:t>
            </w:r>
          </w:p>
          <w:p w14:paraId="7296BDB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150B3E2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5A485F" w14:paraId="44C838B7" w14:textId="77777777">
        <w:tc>
          <w:tcPr>
            <w:tcW w:w="1867" w:type="dxa"/>
          </w:tcPr>
          <w:p w14:paraId="66CF7137" w14:textId="16926D3D" w:rsidR="005A485F" w:rsidRDefault="005A485F" w:rsidP="005A485F">
            <w:pPr>
              <w:rPr>
                <w:rFonts w:ascii="Times New Roman" w:eastAsiaTheme="minorEastAsia" w:hAnsi="Times New Roman" w:cs="Times New Roman" w:hint="eastAsia"/>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14F3245" w14:textId="7AAE0464" w:rsidR="00873584" w:rsidRPr="00873584" w:rsidRDefault="00873584" w:rsidP="005A485F">
            <w:pPr>
              <w:rPr>
                <w:rFonts w:ascii="Times New Roman" w:eastAsiaTheme="minorEastAsia" w:hAnsi="Times New Roman" w:cs="Times New Roman" w:hint="eastAsia"/>
                <w:szCs w:val="18"/>
                <w:lang w:val="en-US" w:eastAsia="zh-CN"/>
              </w:rPr>
            </w:pPr>
            <w:r>
              <w:rPr>
                <w:rFonts w:ascii="Times New Roman" w:eastAsiaTheme="minorEastAsia" w:hAnsi="Times New Roman" w:cs="Times New Roman"/>
                <w:szCs w:val="18"/>
                <w:lang w:val="en-US" w:eastAsia="zh-CN"/>
              </w:rPr>
              <w:t>Support Alt 1 in P 2-3-1.</w:t>
            </w:r>
          </w:p>
          <w:p w14:paraId="3F373A66" w14:textId="0A758A7D" w:rsidR="005A485F" w:rsidRDefault="005A485F" w:rsidP="005A485F">
            <w:pPr>
              <w:rPr>
                <w:rFonts w:ascii="Times New Roman" w:eastAsia="宋体"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bl>
    <w:p w14:paraId="66D15203" w14:textId="77777777" w:rsidR="00224944"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w:t>
            </w:r>
            <w:r>
              <w:rPr>
                <w:rFonts w:ascii="Times New Roman" w:eastAsia="Malgun Gothic" w:hAnsi="Times New Roman" w:cs="Times New Roman"/>
                <w:bCs/>
                <w:szCs w:val="18"/>
                <w:lang w:val="en-US" w:eastAsia="ko-KR"/>
              </w:rPr>
              <w:lastRenderedPageBreak/>
              <w:t xml:space="preserve">contributions, the flexibility of periodicity can be obtain by only few minor specification changes. </w:t>
            </w:r>
          </w:p>
          <w:p w14:paraId="598050C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64C070A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4510DB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448D21B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EC7DA4" w14:paraId="0765CFD4" w14:textId="77777777">
        <w:tc>
          <w:tcPr>
            <w:tcW w:w="1867" w:type="dxa"/>
          </w:tcPr>
          <w:p w14:paraId="03AAD6F7" w14:textId="6CAD5C14" w:rsidR="00EC7DA4" w:rsidRDefault="00EC7DA4" w:rsidP="00EC7DA4">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C056E50" w14:textId="4B0E6D8A" w:rsidR="00EC7DA4" w:rsidRDefault="00211C37" w:rsidP="00211C37">
            <w:pPr>
              <w:rPr>
                <w:rFonts w:ascii="Times New Roman" w:eastAsiaTheme="minorEastAsia" w:hAnsi="Times New Roman" w:cs="Times New Roman"/>
                <w:lang w:val="en-US" w:eastAsia="zh-CN"/>
              </w:rPr>
            </w:pPr>
            <w:r>
              <w:rPr>
                <w:rFonts w:ascii="Times New Roman" w:hAnsi="Times New Roman" w:cs="Times New Roman"/>
                <w:szCs w:val="18"/>
                <w:lang w:val="en-US" w:eastAsia="ja-JP"/>
              </w:rPr>
              <w:t>N</w:t>
            </w:r>
            <w:r w:rsidR="00EC7DA4" w:rsidRPr="00D657F2">
              <w:rPr>
                <w:rFonts w:ascii="Times New Roman" w:hAnsi="Times New Roman" w:cs="Times New Roman"/>
                <w:szCs w:val="18"/>
                <w:lang w:val="en-US" w:eastAsia="ja-JP"/>
              </w:rPr>
              <w:t>on-integer periodicity issue can be solved by configuring multiple CG configurations</w:t>
            </w:r>
            <w:r w:rsidR="00EC7DA4">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The necessity for </w:t>
            </w:r>
            <w:r w:rsidR="00EC7DA4">
              <w:rPr>
                <w:rFonts w:ascii="Times New Roman" w:hAnsi="Times New Roman" w:cs="Times New Roman"/>
                <w:szCs w:val="18"/>
                <w:lang w:val="en-US" w:eastAsia="ja-JP"/>
              </w:rPr>
              <w:t>enhancements</w:t>
            </w:r>
            <w:r>
              <w:rPr>
                <w:rFonts w:ascii="Times New Roman" w:hAnsi="Times New Roman" w:cs="Times New Roman"/>
                <w:szCs w:val="18"/>
                <w:lang w:val="en-US" w:eastAsia="ja-JP"/>
              </w:rPr>
              <w:t xml:space="preserve"> seems not strong</w:t>
            </w:r>
            <w:r w:rsidR="00EC7DA4">
              <w:rPr>
                <w:rFonts w:ascii="Times New Roman" w:hAnsi="Times New Roman" w:cs="Times New Roman"/>
                <w:szCs w:val="18"/>
                <w:lang w:val="en-US" w:eastAsia="ja-JP"/>
              </w:rPr>
              <w:t>.</w:t>
            </w:r>
          </w:p>
        </w:tc>
      </w:tr>
    </w:tbl>
    <w:p w14:paraId="5205FD46" w14:textId="77777777" w:rsidR="00224944"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7762" w:type="dxa"/>
          </w:tcPr>
          <w:p w14:paraId="320F6CB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14CB58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58204B1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43A2E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4CB0A3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5E196FF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宋体"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宋体"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lastRenderedPageBreak/>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w:t>
            </w:r>
            <w:r>
              <w:rPr>
                <w:rFonts w:ascii="Times New Roman" w:hAnsi="Times New Roman" w:cs="Times New Roman"/>
                <w:szCs w:val="18"/>
                <w:lang w:val="en-US" w:eastAsia="ja-JP"/>
              </w:rPr>
              <w:lastRenderedPageBreak/>
              <w:t>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9BE0F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w:t>
            </w:r>
            <w:r>
              <w:rPr>
                <w:rFonts w:ascii="Times New Roman" w:eastAsia="宋体" w:hAnsi="Times New Roman" w:cs="Times New Roman" w:hint="eastAsia"/>
                <w:szCs w:val="18"/>
                <w:lang w:val="en-US" w:eastAsia="zh-CN"/>
              </w:rPr>
              <w:lastRenderedPageBreak/>
              <w:t xml:space="preserve">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0B5B6AB5" w14:textId="77777777" w:rsidR="00224944" w:rsidRDefault="00224944">
            <w:pPr>
              <w:rPr>
                <w:rFonts w:ascii="Times New Roman" w:eastAsia="宋体" w:hAnsi="Times New Roman" w:cs="Times New Roman"/>
                <w:szCs w:val="18"/>
                <w:lang w:val="en-US" w:eastAsia="zh-CN"/>
              </w:rPr>
            </w:pPr>
          </w:p>
          <w:p w14:paraId="4D1969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ListParagraph"/>
        <w:numPr>
          <w:ilvl w:val="3"/>
          <w:numId w:val="46"/>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45E5DA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It should be clear that there are no XR capacity gains from multi-PXSCH scheduling, not even 0.01%.</w:t>
            </w:r>
          </w:p>
          <w:p w14:paraId="1E095A6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5F549C2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A12017" w14:paraId="2DA149D5" w14:textId="77777777">
        <w:tc>
          <w:tcPr>
            <w:tcW w:w="1867" w:type="dxa"/>
          </w:tcPr>
          <w:p w14:paraId="02AFE745" w14:textId="61C0CF72" w:rsidR="00A12017" w:rsidRDefault="00A12017" w:rsidP="00A12017">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147E176" w14:textId="3CE33F7A" w:rsidR="00A12017" w:rsidRDefault="00A12017" w:rsidP="00A12017">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bl>
    <w:p w14:paraId="69BD088C" w14:textId="77777777" w:rsidR="00224944" w:rsidRDefault="00224944">
      <w:pPr>
        <w:rPr>
          <w:rFonts w:ascii="Times New Roman" w:hAnsi="Times New Roman" w:cs="Times New Roman"/>
          <w:b/>
          <w:bCs/>
          <w:sz w:val="22"/>
          <w:szCs w:val="20"/>
          <w:lang w:val="en-US" w:eastAsia="ja-JP"/>
        </w:rPr>
      </w:pPr>
    </w:p>
    <w:p w14:paraId="13FDDE0B" w14:textId="77777777" w:rsidR="00224944" w:rsidRDefault="00224944">
      <w:pPr>
        <w:pStyle w:val="NormalWeb"/>
        <w:rPr>
          <w:lang w:val="en-US"/>
        </w:rPr>
      </w:pPr>
    </w:p>
    <w:p w14:paraId="0D3C1727" w14:textId="77777777" w:rsidR="00224944" w:rsidRDefault="00224944">
      <w:pPr>
        <w:pStyle w:val="NormalWeb"/>
        <w:ind w:left="0" w:firstLine="0"/>
        <w:rPr>
          <w:lang w:val="en-US"/>
        </w:rPr>
      </w:pPr>
    </w:p>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w:t>
            </w:r>
            <w:r>
              <w:rPr>
                <w:rFonts w:ascii="Times New Roman" w:hAnsi="Times New Roman" w:cs="Times New Roman"/>
                <w:szCs w:val="18"/>
                <w:lang w:val="en-US" w:eastAsia="ja-JP"/>
              </w:rPr>
              <w:lastRenderedPageBreak/>
              <w:t>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84848C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B5145E" w14:paraId="36A771EC" w14:textId="77777777">
        <w:tc>
          <w:tcPr>
            <w:tcW w:w="1867" w:type="dxa"/>
          </w:tcPr>
          <w:p w14:paraId="1C7EAF56" w14:textId="378690EB" w:rsidR="00B5145E" w:rsidRDefault="00B5145E" w:rsidP="00B5145E">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31924D9" w14:textId="40724D48" w:rsidR="00B5145E" w:rsidRDefault="00B5145E" w:rsidP="00B5145E">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do not see clear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35B5739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68051C" w14:paraId="7A9A83F0" w14:textId="77777777">
        <w:tc>
          <w:tcPr>
            <w:tcW w:w="1867" w:type="dxa"/>
          </w:tcPr>
          <w:p w14:paraId="56E3EFAA" w14:textId="6578B7CF" w:rsidR="0068051C" w:rsidRDefault="0068051C" w:rsidP="0068051C">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16E2BFF" w14:textId="6330777C" w:rsidR="0068051C" w:rsidRDefault="0068051C" w:rsidP="0068051C">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bl>
    <w:p w14:paraId="704E5942" w14:textId="77777777" w:rsidR="00224944" w:rsidRDefault="00224944">
      <w:pPr>
        <w:rPr>
          <w:rFonts w:ascii="Times New Roman" w:hAnsi="Times New Roman" w:cs="Times New Roman"/>
          <w:b/>
          <w:bCs/>
          <w:sz w:val="22"/>
          <w:szCs w:val="20"/>
          <w:lang w:val="en-US" w:eastAsia="ja-JP"/>
        </w:rPr>
      </w:pPr>
    </w:p>
    <w:p w14:paraId="08C32780" w14:textId="77777777" w:rsidR="00224944" w:rsidRDefault="00224944">
      <w:pPr>
        <w:pStyle w:val="NormalWeb"/>
        <w:rPr>
          <w:lang w:val="en-US"/>
        </w:rPr>
      </w:pPr>
    </w:p>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lastRenderedPageBreak/>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Heading3"/>
        <w:numPr>
          <w:ilvl w:val="2"/>
          <w:numId w:val="74"/>
        </w:numPr>
        <w:rPr>
          <w:lang w:val="en-US"/>
        </w:rPr>
      </w:pPr>
      <w:r>
        <w:rPr>
          <w:lang w:val="en-US"/>
        </w:rPr>
        <w:t>First round of Discussion</w:t>
      </w:r>
    </w:p>
    <w:p w14:paraId="3D20D77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ListParagraph"/>
        <w:ind w:left="0"/>
        <w:rPr>
          <w:lang w:val="en-US" w:eastAsia="ja-JP"/>
        </w:rPr>
      </w:pPr>
    </w:p>
    <w:p w14:paraId="417B144D"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824" w:type="dxa"/>
            <w:gridSpan w:val="2"/>
          </w:tcPr>
          <w:p w14:paraId="1AE4A68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lastRenderedPageBreak/>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47D41F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 xml:space="preserve">or P3-4-2, it seems enhanced SR would be used for enabling delay aware scheduling by sending traffic information like remaning delivery time in the SR. However, it is not clear how the traffic information or the delay information can be conveyed by SR. </w:t>
            </w:r>
            <w:r>
              <w:rPr>
                <w:rFonts w:ascii="Times New Roman" w:eastAsia="宋体" w:hAnsi="Times New Roman" w:cs="Times New Roman"/>
                <w:szCs w:val="18"/>
                <w:lang w:val="en-US" w:eastAsia="zh-CN"/>
              </w:rPr>
              <w:lastRenderedPageBreak/>
              <w:t>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7FF2196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674620" w14:paraId="030D90A3" w14:textId="77777777">
        <w:tc>
          <w:tcPr>
            <w:tcW w:w="1867" w:type="dxa"/>
          </w:tcPr>
          <w:p w14:paraId="3A800CBE" w14:textId="74E6F54A" w:rsidR="00674620" w:rsidRDefault="00674620" w:rsidP="00674620">
            <w:pPr>
              <w:rPr>
                <w:rFonts w:ascii="Times New Roman" w:eastAsiaTheme="minorEastAsia" w:hAnsi="Times New Roman" w:cs="Times New Roman" w:hint="eastAsia"/>
                <w:b/>
                <w:bCs/>
                <w:szCs w:val="18"/>
                <w:lang w:val="en-US" w:eastAsia="zh-CN"/>
              </w:rPr>
            </w:pPr>
            <w:bookmarkStart w:id="25" w:name="_GoBack" w:colFirst="0" w:colLast="0"/>
            <w:r w:rsidRPr="000E70C6">
              <w:rPr>
                <w:rFonts w:ascii="Times New Roman" w:hAnsi="Times New Roman" w:cs="Times New Roman"/>
                <w:b/>
                <w:bCs/>
                <w:szCs w:val="18"/>
                <w:lang w:val="en-US" w:eastAsia="ja-JP"/>
              </w:rPr>
              <w:t>Huawei/HiSilicon</w:t>
            </w:r>
          </w:p>
        </w:tc>
        <w:tc>
          <w:tcPr>
            <w:tcW w:w="7762" w:type="dxa"/>
          </w:tcPr>
          <w:p w14:paraId="5B5CFE4F" w14:textId="77777777" w:rsidR="00674620" w:rsidRDefault="00674620" w:rsidP="0067462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5D759622" w14:textId="1995023B" w:rsidR="00674620" w:rsidRDefault="00674620" w:rsidP="00674620">
            <w:pPr>
              <w:rPr>
                <w:rFonts w:ascii="Times New Roman" w:eastAsia="宋体" w:hAnsi="Times New Roman" w:cs="Times New Roman" w:hint="eastAsia"/>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bookmarkEnd w:id="25"/>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lastRenderedPageBreak/>
        <w:t>Introduce XR-dedicated PDCCH monitoring window (XR-PMW) for DL/UL that is monitored irrespective of DRX ON/OFF</w:t>
      </w:r>
    </w:p>
    <w:p w14:paraId="17EB63C9"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ListParagraph"/>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ListParagraph"/>
        <w:numPr>
          <w:ilvl w:val="0"/>
          <w:numId w:val="75"/>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ListParagraph"/>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ListParagraph"/>
        <w:numPr>
          <w:ilvl w:val="0"/>
          <w:numId w:val="75"/>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ListParagraph"/>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ListParagraph"/>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ListParagraph"/>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lastRenderedPageBreak/>
        <w:t>Proponent (CATT) is kindly requested to provide clarifications regarding following comments:</w:t>
      </w:r>
    </w:p>
    <w:p w14:paraId="4A1A6D7A"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ListParagraph"/>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6"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6"/>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7"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8" w:name="OLE_LINK487"/>
            <w:r>
              <w:rPr>
                <w:rFonts w:ascii="Times New Roman" w:hAnsi="Times New Roman" w:cs="Times New Roman"/>
                <w:szCs w:val="18"/>
                <w:lang w:val="en-US" w:eastAsia="ja-JP"/>
              </w:rPr>
              <w:t>3-5-3</w:t>
            </w:r>
            <w:bookmarkEnd w:id="28"/>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7"/>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w:t>
            </w:r>
            <w:r>
              <w:rPr>
                <w:rFonts w:ascii="Times New Roman" w:hAnsi="Times New Roman" w:cs="Times New Roman"/>
                <w:szCs w:val="18"/>
                <w:lang w:val="en-US" w:eastAsia="ja-JP"/>
              </w:rPr>
              <w:lastRenderedPageBreak/>
              <w:t xml:space="preserve">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35C82C59"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3-5-3: Similar to FW, it is not clear to us the necessity and benefit of the feature. So, we cant support this proposal.</w:t>
            </w:r>
          </w:p>
          <w:p w14:paraId="6BB46160"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0208A0E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lastRenderedPageBreak/>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45564B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Heading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ListParagraph"/>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lastRenderedPageBreak/>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9"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9"/>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1D9A81B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w:t>
            </w:r>
            <w:r>
              <w:rPr>
                <w:rFonts w:ascii="Times New Roman" w:eastAsiaTheme="minorEastAsia" w:hAnsi="Times New Roman" w:cs="Times New Roman"/>
                <w:bCs/>
                <w:szCs w:val="18"/>
                <w:lang w:val="en-US" w:eastAsia="zh-CN"/>
              </w:rPr>
              <w:lastRenderedPageBreak/>
              <w:t>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58" w:type="dxa"/>
          </w:tcPr>
          <w:p w14:paraId="53CF88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ListParagraph"/>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ListParagraph"/>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ListParagraph"/>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w:t>
            </w:r>
            <w:r>
              <w:rPr>
                <w:rFonts w:ascii="Times New Roman" w:eastAsia="宋体" w:hAnsi="Times New Roman" w:cs="Times New Roman"/>
                <w:szCs w:val="18"/>
                <w:lang w:val="en-US" w:eastAsia="zh-CN"/>
              </w:rPr>
              <w:lastRenderedPageBreak/>
              <w:t>results, we only use ZF based MU-MIMO for both baseline and the soft HARQ-ACK schemes, so no SRS is used for interference probing.</w:t>
            </w:r>
          </w:p>
          <w:p w14:paraId="719AEC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5DE044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30"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0"/>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1"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31"/>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Heading2"/>
        <w:rPr>
          <w:lang w:val="en-US"/>
        </w:rPr>
      </w:pPr>
      <w:r>
        <w:rPr>
          <w:lang w:val="en-US"/>
        </w:rPr>
        <w:lastRenderedPageBreak/>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00" w:type="dxa"/>
          </w:tcPr>
          <w:p w14:paraId="76D2DC1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12534D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20CE4968"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3022FCB4"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ListParagraph"/>
              <w:numPr>
                <w:ilvl w:val="1"/>
                <w:numId w:val="87"/>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ListParagraph"/>
              <w:numPr>
                <w:ilvl w:val="1"/>
                <w:numId w:val="87"/>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ListParagraph"/>
              <w:rPr>
                <w:rFonts w:ascii="Times New Roman" w:eastAsia="宋体" w:hAnsi="Times New Roman" w:cs="Times New Roman"/>
                <w:szCs w:val="18"/>
                <w:lang w:val="en-US" w:eastAsia="zh-CN"/>
              </w:rPr>
            </w:pPr>
          </w:p>
          <w:p w14:paraId="544544D5" w14:textId="77777777" w:rsidR="00224944" w:rsidRDefault="00224944">
            <w:pPr>
              <w:pStyle w:val="ListParagraph"/>
              <w:rPr>
                <w:rFonts w:ascii="Times New Roman" w:eastAsia="宋体"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宋体"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CN"/>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lastRenderedPageBreak/>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zh-CN"/>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enhacements which show capacity gain. </w:t>
            </w:r>
            <w:r>
              <w:rPr>
                <w:rFonts w:ascii="Times New Roman" w:eastAsia="宋体"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宋体" w:hAnsi="Times New Roman" w:cs="Times New Roman"/>
                <w:b/>
                <w:bCs/>
                <w:szCs w:val="18"/>
                <w:lang w:val="en-US" w:eastAsia="zh-CN"/>
              </w:rPr>
            </w:pPr>
            <w:r w:rsidRPr="00C153D8">
              <w:rPr>
                <w:rFonts w:ascii="Times New Roman" w:eastAsia="宋体" w:hAnsi="Times New Roman" w:cs="Times New Roman"/>
                <w:b/>
                <w:bCs/>
                <w:szCs w:val="18"/>
                <w:lang w:val="en-US" w:eastAsia="zh-CN"/>
              </w:rPr>
              <w:t xml:space="preserve">@vivo: </w:t>
            </w:r>
            <w:r>
              <w:rPr>
                <w:rFonts w:ascii="Times New Roman" w:eastAsia="宋体"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val="aa-ET" w:eastAsia="aa-ET"/>
              </w:rPr>
            </w:pPr>
            <w:r w:rsidRPr="00DA71A3">
              <w:rPr>
                <w:rFonts w:ascii="Times New Roman" w:eastAsia="Times New Roman" w:hAnsi="Times New Roman" w:cs="Times New Roman"/>
                <w:color w:val="242424"/>
                <w:lang w:val="en-US" w:eastAsia="aa-ET"/>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eastAsia="aa-ET"/>
              </w:rPr>
            </w:pPr>
            <w:r w:rsidRPr="00DA71A3">
              <w:rPr>
                <w:rFonts w:ascii="Times New Roman" w:eastAsia="Times New Roman" w:hAnsi="Times New Roman" w:cs="Times New Roman"/>
                <w:color w:val="242424"/>
                <w:lang w:val="en-US" w:eastAsia="aa-ET"/>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val="aa-ET" w:eastAsia="aa-ET"/>
              </w:rPr>
            </w:pPr>
          </w:p>
          <w:p w14:paraId="0FE286B5"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00568C40"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What we struggle to understand is that : </w:t>
            </w:r>
          </w:p>
          <w:p w14:paraId="5B9C6120" w14:textId="77777777" w:rsidR="00AF0970" w:rsidRPr="0075427F" w:rsidRDefault="00AF0970" w:rsidP="000F3A32">
            <w:pPr>
              <w:pStyle w:val="ListParagraph"/>
              <w:numPr>
                <w:ilvl w:val="0"/>
                <w:numId w:val="94"/>
              </w:numPr>
              <w:rPr>
                <w:rFonts w:ascii="Times New Roman" w:eastAsia="宋体" w:hAnsi="Times New Roman" w:cs="Times New Roman"/>
                <w:szCs w:val="18"/>
                <w:lang w:val="en-US" w:eastAsia="zh-CN"/>
              </w:rPr>
            </w:pPr>
            <w:r w:rsidRPr="0039067D">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39067D">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39067D">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39067D">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0F3A32">
            <w:pPr>
              <w:pStyle w:val="ListParagraph"/>
              <w:numPr>
                <w:ilvl w:val="1"/>
                <w:numId w:val="94"/>
              </w:numPr>
              <w:rPr>
                <w:rFonts w:ascii="Times New Roman" w:eastAsia="宋体"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ListParagraph"/>
              <w:numPr>
                <w:ilvl w:val="0"/>
                <w:numId w:val="94"/>
              </w:numPr>
              <w:rPr>
                <w:rFonts w:ascii="Times New Roman" w:eastAsia="宋体"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39067D">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39067D">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39067D">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39067D">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Then, do we need eCQI based CBG or we can operate with a different target BLER?</w:t>
            </w:r>
          </w:p>
          <w:p w14:paraId="1536AD00" w14:textId="412BE087" w:rsidR="00AF0970" w:rsidRPr="00987817"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ListParagraph"/>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03E43208"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bookmarkEnd w:id="32"/>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ListParagraph"/>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58" w:type="dxa"/>
          </w:tcPr>
          <w:p w14:paraId="035E51C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2BE2DEA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宋体"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6307E5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宋体" w:hAnsi="Times New Roman" w:cs="Times New Roman"/>
                <w:szCs w:val="18"/>
                <w:lang w:val="en-US" w:eastAsia="zh-TW"/>
              </w:rPr>
            </w:pPr>
          </w:p>
          <w:p w14:paraId="1FE752D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DFFF93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72167D09" w14:textId="77777777" w:rsidR="00224944" w:rsidRDefault="0039612C">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宋体" w:hAnsi="Times New Roman" w:cs="Times New Roman"/>
                <w:szCs w:val="18"/>
                <w:lang w:val="en-US" w:eastAsia="zh-CN"/>
              </w:rPr>
              <w:t>”). So, RAN4 should be consulted on typical scenarios/</w:t>
            </w:r>
            <w:r>
              <w:rPr>
                <w:i/>
                <w:lang w:val="en-US"/>
              </w:rPr>
              <w:t xml:space="preserve"> SSB-MTC periodcity/duration</w:t>
            </w:r>
            <w:r>
              <w:rPr>
                <w:rFonts w:ascii="Times New Roman" w:eastAsia="宋体" w:hAnsi="Times New Roman" w:cs="Times New Roman"/>
                <w:szCs w:val="18"/>
                <w:lang w:val="en-US" w:eastAsia="zh-CN"/>
              </w:rPr>
              <w:t>. According to 38.133 clause 9.2.5.3.1(FR1)/9.2.5.3.3(FR2):</w:t>
            </w:r>
          </w:p>
          <w:p w14:paraId="63C7BBA7" w14:textId="77777777" w:rsidR="00224944" w:rsidRDefault="0039612C">
            <w:pPr>
              <w:pStyle w:val="ListParagraph"/>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6A7EEED3" w14:textId="77777777" w:rsidR="00224944" w:rsidRDefault="0039612C">
            <w:pPr>
              <w:pStyle w:val="ListParagraph"/>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7B3D9C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ListParagraph"/>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ListParagraph"/>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Heading3"/>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6D4205">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6D4205">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3</w:t>
            </w:r>
          </w:p>
        </w:tc>
        <w:tc>
          <w:tcPr>
            <w:tcW w:w="1418" w:type="dxa"/>
            <w:shd w:val="clear" w:color="auto" w:fill="auto"/>
          </w:tcPr>
          <w:p w14:paraId="0FAF6420" w14:textId="77777777" w:rsidR="00224944" w:rsidRDefault="006D4205">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6D4205">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6D4205">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6D4205">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6D4205">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6D4205">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6D4205">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6D4205">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6D4205">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6D4205">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6D4205">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6D4205">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6D4205">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6D4205">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6D4205">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6D4205">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6D4205">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6D4205">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6D4205">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6D4205">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6D4205">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6D4205">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6D4205">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3C704" w14:textId="77777777" w:rsidR="006D4205" w:rsidRDefault="006D4205">
      <w:pPr>
        <w:spacing w:line="240" w:lineRule="auto"/>
      </w:pPr>
      <w:r>
        <w:separator/>
      </w:r>
    </w:p>
  </w:endnote>
  <w:endnote w:type="continuationSeparator" w:id="0">
    <w:p w14:paraId="7EE55B70" w14:textId="77777777" w:rsidR="006D4205" w:rsidRDefault="006D4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4620">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4620">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A73BD" w14:textId="77777777" w:rsidR="006D4205" w:rsidRDefault="006D4205">
      <w:pPr>
        <w:spacing w:after="0"/>
      </w:pPr>
      <w:r>
        <w:separator/>
      </w:r>
    </w:p>
  </w:footnote>
  <w:footnote w:type="continuationSeparator" w:id="0">
    <w:p w14:paraId="700C3CA7" w14:textId="77777777" w:rsidR="006D4205" w:rsidRDefault="006D42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7"/>
  </w:num>
  <w:num w:numId="6">
    <w:abstractNumId w:val="40"/>
  </w:num>
  <w:num w:numId="7">
    <w:abstractNumId w:val="84"/>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5"/>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2"/>
  </w:num>
  <w:num w:numId="28">
    <w:abstractNumId w:val="43"/>
  </w:num>
  <w:num w:numId="29">
    <w:abstractNumId w:val="86"/>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57"/>
  </w:num>
  <w:num w:numId="37">
    <w:abstractNumId w:val="26"/>
  </w:num>
  <w:num w:numId="38">
    <w:abstractNumId w:val="6"/>
  </w:num>
  <w:num w:numId="39">
    <w:abstractNumId w:val="49"/>
  </w:num>
  <w:num w:numId="40">
    <w:abstractNumId w:val="36"/>
  </w:num>
  <w:num w:numId="41">
    <w:abstractNumId w:val="77"/>
  </w:num>
  <w:num w:numId="42">
    <w:abstractNumId w:val="78"/>
  </w:num>
  <w:num w:numId="43">
    <w:abstractNumId w:val="16"/>
  </w:num>
  <w:num w:numId="44">
    <w:abstractNumId w:val="69"/>
  </w:num>
  <w:num w:numId="45">
    <w:abstractNumId w:val="79"/>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2"/>
  </w:num>
  <w:num w:numId="56">
    <w:abstractNumId w:val="75"/>
  </w:num>
  <w:num w:numId="57">
    <w:abstractNumId w:val="60"/>
  </w:num>
  <w:num w:numId="58">
    <w:abstractNumId w:val="80"/>
  </w:num>
  <w:num w:numId="59">
    <w:abstractNumId w:val="15"/>
  </w:num>
  <w:num w:numId="60">
    <w:abstractNumId w:val="88"/>
  </w:num>
  <w:num w:numId="61">
    <w:abstractNumId w:val="83"/>
  </w:num>
  <w:num w:numId="62">
    <w:abstractNumId w:val="42"/>
  </w:num>
  <w:num w:numId="63">
    <w:abstractNumId w:val="62"/>
  </w:num>
  <w:num w:numId="64">
    <w:abstractNumId w:val="55"/>
  </w:num>
  <w:num w:numId="65">
    <w:abstractNumId w:val="81"/>
  </w:num>
  <w:num w:numId="66">
    <w:abstractNumId w:val="89"/>
  </w:num>
  <w:num w:numId="67">
    <w:abstractNumId w:val="72"/>
  </w:num>
  <w:num w:numId="68">
    <w:abstractNumId w:val="28"/>
  </w:num>
  <w:num w:numId="69">
    <w:abstractNumId w:val="25"/>
  </w:num>
  <w:num w:numId="70">
    <w:abstractNumId w:val="65"/>
  </w:num>
  <w:num w:numId="71">
    <w:abstractNumId w:val="82"/>
  </w:num>
  <w:num w:numId="72">
    <w:abstractNumId w:val="21"/>
  </w:num>
  <w:num w:numId="73">
    <w:abstractNumId w:val="91"/>
  </w:num>
  <w:num w:numId="74">
    <w:abstractNumId w:val="12"/>
  </w:num>
  <w:num w:numId="75">
    <w:abstractNumId w:val="64"/>
  </w:num>
  <w:num w:numId="76">
    <w:abstractNumId w:val="30"/>
  </w:num>
  <w:num w:numId="77">
    <w:abstractNumId w:val="14"/>
  </w:num>
  <w:num w:numId="78">
    <w:abstractNumId w:val="90"/>
  </w:num>
  <w:num w:numId="79">
    <w:abstractNumId w:val="73"/>
  </w:num>
  <w:num w:numId="80">
    <w:abstractNumId w:val="48"/>
  </w:num>
  <w:num w:numId="81">
    <w:abstractNumId w:val="39"/>
  </w:num>
  <w:num w:numId="82">
    <w:abstractNumId w:val="47"/>
  </w:num>
  <w:num w:numId="83">
    <w:abstractNumId w:val="32"/>
  </w:num>
  <w:num w:numId="84">
    <w:abstractNumId w:val="7"/>
  </w:num>
  <w:num w:numId="85">
    <w:abstractNumId w:val="71"/>
  </w:num>
  <w:num w:numId="86">
    <w:abstractNumId w:val="63"/>
  </w:num>
  <w:num w:numId="87">
    <w:abstractNumId w:val="13"/>
  </w:num>
  <w:num w:numId="88">
    <w:abstractNumId w:val="10"/>
  </w:num>
  <w:num w:numId="89">
    <w:abstractNumId w:val="61"/>
  </w:num>
  <w:num w:numId="90">
    <w:abstractNumId w:val="9"/>
  </w:num>
  <w:num w:numId="91">
    <w:abstractNumId w:val="93"/>
  </w:num>
  <w:num w:numId="92">
    <w:abstractNumId w:val="53"/>
  </w:num>
  <w:num w:numId="93">
    <w:abstractNumId w:val="8"/>
  </w:num>
  <w:num w:numId="94">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1C37"/>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87C1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67D"/>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85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620"/>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1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205"/>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4A1"/>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584"/>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017"/>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45E"/>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DA4"/>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宋体"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宋体"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宋体" w:eastAsia="宋体" w:hAnsi="宋体"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宋体"/>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TableNormal"/>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宋体" w:cs="Times New Roman"/>
      <w:sz w:val="22"/>
      <w:lang w:val="en-US"/>
    </w:rPr>
  </w:style>
  <w:style w:type="paragraph" w:customStyle="1" w:styleId="11BodyText">
    <w:name w:val="11 BodyText"/>
    <w:basedOn w:val="Normal"/>
    <w:uiPriority w:val="1"/>
    <w:qFormat/>
    <w:pPr>
      <w:spacing w:after="220" w:line="240" w:lineRule="auto"/>
      <w:ind w:left="1298"/>
    </w:pPr>
    <w:rPr>
      <w:rFonts w:eastAsia="宋体"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宋体"/>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宋体"/>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宋体"/>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宋体" w:hAnsi="Arial"/>
      <w:b/>
      <w:bCs/>
      <w:szCs w:val="24"/>
      <w:lang w:val="en-GB" w:eastAsia="en-US"/>
    </w:rPr>
  </w:style>
  <w:style w:type="paragraph" w:customStyle="1" w:styleId="0">
    <w:name w:val="0"/>
    <w:basedOn w:val="Normal"/>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82</Pages>
  <Words>30515</Words>
  <Characters>173937</Characters>
  <Application>Microsoft Office Word</Application>
  <DocSecurity>0</DocSecurity>
  <Lines>1449</Lines>
  <Paragraphs>408</Paragraphs>
  <ScaleCrop>false</ScaleCrop>
  <Company>Ericsson</Company>
  <LinksUpToDate>false</LinksUpToDate>
  <CharactersWithSpaces>204044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Mixiang</cp:lastModifiedBy>
  <cp:revision>17</cp:revision>
  <cp:lastPrinted>2008-01-30T19:09:00Z</cp:lastPrinted>
  <dcterms:created xsi:type="dcterms:W3CDTF">2022-10-13T06:29:00Z</dcterms:created>
  <dcterms:modified xsi:type="dcterms:W3CDTF">2022-10-13T07:20:00Z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