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b"/>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b"/>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b"/>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b"/>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b"/>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b"/>
        <w:numPr>
          <w:ilvl w:val="1"/>
          <w:numId w:val="9"/>
        </w:numPr>
        <w:spacing w:after="160" w:line="259" w:lineRule="auto"/>
      </w:pPr>
      <w:r>
        <w:t>This applies to issue or proposal that is not essential for WI</w:t>
      </w:r>
    </w:p>
    <w:p w14:paraId="440BEFA4" w14:textId="77777777" w:rsidR="00504064" w:rsidRDefault="00D873D8">
      <w:pPr>
        <w:pStyle w:val="afb"/>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b"/>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b"/>
        <w:numPr>
          <w:ilvl w:val="0"/>
          <w:numId w:val="9"/>
        </w:numPr>
        <w:spacing w:after="160" w:line="259" w:lineRule="auto"/>
      </w:pPr>
      <w:r>
        <w:rPr>
          <w:bCs/>
        </w:rPr>
        <w:t>Low priority Issue 1-6</w:t>
      </w:r>
      <w:r>
        <w:t>: SFN wraparound mismatch</w:t>
      </w:r>
    </w:p>
    <w:p w14:paraId="05EFAA1E" w14:textId="77777777" w:rsidR="00504064" w:rsidRDefault="00D873D8">
      <w:pPr>
        <w:pStyle w:val="afb"/>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b"/>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9"/>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a"/>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a"/>
              <w:tabs>
                <w:tab w:val="right" w:leader="dot" w:pos="9629"/>
              </w:tabs>
            </w:pPr>
          </w:p>
          <w:p w14:paraId="3E10C9B8" w14:textId="77777777" w:rsidR="00504064" w:rsidRDefault="00D873D8">
            <w:pPr>
              <w:pStyle w:val="afa"/>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a"/>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a"/>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a"/>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b"/>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b"/>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b"/>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9"/>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b"/>
              <w:numPr>
                <w:ilvl w:val="0"/>
                <w:numId w:val="14"/>
              </w:numPr>
              <w:rPr>
                <w:b/>
                <w:bCs/>
                <w:i/>
                <w:iCs/>
              </w:rPr>
            </w:pPr>
            <w:r>
              <w:rPr>
                <w:b/>
                <w:bCs/>
                <w:i/>
                <w:iCs/>
              </w:rPr>
              <w:t>Dynamic adjustment of DRX start</w:t>
            </w:r>
          </w:p>
          <w:p w14:paraId="09792B1E" w14:textId="77777777" w:rsidR="00504064" w:rsidRDefault="00D873D8">
            <w:pPr>
              <w:pStyle w:val="afb"/>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b"/>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b"/>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9"/>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a"/>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a"/>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b"/>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b"/>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b"/>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b"/>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b"/>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b"/>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b"/>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b"/>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b"/>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b"/>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b"/>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b"/>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b"/>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b"/>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b"/>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b"/>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b"/>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b"/>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b"/>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b"/>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b"/>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9"/>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af9"/>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afb"/>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afb"/>
              <w:numPr>
                <w:ilvl w:val="1"/>
                <w:numId w:val="9"/>
              </w:numPr>
              <w:spacing w:after="160" w:line="259" w:lineRule="auto"/>
            </w:pPr>
            <w:r>
              <w:t>This applies to issue or proposal that is not essential for WI</w:t>
            </w:r>
          </w:p>
          <w:p w14:paraId="559B0828" w14:textId="77777777" w:rsidR="00A86DAA" w:rsidRDefault="00A86DAA" w:rsidP="003D53A7">
            <w:pPr>
              <w:pStyle w:val="afb"/>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afb"/>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afb"/>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afb"/>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af9"/>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1B110ED4" w14:textId="77777777" w:rsidR="00504064" w:rsidRDefault="00D873D8">
            <w:pPr>
              <w:rPr>
                <w:rFonts w:eastAsia="新細明體"/>
                <w:lang w:eastAsia="zh-TW"/>
              </w:rPr>
            </w:pPr>
            <w:r>
              <w:rPr>
                <w:rFonts w:eastAsia="新細明體" w:hint="eastAsia"/>
                <w:lang w:eastAsia="zh-TW"/>
              </w:rPr>
              <w:t>W</w:t>
            </w:r>
            <w:r>
              <w:rPr>
                <w:rFonts w:eastAsia="新細明體"/>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新細明體"/>
                <w:lang w:eastAsia="zh-TW"/>
              </w:rPr>
              <w:t>signaling</w:t>
            </w:r>
            <w:proofErr w:type="spellEnd"/>
            <w:r>
              <w:rPr>
                <w:rFonts w:eastAsia="新細明體"/>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新細明體"/>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 xml:space="preserve">ZTE, </w:t>
            </w:r>
            <w:proofErr w:type="spellStart"/>
            <w:r>
              <w:rPr>
                <w:rFonts w:eastAsia="DengXian"/>
                <w:lang w:eastAsia="zh-CN"/>
              </w:rPr>
              <w:t>Sanechips</w:t>
            </w:r>
            <w:proofErr w:type="spellEnd"/>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新細明體"/>
                <w:lang w:eastAsia="zh-TW"/>
              </w:rPr>
            </w:pPr>
            <w:r>
              <w:t xml:space="preserve">We support </w:t>
            </w:r>
            <w:r>
              <w:rPr>
                <w:rFonts w:eastAsia="新細明體"/>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afb"/>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新細明體"/>
                <w:lang w:eastAsia="zh-TW"/>
              </w:rPr>
            </w:pPr>
            <w:r>
              <w:rPr>
                <w:rFonts w:eastAsia="新細明體"/>
                <w:lang w:eastAsia="zh-TW"/>
              </w:rPr>
              <w:t xml:space="preserve">Support </w:t>
            </w:r>
            <w:r w:rsidRPr="00DC5233">
              <w:rPr>
                <w:rFonts w:eastAsia="新細明體"/>
                <w:lang w:eastAsia="zh-TW"/>
              </w:rPr>
              <w:t>FL proposal 2.1-1</w:t>
            </w:r>
            <w:r>
              <w:rPr>
                <w:rFonts w:eastAsia="新細明體"/>
                <w:lang w:eastAsia="zh-TW"/>
              </w:rPr>
              <w:t xml:space="preserve"> and </w:t>
            </w:r>
            <w:r w:rsidRPr="00DC5233">
              <w:rPr>
                <w:rFonts w:eastAsia="新細明體"/>
                <w:lang w:eastAsia="zh-TW"/>
              </w:rPr>
              <w:t>FL proposal 2.1-2</w:t>
            </w:r>
            <w:r>
              <w:rPr>
                <w:rFonts w:eastAsia="新細明體"/>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necessary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proofErr w:type="spellStart"/>
            <w:r>
              <w:rPr>
                <w:rFonts w:eastAsia="DengXian"/>
                <w:lang w:eastAsia="zh-CN"/>
              </w:rPr>
              <w:t>Spreadtrum</w:t>
            </w:r>
            <w:proofErr w:type="spellEnd"/>
          </w:p>
        </w:tc>
        <w:tc>
          <w:tcPr>
            <w:tcW w:w="8351" w:type="dxa"/>
          </w:tcPr>
          <w:p w14:paraId="74F483D0" w14:textId="77777777" w:rsidR="00154E2E" w:rsidRDefault="00154E2E" w:rsidP="003D53A7">
            <w:r>
              <w:t xml:space="preserve">We share similar understanding with ZTE for the </w:t>
            </w:r>
            <w:r w:rsidRPr="00DC5233">
              <w:rPr>
                <w:rFonts w:eastAsia="新細明體"/>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新細明體"/>
                <w:lang w:eastAsia="zh-TW"/>
              </w:rPr>
            </w:pPr>
            <w:r>
              <w:t>Support</w:t>
            </w:r>
            <w:r>
              <w:rPr>
                <w:rFonts w:eastAsia="新細明體"/>
                <w:lang w:eastAsia="zh-TW"/>
              </w:rPr>
              <w:t xml:space="preserve"> </w:t>
            </w:r>
            <w:r w:rsidRPr="00DC5233">
              <w:rPr>
                <w:rFonts w:eastAsia="新細明體"/>
                <w:lang w:eastAsia="zh-TW"/>
              </w:rPr>
              <w:t>FL proposal 2.1-2</w:t>
            </w:r>
            <w:r>
              <w:rPr>
                <w:rFonts w:eastAsia="新細明體"/>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 xml:space="preserve">alue for a frame is predictable. So </w:t>
            </w:r>
            <w:proofErr w:type="spellStart"/>
            <w:r>
              <w:rPr>
                <w:bCs/>
              </w:rPr>
              <w:t>gNB</w:t>
            </w:r>
            <w:proofErr w:type="spellEnd"/>
            <w:r>
              <w:rPr>
                <w:bCs/>
              </w:rPr>
              <w:t xml:space="preserve">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afb"/>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afb"/>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afb"/>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afb"/>
        <w:numPr>
          <w:ilvl w:val="0"/>
          <w:numId w:val="36"/>
        </w:numPr>
      </w:pPr>
      <w:r>
        <w:t>PDCCH skipping can achieve similar effect</w:t>
      </w:r>
      <w:r w:rsidR="00034831">
        <w:t xml:space="preserve"> for On Duration adaptation</w:t>
      </w:r>
    </w:p>
    <w:p w14:paraId="32C228C0" w14:textId="0430CCB8" w:rsidR="00B72F80" w:rsidRDefault="00E72A74" w:rsidP="001917BE">
      <w:pPr>
        <w:pStyle w:val="afb"/>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afb"/>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af9"/>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新細明體" w:hint="eastAsia"/>
                <w:lang w:eastAsia="zh-TW"/>
              </w:rPr>
            </w:pPr>
            <w:r>
              <w:rPr>
                <w:rFonts w:eastAsia="新細明體" w:hint="eastAsia"/>
                <w:lang w:eastAsia="zh-TW"/>
              </w:rPr>
              <w:t>M</w:t>
            </w:r>
            <w:r>
              <w:rPr>
                <w:rFonts w:eastAsia="新細明體"/>
                <w:lang w:eastAsia="zh-TW"/>
              </w:rPr>
              <w:t>TK</w:t>
            </w:r>
          </w:p>
        </w:tc>
        <w:tc>
          <w:tcPr>
            <w:tcW w:w="8351" w:type="dxa"/>
          </w:tcPr>
          <w:p w14:paraId="6885EAD9" w14:textId="56264DC5" w:rsidR="00F3653F" w:rsidRPr="00BB3DF3" w:rsidRDefault="00BB3DF3" w:rsidP="00F3653F">
            <w:pPr>
              <w:rPr>
                <w:rFonts w:eastAsia="新細明體" w:hint="eastAsia"/>
                <w:lang w:eastAsia="zh-TW"/>
              </w:rPr>
            </w:pPr>
            <w:r>
              <w:rPr>
                <w:rFonts w:eastAsia="新細明體" w:hint="eastAsia"/>
                <w:lang w:eastAsia="zh-TW"/>
              </w:rPr>
              <w:t>S</w:t>
            </w:r>
            <w:r>
              <w:rPr>
                <w:rFonts w:eastAsia="新細明體"/>
                <w:lang w:eastAsia="zh-TW"/>
              </w:rPr>
              <w:t xml:space="preserve">imilar view as Xiaomi. To adapt to a random staring time of XR session, it looks like a one-time adjustment. For </w:t>
            </w:r>
            <w:r>
              <w:rPr>
                <w:rFonts w:eastAsia="DengXian"/>
                <w:lang w:eastAsia="zh-CN"/>
              </w:rPr>
              <w:t>long term jitter statistics</w:t>
            </w:r>
            <w:r>
              <w:rPr>
                <w:rFonts w:eastAsia="DengXian"/>
                <w:lang w:eastAsia="zh-CN"/>
              </w:rPr>
              <w:t xml:space="preserve">, </w:t>
            </w:r>
            <w:r>
              <w:rPr>
                <w:rFonts w:eastAsia="DengXian"/>
                <w:lang w:eastAsia="zh-CN"/>
              </w:rPr>
              <w:t>maybe a semi-static indication</w:t>
            </w:r>
            <w:r>
              <w:rPr>
                <w:rFonts w:eastAsia="DengXian"/>
                <w:lang w:eastAsia="zh-CN"/>
              </w:rPr>
              <w:t xml:space="preserve"> can be enough. Open to hear more views.</w:t>
            </w:r>
          </w:p>
        </w:tc>
      </w:tr>
      <w:tr w:rsidR="00F3653F" w14:paraId="72D0EC48" w14:textId="77777777" w:rsidTr="003D53A7">
        <w:trPr>
          <w:trHeight w:val="276"/>
        </w:trPr>
        <w:tc>
          <w:tcPr>
            <w:tcW w:w="1278" w:type="dxa"/>
          </w:tcPr>
          <w:p w14:paraId="4FE7BB91" w14:textId="77777777" w:rsidR="00F3653F" w:rsidRPr="00F3653F" w:rsidRDefault="00F3653F" w:rsidP="00F3653F"/>
        </w:tc>
        <w:tc>
          <w:tcPr>
            <w:tcW w:w="8351" w:type="dxa"/>
          </w:tcPr>
          <w:p w14:paraId="08139893" w14:textId="77777777" w:rsidR="00F3653F" w:rsidRPr="00F3653F" w:rsidRDefault="00F3653F" w:rsidP="00F3653F"/>
        </w:tc>
      </w:tr>
      <w:tr w:rsidR="00F3653F" w14:paraId="66B5EE16" w14:textId="77777777" w:rsidTr="003D53A7">
        <w:trPr>
          <w:trHeight w:val="276"/>
        </w:trPr>
        <w:tc>
          <w:tcPr>
            <w:tcW w:w="1278" w:type="dxa"/>
          </w:tcPr>
          <w:p w14:paraId="7567EE2F" w14:textId="77777777" w:rsidR="00F3653F" w:rsidRPr="00F3653F" w:rsidRDefault="00F3653F" w:rsidP="00F3653F"/>
        </w:tc>
        <w:tc>
          <w:tcPr>
            <w:tcW w:w="8351" w:type="dxa"/>
          </w:tcPr>
          <w:p w14:paraId="2F2983E6" w14:textId="77777777" w:rsidR="00F3653F" w:rsidRPr="00F3653F" w:rsidRDefault="00F3653F" w:rsidP="00F3653F"/>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b"/>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af9"/>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a"/>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a"/>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a"/>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a"/>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a8"/>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 xml:space="preserve">monitoring </w:t>
                  </w:r>
                  <w:r>
                    <w:rPr>
                      <w:rFonts w:eastAsia="DengXian"/>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9"/>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b"/>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b"/>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b"/>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b"/>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b"/>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8"/>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lastRenderedPageBreak/>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b"/>
              <w:numPr>
                <w:ilvl w:val="0"/>
                <w:numId w:val="21"/>
              </w:numPr>
              <w:spacing w:after="0"/>
              <w:rPr>
                <w:b/>
                <w:bCs/>
                <w:i/>
                <w:iCs/>
              </w:rPr>
            </w:pPr>
            <w:r>
              <w:rPr>
                <w:b/>
                <w:bCs/>
                <w:i/>
                <w:iCs/>
              </w:rPr>
              <w:t>ON duration start</w:t>
            </w:r>
          </w:p>
          <w:p w14:paraId="53E98249" w14:textId="77777777" w:rsidR="00504064" w:rsidRDefault="00D873D8">
            <w:pPr>
              <w:pStyle w:val="afb"/>
              <w:numPr>
                <w:ilvl w:val="0"/>
                <w:numId w:val="21"/>
              </w:numPr>
              <w:rPr>
                <w:b/>
                <w:bCs/>
                <w:i/>
                <w:iCs/>
              </w:rPr>
            </w:pPr>
            <w:r>
              <w:rPr>
                <w:b/>
                <w:bCs/>
                <w:i/>
                <w:iCs/>
              </w:rPr>
              <w:t>Inactivity timer early termination</w:t>
            </w:r>
          </w:p>
          <w:p w14:paraId="40380735" w14:textId="77777777" w:rsidR="00504064" w:rsidRDefault="00D873D8">
            <w:pPr>
              <w:pStyle w:val="afb"/>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af9"/>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b"/>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67F9B795" w14:textId="77777777" w:rsidR="00504064" w:rsidRDefault="00D873D8">
            <w:pPr>
              <w:pStyle w:val="afb"/>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9"/>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b"/>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b"/>
              <w:numPr>
                <w:ilvl w:val="1"/>
                <w:numId w:val="9"/>
              </w:numPr>
              <w:spacing w:after="160" w:line="259" w:lineRule="auto"/>
            </w:pPr>
            <w:r>
              <w:t>This applies to issue or proposal that is not essential for WI</w:t>
            </w:r>
          </w:p>
          <w:p w14:paraId="306E8AD2" w14:textId="77777777" w:rsidR="00504064" w:rsidRDefault="00D873D8">
            <w:pPr>
              <w:pStyle w:val="afb"/>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b"/>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lastRenderedPageBreak/>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afb"/>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b"/>
              <w:numPr>
                <w:ilvl w:val="0"/>
                <w:numId w:val="22"/>
              </w:numPr>
              <w:rPr>
                <w:b/>
                <w:bCs/>
                <w:u w:val="single"/>
              </w:rPr>
            </w:pPr>
            <w:r>
              <w:rPr>
                <w:b/>
                <w:bCs/>
              </w:rPr>
              <w:t xml:space="preserve">Decision 3 </w:t>
            </w:r>
            <w:r>
              <w:t>(RAN1 agreed to reuse R</w:t>
            </w:r>
            <w:r>
              <w:rPr>
                <w:rFonts w:eastAsia="新細明體" w:hint="eastAsia"/>
                <w:lang w:eastAsia="zh-TW"/>
              </w:rPr>
              <w:t>1</w:t>
            </w:r>
            <w:r>
              <w:rPr>
                <w:rFonts w:eastAsia="新細明體"/>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b"/>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b"/>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b"/>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b"/>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afb"/>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b"/>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b"/>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b"/>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b"/>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afb"/>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b"/>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b"/>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b"/>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lastRenderedPageBreak/>
              <w:t>Item 2.2-6</w:t>
            </w:r>
            <w:r>
              <w:t xml:space="preserve">: Additional DRX active time - </w:t>
            </w:r>
            <w:r>
              <w:rPr>
                <w:b/>
                <w:bCs/>
              </w:rPr>
              <w:t>Decision 4/5</w:t>
            </w:r>
          </w:p>
          <w:p w14:paraId="2331F2CF" w14:textId="4D200A2D" w:rsidR="00504064" w:rsidRDefault="00D873D8" w:rsidP="001917BE">
            <w:pPr>
              <w:pStyle w:val="afb"/>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b"/>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b"/>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b"/>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b"/>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b"/>
              <w:numPr>
                <w:ilvl w:val="0"/>
                <w:numId w:val="22"/>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b"/>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b"/>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b"/>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b"/>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afb"/>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b"/>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b"/>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b"/>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lastRenderedPageBreak/>
              <w:t>Item 2.2-4: Jitter handling by LP-WUS</w:t>
            </w:r>
            <w:r>
              <w:t>:</w:t>
            </w:r>
          </w:p>
          <w:p w14:paraId="4E9AB2A2" w14:textId="77777777" w:rsidR="00201863" w:rsidRPr="0028289D" w:rsidRDefault="00201863" w:rsidP="00201863">
            <w:pPr>
              <w:pStyle w:val="afb"/>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b"/>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afb"/>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afb"/>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afb"/>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w:t>
            </w:r>
            <w:proofErr w:type="spellStart"/>
            <w:r>
              <w:t>i</w:t>
            </w:r>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afb"/>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lastRenderedPageBreak/>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新細明體"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新細明體"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新細明體"/>
                      <w:sz w:val="20"/>
                    </w:rPr>
                  </w:pPr>
                  <w:r>
                    <w:rPr>
                      <w:rFonts w:eastAsia="新細明體"/>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新細明體"/>
                      <w:sz w:val="20"/>
                      <w:highlight w:val="yellow"/>
                    </w:rPr>
                  </w:pPr>
                  <w:r w:rsidRPr="00FB37FE">
                    <w:rPr>
                      <w:rFonts w:eastAsia="新細明體"/>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新細明體"/>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新細明體"/>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新細明體"/>
                      <w:sz w:val="20"/>
                    </w:rPr>
                  </w:pPr>
                  <w:r w:rsidRPr="00E758A6">
                    <w:rPr>
                      <w:rFonts w:eastAsia="新細明體"/>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新細明體"/>
                      <w:sz w:val="20"/>
                    </w:rPr>
                  </w:pPr>
                  <w:r>
                    <w:rPr>
                      <w:rFonts w:eastAsia="新細明體"/>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新細明體"/>
                      <w:sz w:val="20"/>
                    </w:rPr>
                  </w:pPr>
                  <w:r>
                    <w:rPr>
                      <w:rFonts w:eastAsia="新細明體"/>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新細明體"/>
                      <w:sz w:val="20"/>
                    </w:rPr>
                  </w:pPr>
                  <w:r>
                    <w:rPr>
                      <w:rFonts w:eastAsia="新細明體"/>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新細明體"/>
                      <w:sz w:val="20"/>
                    </w:rPr>
                  </w:pPr>
                  <w:r>
                    <w:rPr>
                      <w:rFonts w:eastAsia="新細明體"/>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新細明體"/>
                      <w:sz w:val="20"/>
                    </w:rPr>
                  </w:pPr>
                  <w:r>
                    <w:rPr>
                      <w:rFonts w:eastAsia="新細明體"/>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新細明體"/>
                      <w:sz w:val="20"/>
                    </w:rPr>
                  </w:pPr>
                  <w:r>
                    <w:rPr>
                      <w:rFonts w:eastAsia="新細明體"/>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新細明體"/>
                      <w:sz w:val="20"/>
                    </w:rPr>
                  </w:pPr>
                  <w:r>
                    <w:rPr>
                      <w:rFonts w:eastAsia="新細明體"/>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新細明體"/>
                      <w:sz w:val="20"/>
                    </w:rPr>
                  </w:pPr>
                  <w:r>
                    <w:rPr>
                      <w:rFonts w:eastAsia="新細明體"/>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proofErr w:type="spellStart"/>
            <w:r>
              <w:t>InterDigital</w:t>
            </w:r>
            <w:proofErr w:type="spellEnd"/>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lastRenderedPageBreak/>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lastRenderedPageBreak/>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xml:space="preserve">. Besides, </w:t>
            </w:r>
            <w:r>
              <w:rPr>
                <w:rFonts w:eastAsia="DengXian"/>
                <w:lang w:eastAsia="zh-CN"/>
              </w:rPr>
              <w:lastRenderedPageBreak/>
              <w:t>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afb"/>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afb"/>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3"/>
      </w:pPr>
      <w:r>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afb"/>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afb"/>
        <w:numPr>
          <w:ilvl w:val="0"/>
          <w:numId w:val="37"/>
        </w:numPr>
      </w:pPr>
      <w:r>
        <w:t>Prefer to retain Rel-17 baseline assumption</w:t>
      </w:r>
    </w:p>
    <w:p w14:paraId="755AD1D0" w14:textId="5CB9398C" w:rsidR="001516B3" w:rsidRDefault="001516B3" w:rsidP="001917BE">
      <w:pPr>
        <w:pStyle w:val="afb"/>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afb"/>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afb"/>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afb"/>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afb"/>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afb"/>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afb"/>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afb"/>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afb"/>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afb"/>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afb"/>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afb"/>
        <w:numPr>
          <w:ilvl w:val="0"/>
          <w:numId w:val="41"/>
        </w:numPr>
      </w:pPr>
      <w:r w:rsidRPr="00176213">
        <w:t>PDCCH skipping can achieve the proposed functionality</w:t>
      </w:r>
    </w:p>
    <w:p w14:paraId="1BCB5556" w14:textId="20852BF9" w:rsidR="00033212" w:rsidRPr="00176213" w:rsidRDefault="00033212" w:rsidP="00224B70">
      <w:pPr>
        <w:pStyle w:val="afb"/>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afb"/>
        <w:numPr>
          <w:ilvl w:val="0"/>
          <w:numId w:val="41"/>
        </w:numPr>
      </w:pPr>
      <w:r w:rsidRPr="00176213">
        <w:t>Equivalent to two-stage CDRX ON duration</w:t>
      </w:r>
    </w:p>
    <w:p w14:paraId="1DE77F72" w14:textId="18AB490C" w:rsidR="00033212" w:rsidRPr="00176213" w:rsidRDefault="00033212" w:rsidP="00224B70">
      <w:pPr>
        <w:pStyle w:val="afb"/>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afb"/>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af9"/>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新細明體" w:hint="eastAsia"/>
                <w:lang w:eastAsia="zh-TW"/>
              </w:rPr>
            </w:pPr>
            <w:r>
              <w:rPr>
                <w:rFonts w:eastAsia="新細明體" w:hint="eastAsia"/>
                <w:lang w:eastAsia="zh-TW"/>
              </w:rPr>
              <w:t>M</w:t>
            </w:r>
            <w:r>
              <w:rPr>
                <w:rFonts w:eastAsia="新細明體"/>
                <w:lang w:eastAsia="zh-TW"/>
              </w:rPr>
              <w:t>TK</w:t>
            </w:r>
          </w:p>
        </w:tc>
        <w:tc>
          <w:tcPr>
            <w:tcW w:w="8351" w:type="dxa"/>
          </w:tcPr>
          <w:p w14:paraId="21407C60" w14:textId="7EAD9A50" w:rsidR="00217054" w:rsidRPr="00BB3DF3" w:rsidRDefault="00BB3DF3" w:rsidP="003D53A7">
            <w:pPr>
              <w:rPr>
                <w:rFonts w:eastAsia="新細明體" w:hint="eastAsia"/>
                <w:lang w:eastAsia="zh-TW"/>
              </w:rPr>
            </w:pPr>
            <w:r>
              <w:rPr>
                <w:rFonts w:eastAsia="新細明體" w:hint="eastAsia"/>
                <w:lang w:eastAsia="zh-TW"/>
              </w:rPr>
              <w:t>A</w:t>
            </w:r>
            <w:r>
              <w:rPr>
                <w:rFonts w:eastAsia="新細明體"/>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新細明體"/>
                <w:lang w:eastAsia="zh-TW"/>
              </w:rPr>
              <w:t xml:space="preserve">, we are open to add {-8, 8} </w:t>
            </w:r>
            <w:proofErr w:type="spellStart"/>
            <w:r>
              <w:rPr>
                <w:rFonts w:eastAsia="新細明體"/>
                <w:lang w:eastAsia="zh-TW"/>
              </w:rPr>
              <w:t>ms</w:t>
            </w:r>
            <w:proofErr w:type="spellEnd"/>
            <w:r>
              <w:rPr>
                <w:rFonts w:eastAsia="新細明體"/>
                <w:lang w:eastAsia="zh-TW"/>
              </w:rPr>
              <w:t xml:space="preserve"> </w:t>
            </w:r>
            <w:r>
              <w:t>as optional evaluation condition</w:t>
            </w:r>
            <w:r>
              <w:t>.</w:t>
            </w:r>
          </w:p>
        </w:tc>
      </w:tr>
      <w:tr w:rsidR="00217054" w:rsidRPr="007C03A3" w14:paraId="6419B3CB" w14:textId="77777777" w:rsidTr="003D53A7">
        <w:trPr>
          <w:trHeight w:val="276"/>
        </w:trPr>
        <w:tc>
          <w:tcPr>
            <w:tcW w:w="1278" w:type="dxa"/>
          </w:tcPr>
          <w:p w14:paraId="45ED504E" w14:textId="77777777" w:rsidR="00217054" w:rsidRPr="00217054" w:rsidRDefault="00217054" w:rsidP="003D53A7"/>
        </w:tc>
        <w:tc>
          <w:tcPr>
            <w:tcW w:w="8351" w:type="dxa"/>
          </w:tcPr>
          <w:p w14:paraId="3C2EA26B" w14:textId="77777777" w:rsidR="00217054" w:rsidRPr="00217054" w:rsidRDefault="00217054" w:rsidP="003D53A7"/>
        </w:tc>
      </w:tr>
      <w:tr w:rsidR="00217054" w:rsidRPr="007C03A3" w14:paraId="7266BABF" w14:textId="77777777" w:rsidTr="003D53A7">
        <w:trPr>
          <w:trHeight w:val="276"/>
        </w:trPr>
        <w:tc>
          <w:tcPr>
            <w:tcW w:w="1278" w:type="dxa"/>
          </w:tcPr>
          <w:p w14:paraId="694C3305" w14:textId="77777777" w:rsidR="00217054" w:rsidRPr="00217054" w:rsidRDefault="00217054" w:rsidP="003D53A7"/>
        </w:tc>
        <w:tc>
          <w:tcPr>
            <w:tcW w:w="8351" w:type="dxa"/>
          </w:tcPr>
          <w:p w14:paraId="2B4E357D" w14:textId="77777777" w:rsidR="00217054" w:rsidRPr="00217054" w:rsidRDefault="00217054" w:rsidP="003D53A7"/>
        </w:tc>
      </w:tr>
      <w:tr w:rsidR="00217054" w:rsidRPr="007C03A3" w14:paraId="06DCE8CE" w14:textId="77777777" w:rsidTr="003D53A7">
        <w:trPr>
          <w:trHeight w:val="276"/>
        </w:trPr>
        <w:tc>
          <w:tcPr>
            <w:tcW w:w="1278" w:type="dxa"/>
          </w:tcPr>
          <w:p w14:paraId="388A05E6" w14:textId="77777777" w:rsidR="00217054" w:rsidRPr="00217054" w:rsidRDefault="00217054" w:rsidP="003D53A7"/>
        </w:tc>
        <w:tc>
          <w:tcPr>
            <w:tcW w:w="8351" w:type="dxa"/>
          </w:tcPr>
          <w:p w14:paraId="2211259E" w14:textId="77777777" w:rsidR="00217054" w:rsidRPr="00217054" w:rsidRDefault="00217054" w:rsidP="003D53A7"/>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b"/>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b"/>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9"/>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a"/>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a"/>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a"/>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a"/>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a"/>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Web"/>
                    <w:spacing w:line="252" w:lineRule="auto"/>
                    <w:jc w:val="center"/>
                    <w:rPr>
                      <w:sz w:val="18"/>
                      <w:szCs w:val="18"/>
                    </w:rPr>
                  </w:pPr>
                  <w:r>
                    <w:rPr>
                      <w:color w:val="000000" w:themeColor="text1"/>
                      <w:kern w:val="24"/>
                      <w:sz w:val="18"/>
                      <w:szCs w:val="18"/>
                    </w:rPr>
                    <w:lastRenderedPageBreak/>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af9"/>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b"/>
              <w:numPr>
                <w:ilvl w:val="0"/>
                <w:numId w:val="23"/>
              </w:numPr>
              <w:rPr>
                <w:b/>
                <w:bCs/>
              </w:rPr>
            </w:pPr>
            <w:r>
              <w:rPr>
                <w:b/>
                <w:bCs/>
              </w:rPr>
              <w:t>(de)activation of DRX configurations (by DCI or MAC-CE)</w:t>
            </w:r>
          </w:p>
          <w:p w14:paraId="3E6090FF" w14:textId="77777777" w:rsidR="00504064" w:rsidRDefault="00D873D8">
            <w:pPr>
              <w:pStyle w:val="afb"/>
              <w:numPr>
                <w:ilvl w:val="0"/>
                <w:numId w:val="23"/>
              </w:numPr>
              <w:rPr>
                <w:b/>
                <w:bCs/>
              </w:rPr>
            </w:pPr>
            <w:r>
              <w:rPr>
                <w:b/>
                <w:bCs/>
              </w:rPr>
              <w:t>WUS enhancements</w:t>
            </w:r>
          </w:p>
          <w:p w14:paraId="19A76A4B" w14:textId="77777777" w:rsidR="00504064" w:rsidRDefault="00D873D8">
            <w:pPr>
              <w:pStyle w:val="afb"/>
              <w:numPr>
                <w:ilvl w:val="0"/>
                <w:numId w:val="23"/>
              </w:numPr>
              <w:rPr>
                <w:b/>
                <w:bCs/>
              </w:rPr>
            </w:pPr>
            <w:r>
              <w:rPr>
                <w:b/>
                <w:bCs/>
              </w:rPr>
              <w:t>whether to associate a number of HARQ process IDs to a DRX configuration</w:t>
            </w:r>
          </w:p>
          <w:p w14:paraId="46A5890D" w14:textId="77777777" w:rsidR="00504064" w:rsidRDefault="00D873D8">
            <w:pPr>
              <w:pStyle w:val="afb"/>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b"/>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b"/>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b"/>
        <w:numPr>
          <w:ilvl w:val="0"/>
          <w:numId w:val="25"/>
        </w:numPr>
      </w:pPr>
      <w:r>
        <w:t>One active CDRX for DL video and SPS for DL audio</w:t>
      </w:r>
    </w:p>
    <w:p w14:paraId="5DE9E4DB" w14:textId="77777777" w:rsidR="00504064" w:rsidRDefault="00D873D8">
      <w:pPr>
        <w:pStyle w:val="afb"/>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b"/>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af9"/>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b"/>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b"/>
              <w:numPr>
                <w:ilvl w:val="1"/>
                <w:numId w:val="9"/>
              </w:numPr>
              <w:spacing w:after="160" w:line="259" w:lineRule="auto"/>
            </w:pPr>
            <w:r>
              <w:t>This applies to issue or proposal that is not essential for WI</w:t>
            </w:r>
          </w:p>
          <w:p w14:paraId="3F460569" w14:textId="77777777" w:rsidR="00504064" w:rsidRDefault="00D873D8">
            <w:pPr>
              <w:pStyle w:val="afb"/>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b"/>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lastRenderedPageBreak/>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w:t>
            </w:r>
            <w:r>
              <w:lastRenderedPageBreak/>
              <w:t>is cancelled once a NACK occurs.). Also, good to clarify if multiple XR services (with potential traffic arrival offset w.r.t.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lastRenderedPageBreak/>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afb"/>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afb"/>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af9"/>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新細明體" w:hint="eastAsia"/>
                <w:lang w:eastAsia="zh-TW"/>
              </w:rPr>
            </w:pPr>
            <w:r>
              <w:rPr>
                <w:rFonts w:eastAsia="新細明體" w:hint="eastAsia"/>
                <w:lang w:eastAsia="zh-TW"/>
              </w:rPr>
              <w:t>M</w:t>
            </w:r>
            <w:r>
              <w:rPr>
                <w:rFonts w:eastAsia="新細明體"/>
                <w:lang w:eastAsia="zh-TW"/>
              </w:rPr>
              <w:t>TK</w:t>
            </w:r>
          </w:p>
        </w:tc>
        <w:tc>
          <w:tcPr>
            <w:tcW w:w="8351" w:type="dxa"/>
          </w:tcPr>
          <w:p w14:paraId="08E477DF" w14:textId="4B4CDFC2" w:rsidR="001E4D3C" w:rsidRPr="00BB3DF3" w:rsidRDefault="00BB3DF3" w:rsidP="00710926">
            <w:pPr>
              <w:rPr>
                <w:rFonts w:eastAsia="新細明體" w:hint="eastAsia"/>
                <w:lang w:eastAsia="zh-TW"/>
              </w:rPr>
            </w:pPr>
            <w:r>
              <w:rPr>
                <w:rFonts w:eastAsia="新細明體" w:hint="eastAsia"/>
                <w:lang w:eastAsia="zh-TW"/>
              </w:rPr>
              <w:t>S</w:t>
            </w:r>
            <w:r>
              <w:rPr>
                <w:rFonts w:eastAsia="新細明體"/>
                <w:lang w:eastAsia="zh-TW"/>
              </w:rPr>
              <w:t>ame view as Xiaomi. C</w:t>
            </w:r>
            <w:r>
              <w:rPr>
                <w:rFonts w:eastAsia="DengXian"/>
                <w:lang w:eastAsia="zh-CN"/>
              </w:rPr>
              <w:t>an leave it to RAN2 study.</w:t>
            </w:r>
          </w:p>
        </w:tc>
      </w:tr>
      <w:tr w:rsidR="00EF2C4F" w14:paraId="2F90523C" w14:textId="77777777" w:rsidTr="003D53A7">
        <w:trPr>
          <w:trHeight w:val="276"/>
        </w:trPr>
        <w:tc>
          <w:tcPr>
            <w:tcW w:w="1278" w:type="dxa"/>
          </w:tcPr>
          <w:p w14:paraId="0D501132" w14:textId="77777777" w:rsidR="00EF2C4F" w:rsidRPr="00EF2C4F" w:rsidRDefault="00EF2C4F" w:rsidP="00710926"/>
        </w:tc>
        <w:tc>
          <w:tcPr>
            <w:tcW w:w="8351" w:type="dxa"/>
          </w:tcPr>
          <w:p w14:paraId="53B05A98" w14:textId="77777777" w:rsidR="00EF2C4F" w:rsidRPr="00EF2C4F" w:rsidRDefault="00EF2C4F" w:rsidP="00710926"/>
        </w:tc>
      </w:tr>
      <w:tr w:rsidR="00EF2C4F" w14:paraId="123964BF" w14:textId="77777777" w:rsidTr="003D53A7">
        <w:trPr>
          <w:trHeight w:val="276"/>
        </w:trPr>
        <w:tc>
          <w:tcPr>
            <w:tcW w:w="1278" w:type="dxa"/>
          </w:tcPr>
          <w:p w14:paraId="78C6028F" w14:textId="77777777" w:rsidR="00EF2C4F" w:rsidRPr="00EF2C4F" w:rsidRDefault="00EF2C4F" w:rsidP="00710926"/>
        </w:tc>
        <w:tc>
          <w:tcPr>
            <w:tcW w:w="8351" w:type="dxa"/>
          </w:tcPr>
          <w:p w14:paraId="5F5D1D49" w14:textId="77777777" w:rsidR="00EF2C4F" w:rsidRPr="00EF2C4F" w:rsidRDefault="00EF2C4F" w:rsidP="00710926"/>
        </w:tc>
      </w:tr>
      <w:tr w:rsidR="00EF2C4F" w14:paraId="091D36A7" w14:textId="77777777" w:rsidTr="003D53A7">
        <w:trPr>
          <w:trHeight w:val="276"/>
        </w:trPr>
        <w:tc>
          <w:tcPr>
            <w:tcW w:w="1278" w:type="dxa"/>
          </w:tcPr>
          <w:p w14:paraId="79DA83F2" w14:textId="77777777" w:rsidR="00EF2C4F" w:rsidRPr="00EF2C4F" w:rsidRDefault="00EF2C4F" w:rsidP="00710926"/>
        </w:tc>
        <w:tc>
          <w:tcPr>
            <w:tcW w:w="8351" w:type="dxa"/>
          </w:tcPr>
          <w:p w14:paraId="4F04E049" w14:textId="77777777" w:rsidR="00EF2C4F" w:rsidRPr="00EF2C4F" w:rsidRDefault="00EF2C4F" w:rsidP="00710926"/>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lastRenderedPageBreak/>
        <w:t>Dynamic</w:t>
      </w:r>
      <w:r>
        <w:rPr>
          <w:bCs/>
        </w:rPr>
        <w:t xml:space="preserve"> Adjustment of CDRX to Data or </w:t>
      </w:r>
      <w:r>
        <w:t>Frame Rate</w:t>
      </w:r>
      <w:bookmarkEnd w:id="62"/>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b"/>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b"/>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af9"/>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a"/>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a"/>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a"/>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b"/>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9"/>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b"/>
              <w:numPr>
                <w:ilvl w:val="0"/>
                <w:numId w:val="26"/>
              </w:numPr>
              <w:rPr>
                <w:b/>
                <w:bCs/>
              </w:rPr>
            </w:pPr>
            <w:r>
              <w:rPr>
                <w:b/>
                <w:bCs/>
              </w:rPr>
              <w:t>The following DRX timers can be configured in a SPS configuration specific fashion:</w:t>
            </w:r>
          </w:p>
          <w:p w14:paraId="7D32D519" w14:textId="77777777" w:rsidR="00504064" w:rsidRDefault="00D873D8">
            <w:pPr>
              <w:pStyle w:val="afb"/>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b"/>
              <w:numPr>
                <w:ilvl w:val="0"/>
                <w:numId w:val="26"/>
              </w:numPr>
              <w:rPr>
                <w:b/>
                <w:bCs/>
              </w:rPr>
            </w:pPr>
            <w:r>
              <w:rPr>
                <w:b/>
                <w:bCs/>
              </w:rPr>
              <w:t>The following DRX timers can be configured in a CG configuration specific fashion:</w:t>
            </w:r>
          </w:p>
          <w:p w14:paraId="28BD6435" w14:textId="77777777" w:rsidR="00504064" w:rsidRDefault="00D873D8">
            <w:pPr>
              <w:pStyle w:val="afb"/>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b"/>
              <w:numPr>
                <w:ilvl w:val="0"/>
                <w:numId w:val="26"/>
              </w:numPr>
              <w:rPr>
                <w:b/>
                <w:bCs/>
              </w:rPr>
            </w:pPr>
            <w:r>
              <w:rPr>
                <w:b/>
                <w:bCs/>
              </w:rPr>
              <w:lastRenderedPageBreak/>
              <w:t xml:space="preserve">DRX timer initial values can be different for different HARQ processes.  </w:t>
            </w:r>
          </w:p>
          <w:p w14:paraId="6EE97FB2" w14:textId="77777777" w:rsidR="00504064" w:rsidRDefault="00D873D8">
            <w:pPr>
              <w:pStyle w:val="afb"/>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b"/>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b"/>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b"/>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b"/>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b"/>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b"/>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af9"/>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b"/>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b"/>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b"/>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af9"/>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a"/>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a"/>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a"/>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b"/>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1" w:hangingChars="510" w:hanging="1021"/>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b"/>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b"/>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b"/>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9"/>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af9"/>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9"/>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a"/>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a"/>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a"/>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af9"/>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b"/>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b"/>
              <w:numPr>
                <w:ilvl w:val="1"/>
                <w:numId w:val="9"/>
              </w:numPr>
              <w:spacing w:after="160" w:line="259" w:lineRule="auto"/>
            </w:pPr>
            <w:r>
              <w:t>This applies to issue or proposal that is not essential for WI</w:t>
            </w:r>
          </w:p>
          <w:p w14:paraId="70160CD8" w14:textId="77777777" w:rsidR="00504064" w:rsidRDefault="00D873D8">
            <w:pPr>
              <w:pStyle w:val="afb"/>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b"/>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lastRenderedPageBreak/>
        <w:t xml:space="preserve">Please provide your views </w:t>
      </w:r>
      <w:r>
        <w:rPr>
          <w:lang w:val="en-US"/>
        </w:rPr>
        <w:t>if necessary</w:t>
      </w:r>
      <w:r>
        <w:t>.</w:t>
      </w:r>
    </w:p>
    <w:tbl>
      <w:tblPr>
        <w:tblStyle w:val="af9"/>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b"/>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b"/>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proofErr w:type="spellStart"/>
            <w:r>
              <w:rPr>
                <w:rFonts w:eastAsia="DengXian"/>
                <w:lang w:eastAsia="zh-CN"/>
              </w:rPr>
              <w:t>Sanechips</w:t>
            </w:r>
            <w:proofErr w:type="spellEnd"/>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b"/>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b"/>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lastRenderedPageBreak/>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afb"/>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afb"/>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afb"/>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afb"/>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afb"/>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af9"/>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lastRenderedPageBreak/>
              <w:t>C</w:t>
            </w:r>
            <w:r>
              <w:rPr>
                <w:b/>
                <w:bCs/>
              </w:rPr>
              <w:t>ompany</w:t>
            </w:r>
          </w:p>
        </w:tc>
        <w:tc>
          <w:tcPr>
            <w:tcW w:w="8351" w:type="dxa"/>
          </w:tcPr>
          <w:p w14:paraId="1C836554" w14:textId="77777777" w:rsidR="008A3442" w:rsidRDefault="008A3442" w:rsidP="003D53A7">
            <w:pPr>
              <w:rPr>
                <w:b/>
                <w:bCs/>
              </w:rPr>
            </w:pPr>
            <w:r>
              <w:rPr>
                <w:b/>
                <w:bCs/>
              </w:rPr>
              <w:t>Comments</w:t>
            </w:r>
          </w:p>
        </w:tc>
      </w:tr>
      <w:tr w:rsidR="008A3442" w14:paraId="1291A6A8" w14:textId="77777777" w:rsidTr="003D53A7">
        <w:trPr>
          <w:trHeight w:val="276"/>
        </w:trPr>
        <w:tc>
          <w:tcPr>
            <w:tcW w:w="1278" w:type="dxa"/>
          </w:tcPr>
          <w:p w14:paraId="75132703" w14:textId="77777777" w:rsidR="008A3442" w:rsidRDefault="008A3442" w:rsidP="003D53A7">
            <w:pPr>
              <w:rPr>
                <w:b/>
                <w:bCs/>
              </w:rPr>
            </w:pPr>
          </w:p>
        </w:tc>
        <w:tc>
          <w:tcPr>
            <w:tcW w:w="8351" w:type="dxa"/>
          </w:tcPr>
          <w:p w14:paraId="7ACC8184" w14:textId="77777777" w:rsidR="008A3442" w:rsidRDefault="008A3442" w:rsidP="003D53A7">
            <w:pPr>
              <w:rPr>
                <w:b/>
                <w:bCs/>
              </w:rPr>
            </w:pP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b"/>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b"/>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b"/>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af9"/>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6pt;height:260.3pt" o:ole="">
                  <v:imagedata r:id="rId24" o:title=""/>
                </v:shape>
                <o:OLEObject Type="Embed" ProgID="Visio.Drawing.15" ShapeID="_x0000_i1025" DrawAspect="Content" ObjectID="_1727112464"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lastRenderedPageBreak/>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lastRenderedPageBreak/>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b"/>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afb"/>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lastRenderedPageBreak/>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SimSun" w:hAnsi="Times New Roman" w:hint="eastAsia"/>
                      <w:sz w:val="20"/>
                      <w:szCs w:val="20"/>
                    </w:rPr>
                    <w:lastRenderedPageBreak/>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b"/>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b"/>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b"/>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b"/>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lastRenderedPageBreak/>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224B7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b"/>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224B70">
            <w:pPr>
              <w:pStyle w:val="afb"/>
              <w:numPr>
                <w:ilvl w:val="0"/>
                <w:numId w:val="30"/>
              </w:numPr>
              <w:overflowPunct/>
              <w:autoSpaceDE/>
              <w:autoSpaceDN/>
              <w:adjustRightInd/>
              <w:spacing w:after="200" w:line="276" w:lineRule="auto"/>
              <w:jc w:val="both"/>
              <w:textAlignment w:val="auto"/>
              <w:rPr>
                <w:b/>
                <w:bCs/>
              </w:rPr>
            </w:pPr>
            <m:oMath>
              <m:sSub>
                <m:sSubPr>
                  <m:ctrlPr>
                    <w:rPr>
                      <w:rFonts w:ascii="Cambria Math" w:eastAsia="新細明體" w:hAnsi="Cambria Math" w:cs="新細明體"/>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b"/>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新細明體" w:hAnsi="Cambria Math" w:cs="新細明體"/>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224B70">
            <w:pPr>
              <w:pStyle w:val="afb"/>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xml:space="preserve">:  The spectral efficiency (SE) from MCS index table 5.1.3.1-1 and 5.1.3.1-2 in 38.214 [3], using the MCS calculated by </w:t>
            </w:r>
            <w:proofErr w:type="spellStart"/>
            <w:r w:rsidR="00D873D8">
              <w:rPr>
                <w:b/>
                <w:bCs/>
              </w:rPr>
              <w:t>gNB</w:t>
            </w:r>
            <w:proofErr w:type="spellEnd"/>
            <w:r w:rsidR="00D873D8">
              <w:rPr>
                <w:b/>
                <w:bCs/>
              </w:rPr>
              <w:t xml:space="preserve"> channel based on link adaptation algorithm in SLS</w:t>
            </w:r>
          </w:p>
          <w:p w14:paraId="61B95730" w14:textId="77777777" w:rsidR="00504064" w:rsidRDefault="00D873D8">
            <w:pPr>
              <w:pStyle w:val="afb"/>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5" w:name="_Ref109757702"/>
            <w:r>
              <w:t>Table 4</w:t>
            </w:r>
            <w:bookmarkEnd w:id="85"/>
            <w:r>
              <w:t xml:space="preserve"> Simulation results of the </w:t>
            </w:r>
            <w:r>
              <w:rPr>
                <w:lang w:eastAsia="zh-CN"/>
              </w:rPr>
              <w:t>PDCCH skipping with adaptive duration</w:t>
            </w:r>
          </w:p>
          <w:tbl>
            <w:tblPr>
              <w:tblStyle w:val="af9"/>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lastRenderedPageBreak/>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t>Ericsson</w:t>
            </w:r>
          </w:p>
        </w:tc>
        <w:tc>
          <w:tcPr>
            <w:tcW w:w="8667" w:type="dxa"/>
          </w:tcPr>
          <w:p w14:paraId="1A64683E" w14:textId="77777777" w:rsidR="00504064" w:rsidRDefault="00D873D8">
            <w:pPr>
              <w:pStyle w:val="a8"/>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 xml:space="preserve">Enhanced PDCCH skipping &amp; </w:t>
                  </w:r>
                  <w:r>
                    <w:rPr>
                      <w:sz w:val="18"/>
                      <w:szCs w:val="18"/>
                    </w:rPr>
                    <w:lastRenderedPageBreak/>
                    <w:t>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lastRenderedPageBreak/>
                    <w:t xml:space="preserve">16.6 (matched with our </w:t>
                  </w:r>
                  <w:r>
                    <w:rPr>
                      <w:color w:val="000000" w:themeColor="text1"/>
                      <w:kern w:val="24"/>
                      <w:sz w:val="18"/>
                      <w:szCs w:val="18"/>
                    </w:rPr>
                    <w:lastRenderedPageBreak/>
                    <w:t>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a"/>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a"/>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a"/>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1pt;height:135.9pt" o:ole="">
                  <v:imagedata r:id="rId35" o:title=""/>
                </v:shape>
                <o:OLEObject Type="Embed" ProgID="Visio.Drawing.11" ShapeID="_x0000_i1026" DrawAspect="Content" ObjectID="_1727112465" r:id="rId36"/>
              </w:object>
            </w:r>
          </w:p>
          <w:p w14:paraId="43CE6E6E" w14:textId="77777777" w:rsidR="00504064" w:rsidRDefault="00D873D8">
            <w:pPr>
              <w:pStyle w:val="a8"/>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9"/>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lastRenderedPageBreak/>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lastRenderedPageBreak/>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af8"/>
              </w:rPr>
            </w:pPr>
            <w:r>
              <w:rPr>
                <w:b/>
                <w:bCs/>
              </w:rPr>
              <w:t>Proposal 5</w:t>
            </w:r>
            <w:r>
              <w:t xml:space="preserve">: Adopt </w:t>
            </w:r>
            <w:r>
              <w:rPr>
                <w:i/>
              </w:rPr>
              <w:t>DCI 2_6 outside the C_DRX active time</w:t>
            </w:r>
            <w:r>
              <w:t xml:space="preserve"> to trigger SSSG switching for PDCCH monitoring adaptation.</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90" w:name="_Ref115260578"/>
            <w:r>
              <w:t>Figure 11</w:t>
            </w:r>
            <w:bookmarkEnd w:id="90"/>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w:t>
            </w:r>
            <w:proofErr w:type="spellStart"/>
            <w:r>
              <w:rPr>
                <w:b/>
                <w:i/>
              </w:rPr>
              <w:t>AlwaysOn</w:t>
            </w:r>
            <w:proofErr w:type="spellEnd"/>
            <w:r>
              <w:rPr>
                <w:b/>
                <w:i/>
              </w:rPr>
              <w:t xml:space="preserve">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b"/>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afb"/>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af9"/>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a"/>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lastRenderedPageBreak/>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b"/>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lastRenderedPageBreak/>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lastRenderedPageBreak/>
              <w:t>LGE</w:t>
            </w:r>
          </w:p>
        </w:tc>
        <w:tc>
          <w:tcPr>
            <w:tcW w:w="8479" w:type="dxa"/>
          </w:tcPr>
          <w:p w14:paraId="5CF39A4F" w14:textId="77777777" w:rsidR="00504064" w:rsidRDefault="00D873D8">
            <w:pPr>
              <w:ind w:left="1021" w:hangingChars="510" w:hanging="1021"/>
              <w:rPr>
                <w:b/>
                <w:i/>
              </w:rPr>
            </w:pPr>
            <w:r>
              <w:rPr>
                <w:b/>
                <w:i/>
              </w:rPr>
              <w:t>Proposal 9: XR-dedicated PDCCH monitoring window should be considered under CDRX enhancement for multiple XR flows.</w:t>
            </w:r>
          </w:p>
          <w:p w14:paraId="0873A8B0" w14:textId="77777777" w:rsidR="00504064" w:rsidRDefault="00D873D8">
            <w:pPr>
              <w:ind w:left="1021" w:hangingChars="510" w:hanging="1021"/>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1" w:hangingChars="510" w:hanging="1021"/>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1" w:hangingChars="510" w:hanging="1021"/>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1" w:hangingChars="510" w:hanging="1021"/>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proofErr w:type="spellStart"/>
            <w:r>
              <w:t>InterDigital</w:t>
            </w:r>
            <w:proofErr w:type="spellEnd"/>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afb"/>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afb"/>
              <w:numPr>
                <w:ilvl w:val="0"/>
                <w:numId w:val="27"/>
              </w:numPr>
              <w:rPr>
                <w:u w:val="single"/>
                <w:lang w:eastAsia="zh-TW"/>
              </w:rPr>
            </w:pPr>
            <w:bookmarkStart w:id="94" w:name="_Ref115948369"/>
            <w:r>
              <w:rPr>
                <w:b/>
                <w:bCs/>
              </w:rPr>
              <w:lastRenderedPageBreak/>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lastRenderedPageBreak/>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 xml:space="preserve">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w:t>
      </w:r>
      <w:r>
        <w:rPr>
          <w:rFonts w:eastAsiaTheme="minorEastAsia"/>
          <w:lang w:val="en-US" w:eastAsia="zh-CN"/>
        </w:rPr>
        <w:lastRenderedPageBreak/>
        <w:t>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w.r.t. to </w:t>
      </w:r>
      <w:proofErr w:type="spellStart"/>
      <w:r>
        <w:t>AlwaysOn</w:t>
      </w:r>
      <w:proofErr w:type="spellEnd"/>
      <w:r>
        <w:t xml:space="preserve"> and an average power saving gain of 18.2% w.r.t.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af9"/>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b"/>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b"/>
              <w:numPr>
                <w:ilvl w:val="1"/>
                <w:numId w:val="9"/>
              </w:numPr>
              <w:spacing w:after="160" w:line="259" w:lineRule="auto"/>
            </w:pPr>
            <w:r>
              <w:t>This applies to issue or proposal that is not essential for WI</w:t>
            </w:r>
          </w:p>
          <w:p w14:paraId="7B77A968" w14:textId="77777777" w:rsidR="00504064" w:rsidRDefault="00D873D8">
            <w:pPr>
              <w:pStyle w:val="afb"/>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b"/>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b"/>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afb"/>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b"/>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afb"/>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afb"/>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新細明體" w:eastAsia="新細明體" w:hAnsi="新細明體" w:hint="eastAsia"/>
                <w:lang w:eastAsia="zh-TW"/>
              </w:rPr>
              <w:t xml:space="preserve"> </w:t>
            </w:r>
            <w:r>
              <w:rPr>
                <w:rFonts w:eastAsia="新細明體" w:hint="eastAsia"/>
                <w:lang w:eastAsia="zh-TW"/>
              </w:rPr>
              <w:t>s</w:t>
            </w:r>
            <w:r>
              <w:rPr>
                <w:rFonts w:eastAsia="新細明體"/>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b"/>
              <w:numPr>
                <w:ilvl w:val="0"/>
                <w:numId w:val="22"/>
              </w:numPr>
              <w:rPr>
                <w:u w:val="single"/>
              </w:rPr>
            </w:pPr>
            <w:bookmarkStart w:id="104" w:name="OLE_LINK432"/>
            <w:r>
              <w:rPr>
                <w:b/>
                <w:bCs/>
              </w:rPr>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b"/>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b"/>
              <w:numPr>
                <w:ilvl w:val="0"/>
                <w:numId w:val="22"/>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b"/>
              <w:numPr>
                <w:ilvl w:val="0"/>
                <w:numId w:val="22"/>
              </w:numPr>
              <w:rPr>
                <w:b/>
                <w:u w:val="single"/>
              </w:rPr>
            </w:pPr>
            <w:r>
              <w:rPr>
                <w:b/>
                <w:bCs/>
              </w:rPr>
              <w:t xml:space="preserve">Decision 5 </w:t>
            </w:r>
          </w:p>
          <w:p w14:paraId="7563E0D7" w14:textId="77777777" w:rsidR="00504064" w:rsidRDefault="00D873D8">
            <w:pPr>
              <w:pStyle w:val="afb"/>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w:t>
            </w:r>
            <w:r>
              <w:lastRenderedPageBreak/>
              <w:t xml:space="preserve">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40ABFF23" w14:textId="77777777" w:rsidR="00504064" w:rsidRDefault="00D873D8">
            <w:proofErr w:type="spellStart"/>
            <w:r>
              <w:rPr>
                <w:rFonts w:eastAsia="DengXian"/>
                <w:lang w:eastAsia="zh-CN"/>
              </w:rPr>
              <w:t>Sanechips</w:t>
            </w:r>
            <w:proofErr w:type="spellEnd"/>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proofErr w:type="spellStart"/>
            <w:r>
              <w:t>InterDigital</w:t>
            </w:r>
            <w:proofErr w:type="spellEnd"/>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afb"/>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afb"/>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lastRenderedPageBreak/>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lastRenderedPageBreak/>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b"/>
              <w:numPr>
                <w:ilvl w:val="0"/>
                <w:numId w:val="22"/>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b"/>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b"/>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b"/>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b"/>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lastRenderedPageBreak/>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afb"/>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afb"/>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afb"/>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b"/>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afb"/>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w:t>
            </w:r>
            <w:r>
              <w:rPr>
                <w:rFonts w:eastAsia="DengXian"/>
                <w:lang w:eastAsia="zh-CN"/>
              </w:rPr>
              <w:lastRenderedPageBreak/>
              <w:t xml:space="preserve">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lastRenderedPageBreak/>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 xml:space="preserve">Huawei, </w:t>
            </w:r>
            <w:proofErr w:type="spellStart"/>
            <w:r w:rsidRPr="002B5968">
              <w:t>HiSilicon</w:t>
            </w:r>
            <w:proofErr w:type="spellEnd"/>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lastRenderedPageBreak/>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lastRenderedPageBreak/>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proofErr w:type="spellStart"/>
            <w:r>
              <w:rPr>
                <w:rFonts w:eastAsia="DengXian"/>
                <w:lang w:eastAsia="zh-CN"/>
              </w:rPr>
              <w:t>Spreadtrum</w:t>
            </w:r>
            <w:proofErr w:type="spellEnd"/>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lastRenderedPageBreak/>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afb"/>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afb"/>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afb"/>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afb"/>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afb"/>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afb"/>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afb"/>
        <w:numPr>
          <w:ilvl w:val="0"/>
          <w:numId w:val="46"/>
        </w:numPr>
      </w:pPr>
      <w:r>
        <w:t xml:space="preserve">It is unclear how SSSG can be selected if </w:t>
      </w:r>
      <w:proofErr w:type="spellStart"/>
      <w:r>
        <w:t>gNB</w:t>
      </w:r>
      <w:proofErr w:type="spellEnd"/>
      <w:r>
        <w:t xml:space="preserve"> does not know jitter information</w:t>
      </w:r>
    </w:p>
    <w:p w14:paraId="3FF61E51" w14:textId="77777777" w:rsidR="00476F24" w:rsidRPr="00476F24" w:rsidRDefault="00476F24" w:rsidP="00224B70">
      <w:pPr>
        <w:pStyle w:val="afb"/>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afb"/>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afb"/>
        <w:numPr>
          <w:ilvl w:val="0"/>
          <w:numId w:val="47"/>
        </w:numPr>
        <w:rPr>
          <w:lang w:val="en-US"/>
        </w:rPr>
      </w:pPr>
      <w:r>
        <w:t xml:space="preserve">the proposed scheme in our contribution (R1-2209535) does not require knowledge about the instantaneous jitter but can be operated by the network </w:t>
      </w:r>
      <w:proofErr w:type="gramStart"/>
      <w:r>
        <w:t>e.g.</w:t>
      </w:r>
      <w:proofErr w:type="gramEnd"/>
      <w:r>
        <w:t xml:space="preserve">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afb"/>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afb"/>
        <w:numPr>
          <w:ilvl w:val="0"/>
          <w:numId w:val="47"/>
        </w:numPr>
      </w:pPr>
      <w:r>
        <w:t>It seems that this can be achieved by NW implementation, e.g., by proper CG and SS configuration</w:t>
      </w:r>
    </w:p>
    <w:p w14:paraId="4723EA8F" w14:textId="1EEB5880" w:rsidR="00B37542" w:rsidRPr="00B37542" w:rsidRDefault="00B37542" w:rsidP="00224B70">
      <w:pPr>
        <w:pStyle w:val="afb"/>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afb"/>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af9"/>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新細明體" w:hint="eastAsia"/>
                <w:lang w:eastAsia="zh-TW"/>
              </w:rPr>
            </w:pPr>
            <w:r w:rsidRPr="00BB3DF3">
              <w:rPr>
                <w:rFonts w:eastAsia="新細明體" w:hint="eastAsia"/>
                <w:lang w:eastAsia="zh-TW"/>
              </w:rPr>
              <w:t>M</w:t>
            </w:r>
            <w:r w:rsidRPr="00BB3DF3">
              <w:rPr>
                <w:rFonts w:eastAsia="新細明體"/>
                <w:lang w:eastAsia="zh-TW"/>
              </w:rPr>
              <w:t>TK</w:t>
            </w:r>
          </w:p>
        </w:tc>
        <w:tc>
          <w:tcPr>
            <w:tcW w:w="8351" w:type="dxa"/>
          </w:tcPr>
          <w:p w14:paraId="2D83C634" w14:textId="77777777" w:rsidR="002341C5" w:rsidRDefault="00BB3DF3" w:rsidP="003D53A7">
            <w:pPr>
              <w:rPr>
                <w:rFonts w:eastAsia="新細明體"/>
                <w:lang w:eastAsia="zh-TW"/>
              </w:rPr>
            </w:pPr>
            <w:r>
              <w:rPr>
                <w:rFonts w:eastAsia="新細明體" w:hint="eastAsia"/>
                <w:lang w:eastAsia="zh-TW"/>
              </w:rPr>
              <w:t>W</w:t>
            </w:r>
            <w:r>
              <w:rPr>
                <w:rFonts w:eastAsia="新細明體"/>
                <w:lang w:eastAsia="zh-TW"/>
              </w:rPr>
              <w:t xml:space="preserve">e agree with the FL assessment. </w:t>
            </w:r>
          </w:p>
          <w:p w14:paraId="5C95DDAF" w14:textId="19630042" w:rsidR="00BB3DF3" w:rsidRDefault="00BB3DF3" w:rsidP="003D53A7">
            <w:pPr>
              <w:rPr>
                <w:rFonts w:eastAsia="新細明體"/>
                <w:lang w:eastAsia="zh-TW"/>
              </w:rPr>
            </w:pPr>
            <w:r>
              <w:rPr>
                <w:rFonts w:eastAsia="新細明體" w:hint="eastAsia"/>
                <w:lang w:eastAsia="zh-TW"/>
              </w:rPr>
              <w:t>F</w:t>
            </w:r>
            <w:r>
              <w:rPr>
                <w:rFonts w:eastAsia="新細明體"/>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afb"/>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afb"/>
              <w:numPr>
                <w:ilvl w:val="0"/>
                <w:numId w:val="49"/>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新細明體"/>
                <w:lang w:val="en-US" w:eastAsia="zh-TW"/>
              </w:rPr>
            </w:pPr>
            <w:r>
              <w:rPr>
                <w:rFonts w:eastAsia="新細明體" w:hint="eastAsia"/>
                <w:lang w:val="en-US" w:eastAsia="zh-TW"/>
              </w:rPr>
              <w:t>W</w:t>
            </w:r>
            <w:r>
              <w:rPr>
                <w:rFonts w:eastAsia="新細明體"/>
                <w:lang w:val="en-US" w:eastAsia="zh-TW"/>
              </w:rPr>
              <w:t>e showed in our contribution</w:t>
            </w:r>
            <w:r w:rsidR="00BD3DE6">
              <w:rPr>
                <w:rFonts w:eastAsia="新細明體"/>
                <w:lang w:val="en-US" w:eastAsia="zh-TW"/>
              </w:rPr>
              <w:t xml:space="preserve"> (R1-2209517)</w:t>
            </w:r>
            <w:r>
              <w:rPr>
                <w:rFonts w:eastAsia="新細明體"/>
                <w:lang w:val="en-US" w:eastAsia="zh-TW"/>
              </w:rPr>
              <w:t xml:space="preserve"> that </w:t>
            </w:r>
            <w:r w:rsidRPr="00BD3DE6">
              <w:rPr>
                <w:rFonts w:eastAsia="新細明體"/>
                <w:highlight w:val="yellow"/>
                <w:lang w:val="en-US" w:eastAsia="zh-TW"/>
              </w:rPr>
              <w:t>the skipping duration would be limited to 2ms</w:t>
            </w:r>
            <w:r w:rsidR="00BD3DE6">
              <w:rPr>
                <w:rFonts w:eastAsia="新細明體"/>
                <w:lang w:val="en-US" w:eastAsia="zh-TW"/>
              </w:rPr>
              <w:t xml:space="preserve"> (and hence very limited power saving)</w:t>
            </w:r>
            <w:r>
              <w:rPr>
                <w:rFonts w:eastAsia="新細明體"/>
                <w:lang w:val="en-US" w:eastAsia="zh-TW"/>
              </w:rPr>
              <w:t>, if</w:t>
            </w:r>
            <w:r>
              <w:rPr>
                <w:rFonts w:eastAsia="新細明體" w:hint="eastAsia"/>
                <w:lang w:val="en-US" w:eastAsia="zh-TW"/>
              </w:rPr>
              <w:t xml:space="preserve"> </w:t>
            </w:r>
            <w:r>
              <w:rPr>
                <w:rFonts w:eastAsia="新細明體"/>
                <w:lang w:val="en-US" w:eastAsia="zh-TW"/>
              </w:rPr>
              <w:t>l</w:t>
            </w:r>
            <w:r w:rsidRPr="00BB3DF3">
              <w:rPr>
                <w:rFonts w:eastAsia="新細明體"/>
                <w:lang w:val="en-US" w:eastAsia="zh-TW"/>
              </w:rPr>
              <w:t xml:space="preserve">ength of the skipping duration is restricted </w:t>
            </w:r>
            <w:r w:rsidRPr="00BD3DE6">
              <w:rPr>
                <w:rFonts w:eastAsia="新細明體"/>
                <w:highlight w:val="yellow"/>
                <w:lang w:val="en-US" w:eastAsia="zh-TW"/>
              </w:rPr>
              <w:t>to not prohibit PDCCH monitoring for re-transmissions</w:t>
            </w:r>
            <w:r>
              <w:rPr>
                <w:rFonts w:eastAsia="新細明體"/>
                <w:lang w:val="en-US" w:eastAsia="zh-TW"/>
              </w:rPr>
              <w:t>:</w:t>
            </w:r>
          </w:p>
          <w:p w14:paraId="7B5445F6" w14:textId="5BA666AA" w:rsidR="00BB3DF3" w:rsidRDefault="00BB3DF3" w:rsidP="003D53A7">
            <w:pPr>
              <w:rPr>
                <w:rFonts w:eastAsia="新細明體"/>
                <w:lang w:val="en-US" w:eastAsia="zh-TW"/>
              </w:rPr>
            </w:pPr>
            <w:r>
              <w:rPr>
                <w:noProof/>
              </w:rPr>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新細明體"/>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新細明體"/>
                <w:lang w:val="en-US" w:eastAsia="zh-TW"/>
              </w:rPr>
            </w:pPr>
            <w:r>
              <w:rPr>
                <w:rFonts w:eastAsia="新細明體"/>
                <w:lang w:val="en-US" w:eastAsia="zh-TW"/>
              </w:rPr>
              <w:t xml:space="preserve">And the </w:t>
            </w:r>
            <w:r w:rsidRPr="00BD3DE6">
              <w:rPr>
                <w:rFonts w:eastAsia="新細明體"/>
                <w:highlight w:val="yellow"/>
                <w:lang w:val="en-US" w:eastAsia="zh-TW"/>
              </w:rPr>
              <w:t>resource impact is large</w:t>
            </w:r>
            <w:r>
              <w:rPr>
                <w:rFonts w:eastAsia="新細明體"/>
                <w:lang w:val="en-US" w:eastAsia="zh-TW"/>
              </w:rPr>
              <w:t xml:space="preserve"> if </w:t>
            </w:r>
            <w:r>
              <w:rPr>
                <w:lang w:val="en-US" w:eastAsia="zh-CN"/>
              </w:rPr>
              <w:t xml:space="preserve">PDCCH skipping on retransmission </w:t>
            </w:r>
            <w:r>
              <w:rPr>
                <w:lang w:val="en-US" w:eastAsia="zh-CN"/>
              </w:rPr>
              <w:t>is</w:t>
            </w:r>
            <w:r>
              <w:rPr>
                <w:lang w:val="en-US" w:eastAsia="zh-CN"/>
              </w:rPr>
              <w:t xml:space="preserve"> solved by NW implementation</w:t>
            </w:r>
            <w:r>
              <w:rPr>
                <w:lang w:val="en-US" w:eastAsia="zh-CN"/>
              </w:rPr>
              <w:t xml:space="preserve"> with </w:t>
            </w:r>
            <w:r w:rsidRPr="00BD3DE6">
              <w:rPr>
                <w:highlight w:val="yellow"/>
                <w:lang w:val="en-US" w:eastAsia="zh-CN"/>
              </w:rPr>
              <w:t>low MCS</w:t>
            </w:r>
            <w:r>
              <w:rPr>
                <w:lang w:val="en-US" w:eastAsia="zh-CN"/>
              </w:rPr>
              <w:t>:</w:t>
            </w:r>
          </w:p>
          <w:p w14:paraId="5D2787D3" w14:textId="77777777" w:rsidR="00BB3DF3" w:rsidRDefault="00BB3DF3" w:rsidP="003D53A7">
            <w:pPr>
              <w:rPr>
                <w:rFonts w:eastAsia="新細明體"/>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新細明體"/>
                <w:lang w:val="en-US" w:eastAsia="zh-TW"/>
              </w:rPr>
            </w:pPr>
            <w:r>
              <w:rPr>
                <w:rFonts w:eastAsia="新細明體" w:hint="eastAsia"/>
                <w:lang w:val="en-US" w:eastAsia="zh-TW"/>
              </w:rPr>
              <w:t>W</w:t>
            </w:r>
            <w:r>
              <w:rPr>
                <w:rFonts w:eastAsia="新細明體"/>
                <w:lang w:val="en-US" w:eastAsia="zh-TW"/>
              </w:rPr>
              <w:t xml:space="preserve">e encourage companies </w:t>
            </w:r>
            <w:r w:rsidR="00BD3DE6">
              <w:rPr>
                <w:rFonts w:eastAsia="新細明體"/>
                <w:lang w:val="en-US" w:eastAsia="zh-TW"/>
              </w:rPr>
              <w:t>to check whether these results fit your understanding.</w:t>
            </w:r>
          </w:p>
          <w:p w14:paraId="233821A6" w14:textId="479F9196" w:rsidR="00BD3DE6" w:rsidRDefault="00BD3DE6" w:rsidP="003D53A7">
            <w:pPr>
              <w:rPr>
                <w:rFonts w:eastAsia="新細明體"/>
                <w:lang w:val="en-US" w:eastAsia="zh-TW"/>
              </w:rPr>
            </w:pPr>
            <w:r>
              <w:rPr>
                <w:rFonts w:eastAsia="新細明體" w:hint="eastAsia"/>
                <w:lang w:val="en-US" w:eastAsia="zh-TW"/>
              </w:rPr>
              <w:t>F</w:t>
            </w:r>
            <w:r>
              <w:rPr>
                <w:rFonts w:eastAsia="新細明體"/>
                <w:lang w:val="en-US" w:eastAsia="zh-TW"/>
              </w:rPr>
              <w:t xml:space="preserve">or </w:t>
            </w:r>
            <w:r w:rsidRPr="00BD3DE6">
              <w:rPr>
                <w:rFonts w:eastAsia="新細明體"/>
                <w:b/>
                <w:bCs/>
                <w:lang w:val="en-US" w:eastAsia="zh-TW"/>
              </w:rPr>
              <w:t>Item 3.3-2: Enhancements to PDCCH skipping duration</w:t>
            </w:r>
            <w:r>
              <w:rPr>
                <w:rFonts w:eastAsia="新細明體"/>
                <w:lang w:val="en-US" w:eastAsia="zh-TW"/>
              </w:rPr>
              <w:t xml:space="preserve">, we think the evaluation results from E/// are solid and we encourage companies to </w:t>
            </w:r>
            <w:proofErr w:type="gramStart"/>
            <w:r>
              <w:rPr>
                <w:rFonts w:eastAsia="新細明體"/>
                <w:lang w:val="en-US" w:eastAsia="zh-TW"/>
              </w:rPr>
              <w:t>take a look</w:t>
            </w:r>
            <w:proofErr w:type="gramEnd"/>
            <w:r>
              <w:rPr>
                <w:rFonts w:eastAsia="新細明體"/>
                <w:lang w:val="en-US" w:eastAsia="zh-TW"/>
              </w:rPr>
              <w:t>.</w:t>
            </w:r>
          </w:p>
          <w:p w14:paraId="0B3F7279" w14:textId="77777777" w:rsidR="00BD3DE6" w:rsidRDefault="00BD3DE6" w:rsidP="003D53A7">
            <w:r>
              <w:rPr>
                <w:rFonts w:eastAsia="新細明體" w:hint="eastAsia"/>
                <w:lang w:val="en-US" w:eastAsia="zh-TW"/>
              </w:rPr>
              <w:t>F</w:t>
            </w:r>
            <w:r>
              <w:rPr>
                <w:rFonts w:eastAsia="新細明體"/>
                <w:lang w:val="en-US" w:eastAsia="zh-TW"/>
              </w:rPr>
              <w:t xml:space="preserve">or </w:t>
            </w:r>
            <w:r>
              <w:rPr>
                <w:b/>
                <w:bCs/>
              </w:rPr>
              <w:t>Item 3.3-3</w:t>
            </w:r>
            <w:r>
              <w:rPr>
                <w:b/>
                <w:bCs/>
              </w:rPr>
              <w:t>/</w:t>
            </w:r>
            <w:r>
              <w:rPr>
                <w:b/>
                <w:bCs/>
              </w:rPr>
              <w:t>Item 3.3-</w:t>
            </w:r>
            <w:r>
              <w:rPr>
                <w:b/>
                <w:bCs/>
              </w:rPr>
              <w:t>4</w:t>
            </w:r>
            <w:r w:rsidRPr="00BD3DE6">
              <w:t xml:space="preserve">, we are </w:t>
            </w:r>
            <w:r>
              <w:t>open to consider it and would like to hear more company views.</w:t>
            </w:r>
          </w:p>
          <w:p w14:paraId="46A9752A" w14:textId="502FA066" w:rsidR="00BD3DE6" w:rsidRPr="00BD3DE6" w:rsidRDefault="00BD3DE6" w:rsidP="003D53A7">
            <w:pPr>
              <w:rPr>
                <w:rFonts w:eastAsia="新細明體" w:hint="eastAsia"/>
                <w:lang w:val="en-US" w:eastAsia="zh-TW"/>
              </w:rPr>
            </w:pPr>
            <w:r>
              <w:rPr>
                <w:rFonts w:eastAsia="新細明體" w:hint="eastAsia"/>
                <w:lang w:eastAsia="zh-TW"/>
              </w:rPr>
              <w:lastRenderedPageBreak/>
              <w:t>F</w:t>
            </w:r>
            <w:r>
              <w:rPr>
                <w:rFonts w:eastAsia="新細明體"/>
                <w:lang w:eastAsia="zh-TW"/>
              </w:rPr>
              <w:t xml:space="preserve">or </w:t>
            </w:r>
            <w:r w:rsidRPr="00BD3DE6">
              <w:rPr>
                <w:rFonts w:eastAsia="新細明體"/>
                <w:b/>
                <w:bCs/>
                <w:lang w:eastAsia="zh-TW"/>
              </w:rPr>
              <w:t>Item 3.3-5: Retransmission-less CG for UL pose transmission</w:t>
            </w:r>
            <w:r>
              <w:rPr>
                <w:rFonts w:eastAsia="新細明體"/>
                <w:lang w:eastAsia="zh-TW"/>
              </w:rPr>
              <w:t>, we think the reasoning from the proponent (QC) quite make sense and we support this direction of enhancement.</w:t>
            </w:r>
          </w:p>
        </w:tc>
      </w:tr>
      <w:tr w:rsidR="002341C5" w14:paraId="3D1E4EEB" w14:textId="77777777" w:rsidTr="003D53A7">
        <w:trPr>
          <w:trHeight w:val="276"/>
        </w:trPr>
        <w:tc>
          <w:tcPr>
            <w:tcW w:w="1278" w:type="dxa"/>
          </w:tcPr>
          <w:p w14:paraId="2BEAD375" w14:textId="77777777" w:rsidR="002341C5" w:rsidRDefault="002341C5" w:rsidP="003D53A7">
            <w:pPr>
              <w:rPr>
                <w:b/>
                <w:bCs/>
              </w:rPr>
            </w:pPr>
          </w:p>
        </w:tc>
        <w:tc>
          <w:tcPr>
            <w:tcW w:w="8351" w:type="dxa"/>
          </w:tcPr>
          <w:p w14:paraId="6ABF048C" w14:textId="77777777" w:rsidR="002341C5" w:rsidRDefault="002341C5" w:rsidP="003D53A7">
            <w:pPr>
              <w:rPr>
                <w:b/>
                <w:bCs/>
              </w:rPr>
            </w:pP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1"/>
        <w:tabs>
          <w:tab w:val="left" w:pos="720"/>
        </w:tabs>
        <w:ind w:left="720" w:hanging="720"/>
        <w:jc w:val="both"/>
      </w:pPr>
      <w:bookmarkStart w:id="114" w:name="_Ref102581168"/>
      <w:r>
        <w:t>Other Power Saving Enhancements</w:t>
      </w:r>
      <w:bookmarkEnd w:id="114"/>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5" w:name="_Ref103001502"/>
      <w:r>
        <w:t>Power Saving by XR-Aware Scheduling</w:t>
      </w:r>
      <w:bookmarkEnd w:id="115"/>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b"/>
        <w:numPr>
          <w:ilvl w:val="0"/>
          <w:numId w:val="9"/>
        </w:numPr>
        <w:spacing w:after="160" w:line="259" w:lineRule="auto"/>
      </w:pPr>
      <w:r>
        <w:t>Issue 3-2: Power saving by XR-aware scheduling.</w:t>
      </w:r>
    </w:p>
    <w:p w14:paraId="4170D5CA" w14:textId="77777777" w:rsidR="00504064" w:rsidRDefault="00D873D8">
      <w:pPr>
        <w:pStyle w:val="afb"/>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9"/>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9"/>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3"/>
      </w:pPr>
      <w:bookmarkStart w:id="116" w:name="_Ref111703065"/>
      <w:r>
        <w:t>4.1.3 Discussions</w:t>
      </w:r>
      <w:bookmarkEnd w:id="116"/>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af9"/>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b"/>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b"/>
              <w:numPr>
                <w:ilvl w:val="1"/>
                <w:numId w:val="9"/>
              </w:numPr>
              <w:spacing w:after="160" w:line="259" w:lineRule="auto"/>
            </w:pPr>
            <w:r>
              <w:t>This applies to issue or proposal that is not essential for WI</w:t>
            </w:r>
          </w:p>
          <w:p w14:paraId="0D21958D" w14:textId="77777777" w:rsidR="00504064" w:rsidRDefault="00D873D8">
            <w:pPr>
              <w:pStyle w:val="afb"/>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b"/>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lastRenderedPageBreak/>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新細明體"/>
                <w:lang w:eastAsia="zh-TW"/>
              </w:rPr>
            </w:pPr>
            <w:bookmarkStart w:id="117" w:name="_Hlk116310881"/>
            <w:r>
              <w:rPr>
                <w:rFonts w:eastAsia="新細明體" w:hint="eastAsia"/>
                <w:lang w:eastAsia="zh-TW"/>
              </w:rPr>
              <w:t>M</w:t>
            </w:r>
            <w:r>
              <w:rPr>
                <w:rFonts w:eastAsia="新細明體"/>
                <w:lang w:eastAsia="zh-TW"/>
              </w:rPr>
              <w:t>TK</w:t>
            </w:r>
          </w:p>
        </w:tc>
        <w:tc>
          <w:tcPr>
            <w:tcW w:w="8351" w:type="dxa"/>
          </w:tcPr>
          <w:p w14:paraId="6BB77EF0" w14:textId="77777777" w:rsidR="00504064" w:rsidRDefault="00D873D8">
            <w:bookmarkStart w:id="118" w:name="OLE_LINK438"/>
            <w:r>
              <w:rPr>
                <w:b/>
                <w:bCs/>
              </w:rPr>
              <w:t xml:space="preserve">Decision 3 </w:t>
            </w:r>
            <w:r>
              <w:t>(The mechanism seems orchestrated but also a little complicated; may need more input from more than one company)</w:t>
            </w:r>
            <w:bookmarkEnd w:id="118"/>
          </w:p>
        </w:tc>
      </w:tr>
      <w:bookmarkEnd w:id="117"/>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proofErr w:type="spellStart"/>
            <w:r>
              <w:rPr>
                <w:rFonts w:eastAsia="DengXian"/>
                <w:lang w:eastAsia="zh-CN"/>
              </w:rPr>
              <w:t>Sanechips</w:t>
            </w:r>
            <w:proofErr w:type="spellEnd"/>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 xml:space="preserve">Huawei, </w:t>
            </w:r>
            <w:proofErr w:type="spellStart"/>
            <w:r w:rsidRPr="002B5968">
              <w:t>HiSilicon</w:t>
            </w:r>
            <w:proofErr w:type="spellEnd"/>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afb"/>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afb"/>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af9"/>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BE4F8C" w14:paraId="2EDED8F2" w14:textId="77777777" w:rsidTr="003D53A7">
        <w:trPr>
          <w:trHeight w:val="276"/>
        </w:trPr>
        <w:tc>
          <w:tcPr>
            <w:tcW w:w="1278" w:type="dxa"/>
          </w:tcPr>
          <w:p w14:paraId="7EC4C2D5" w14:textId="77777777" w:rsidR="00BE4F8C" w:rsidRDefault="00BE4F8C" w:rsidP="003D53A7">
            <w:pPr>
              <w:rPr>
                <w:b/>
                <w:bCs/>
              </w:rPr>
            </w:pPr>
          </w:p>
        </w:tc>
        <w:tc>
          <w:tcPr>
            <w:tcW w:w="8351" w:type="dxa"/>
          </w:tcPr>
          <w:p w14:paraId="5D736462" w14:textId="77777777" w:rsidR="00BE4F8C" w:rsidRDefault="00BE4F8C" w:rsidP="003D53A7">
            <w:pPr>
              <w:rPr>
                <w:b/>
                <w:bCs/>
              </w:rPr>
            </w:pP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b"/>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9"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9"/>
      <w:r>
        <w:rPr>
          <w:b/>
          <w:bCs/>
        </w:rPr>
        <w:t>: Proposals and evaluations result on unnecessary transmission</w:t>
      </w:r>
    </w:p>
    <w:tbl>
      <w:tblPr>
        <w:tblStyle w:val="af9"/>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0" w:name="_Ref115163812"/>
            <w:r>
              <w:rPr>
                <w:b/>
                <w:bCs/>
                <w:color w:val="000000" w:themeColor="text1"/>
                <w:lang w:val="en-US"/>
              </w:rPr>
              <w:t>Figure 19</w:t>
            </w:r>
            <w:bookmarkEnd w:id="120"/>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9"/>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3"/>
      </w:pPr>
      <w:bookmarkStart w:id="121" w:name="_Ref111703074"/>
      <w:r>
        <w:t>4.2.3 Discussions</w:t>
      </w:r>
      <w:bookmarkEnd w:id="121"/>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af9"/>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b"/>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b"/>
              <w:numPr>
                <w:ilvl w:val="1"/>
                <w:numId w:val="9"/>
              </w:numPr>
              <w:spacing w:after="160" w:line="259" w:lineRule="auto"/>
            </w:pPr>
            <w:r>
              <w:t>This applies to issue or proposal that is not essential for WI</w:t>
            </w:r>
          </w:p>
          <w:p w14:paraId="52C28E83" w14:textId="77777777" w:rsidR="00504064" w:rsidRDefault="00D873D8">
            <w:pPr>
              <w:pStyle w:val="afb"/>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b"/>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b"/>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b"/>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b"/>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b"/>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b"/>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b"/>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b"/>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2EA902C4" w14:textId="77777777" w:rsidR="00504064" w:rsidRDefault="00D873D8">
            <w:proofErr w:type="spellStart"/>
            <w:r>
              <w:rPr>
                <w:rFonts w:eastAsia="DengXian"/>
                <w:lang w:eastAsia="zh-CN"/>
              </w:rPr>
              <w:t>Sanechips</w:t>
            </w:r>
            <w:proofErr w:type="spellEnd"/>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 xml:space="preserve">The </w:t>
            </w:r>
            <w:proofErr w:type="spellStart"/>
            <w:r w:rsidRPr="00326275">
              <w:t>gNB</w:t>
            </w:r>
            <w:proofErr w:type="spellEnd"/>
            <w:r w:rsidRPr="00326275">
              <w:t xml:space="preserve">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 xml:space="preserve">Huawei, </w:t>
            </w:r>
            <w:proofErr w:type="spellStart"/>
            <w:r w:rsidRPr="002B5968">
              <w:t>HiSilicon</w:t>
            </w:r>
            <w:proofErr w:type="spellEnd"/>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afb"/>
        <w:numPr>
          <w:ilvl w:val="0"/>
          <w:numId w:val="48"/>
        </w:numPr>
      </w:pPr>
      <w:proofErr w:type="spellStart"/>
      <w:r w:rsidRPr="00326275">
        <w:t>gNB</w:t>
      </w:r>
      <w:proofErr w:type="spellEnd"/>
      <w:r w:rsidRPr="00326275">
        <w:t xml:space="preserve"> can allocates the minimal UL resources to avoid the waste of resources</w:t>
      </w:r>
    </w:p>
    <w:p w14:paraId="31BCB5BD" w14:textId="3E9937CA" w:rsidR="00F50EB9" w:rsidRDefault="00014840" w:rsidP="00224B70">
      <w:pPr>
        <w:pStyle w:val="afb"/>
        <w:numPr>
          <w:ilvl w:val="0"/>
          <w:numId w:val="48"/>
        </w:numPr>
      </w:pPr>
      <w:r>
        <w:t>NW configured multiple CG’s could offer similar adaptation mechanism without need of an additional UCI</w:t>
      </w:r>
    </w:p>
    <w:p w14:paraId="7A45C7E1" w14:textId="5F083CD7" w:rsidR="00B317B0" w:rsidRDefault="00A929A5" w:rsidP="00224B70">
      <w:pPr>
        <w:pStyle w:val="afb"/>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afb"/>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afb"/>
        <w:numPr>
          <w:ilvl w:val="0"/>
          <w:numId w:val="48"/>
        </w:numPr>
      </w:pPr>
      <w:r>
        <w:t>Partial uplink transmission causes much complication</w:t>
      </w:r>
    </w:p>
    <w:p w14:paraId="51C5E65C" w14:textId="69D3C668" w:rsidR="009777B7" w:rsidRDefault="009777B7" w:rsidP="00224B70">
      <w:pPr>
        <w:pStyle w:val="afb"/>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lastRenderedPageBreak/>
        <w:t>Companies please further discuss in the following table if necessary</w:t>
      </w:r>
    </w:p>
    <w:tbl>
      <w:tblPr>
        <w:tblStyle w:val="af9"/>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1401F1" w14:paraId="01DA28F4" w14:textId="77777777" w:rsidTr="003D53A7">
        <w:trPr>
          <w:trHeight w:val="276"/>
        </w:trPr>
        <w:tc>
          <w:tcPr>
            <w:tcW w:w="1278" w:type="dxa"/>
          </w:tcPr>
          <w:p w14:paraId="6F6915DC" w14:textId="77777777" w:rsidR="001401F1" w:rsidRDefault="001401F1" w:rsidP="003D53A7">
            <w:pPr>
              <w:rPr>
                <w:b/>
                <w:bCs/>
              </w:rPr>
            </w:pPr>
          </w:p>
        </w:tc>
        <w:tc>
          <w:tcPr>
            <w:tcW w:w="8351" w:type="dxa"/>
          </w:tcPr>
          <w:p w14:paraId="2D787982" w14:textId="77777777" w:rsidR="001401F1" w:rsidRDefault="001401F1" w:rsidP="003D53A7">
            <w:pPr>
              <w:rPr>
                <w:b/>
                <w:bCs/>
              </w:rPr>
            </w:pP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b"/>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b"/>
        <w:numPr>
          <w:ilvl w:val="0"/>
          <w:numId w:val="26"/>
        </w:numPr>
      </w:pPr>
      <w:r>
        <w:t>Low priority Issue 1-5: low latency handling</w:t>
      </w:r>
    </w:p>
    <w:p w14:paraId="6AF68CB6" w14:textId="77777777" w:rsidR="00504064" w:rsidRDefault="00D873D8">
      <w:pPr>
        <w:pStyle w:val="afb"/>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2" w:name="OLE_LINK439"/>
      <w:r>
        <w:rPr>
          <w:b/>
          <w:bCs/>
          <w:highlight w:val="yellow"/>
        </w:rPr>
        <w:t>FL proposal 5-1</w:t>
      </w:r>
      <w:bookmarkEnd w:id="122"/>
      <w:r>
        <w:t>: The following low priority issues without evaluation results from any company are deprioritized in RAN1 for Rel-18 XR SI power saving study.</w:t>
      </w:r>
    </w:p>
    <w:p w14:paraId="5D18BDB2" w14:textId="77777777" w:rsidR="00504064" w:rsidRDefault="00D873D8">
      <w:pPr>
        <w:pStyle w:val="afb"/>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b"/>
        <w:numPr>
          <w:ilvl w:val="0"/>
          <w:numId w:val="26"/>
        </w:numPr>
      </w:pPr>
      <w:r>
        <w:t>Low priority Issue 1-5: low latency handling</w:t>
      </w:r>
    </w:p>
    <w:p w14:paraId="38E75069" w14:textId="77777777" w:rsidR="00504064" w:rsidRDefault="00D873D8">
      <w:pPr>
        <w:pStyle w:val="afb"/>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9"/>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新細明體"/>
                <w:lang w:eastAsia="zh-TW"/>
              </w:rPr>
            </w:pPr>
            <w:r>
              <w:rPr>
                <w:rFonts w:eastAsia="新細明體" w:hint="eastAsia"/>
                <w:lang w:eastAsia="zh-TW"/>
              </w:rPr>
              <w:t>M</w:t>
            </w:r>
            <w:r>
              <w:rPr>
                <w:rFonts w:eastAsia="新細明體"/>
                <w:lang w:eastAsia="zh-TW"/>
              </w:rPr>
              <w:t>TK</w:t>
            </w:r>
          </w:p>
        </w:tc>
        <w:tc>
          <w:tcPr>
            <w:tcW w:w="8351" w:type="dxa"/>
          </w:tcPr>
          <w:p w14:paraId="04EDF044" w14:textId="77777777" w:rsidR="00504064" w:rsidRDefault="00D873D8">
            <w:pPr>
              <w:rPr>
                <w:rFonts w:eastAsia="新細明體"/>
                <w:lang w:eastAsia="zh-TW"/>
              </w:rPr>
            </w:pPr>
            <w:r>
              <w:rPr>
                <w:rFonts w:eastAsia="新細明體" w:hint="eastAsia"/>
                <w:lang w:eastAsia="zh-TW"/>
              </w:rPr>
              <w:t>S</w:t>
            </w:r>
            <w:r>
              <w:rPr>
                <w:rFonts w:eastAsia="新細明體"/>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proofErr w:type="spellStart"/>
            <w:r>
              <w:rPr>
                <w:rFonts w:eastAsia="DengXian"/>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新細明體" w:hint="eastAsia"/>
                <w:lang w:eastAsia="zh-TW"/>
              </w:rPr>
              <w:t>S</w:t>
            </w:r>
            <w:r>
              <w:rPr>
                <w:rFonts w:eastAsia="新細明體"/>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lastRenderedPageBreak/>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lastRenderedPageBreak/>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 xml:space="preserve">Huawei, </w:t>
            </w:r>
            <w:proofErr w:type="spellStart"/>
            <w:r w:rsidRPr="002B5968">
              <w:t>HiSilicon</w:t>
            </w:r>
            <w:proofErr w:type="spellEnd"/>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1"/>
      </w:pPr>
      <w:bookmarkStart w:id="123"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1"/>
      </w:pPr>
      <w:r>
        <w:t>RAN1 #1</w:t>
      </w:r>
      <w:bookmarkEnd w:id="123"/>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b"/>
        <w:numPr>
          <w:ilvl w:val="0"/>
          <w:numId w:val="33"/>
        </w:numPr>
        <w:overflowPunct/>
        <w:autoSpaceDE/>
        <w:autoSpaceDN/>
        <w:adjustRightInd/>
        <w:spacing w:after="0"/>
        <w:contextualSpacing w:val="0"/>
        <w:textAlignment w:val="auto"/>
      </w:pPr>
      <w:bookmarkStart w:id="124" w:name="_Ref102814166"/>
      <w:bookmarkStart w:id="125" w:name="_Ref111370778"/>
      <w:r>
        <w:t>RAN1 #109-e Chairman’s Notes, May 202</w:t>
      </w:r>
      <w:bookmarkEnd w:id="124"/>
      <w:r>
        <w:t>2</w:t>
      </w:r>
      <w:bookmarkEnd w:id="125"/>
    </w:p>
    <w:p w14:paraId="103D0A89" w14:textId="77777777" w:rsidR="00504064" w:rsidRDefault="00D873D8">
      <w:pPr>
        <w:pStyle w:val="afb"/>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b"/>
        <w:numPr>
          <w:ilvl w:val="0"/>
          <w:numId w:val="33"/>
        </w:numPr>
        <w:overflowPunct/>
        <w:autoSpaceDE/>
        <w:autoSpaceDN/>
        <w:adjustRightInd/>
        <w:spacing w:after="0"/>
        <w:contextualSpacing w:val="0"/>
        <w:textAlignment w:val="auto"/>
      </w:pPr>
      <w:bookmarkStart w:id="126" w:name="_Ref103512782"/>
      <w:r>
        <w:t>R1-2207833, Final Moderator Summary on XR specific power saving techniques, Moderator (Qualcomm Incorporated)</w:t>
      </w:r>
      <w:bookmarkEnd w:id="126"/>
    </w:p>
    <w:p w14:paraId="2D58D31E" w14:textId="77777777" w:rsidR="00504064" w:rsidRDefault="00D873D8">
      <w:pPr>
        <w:pStyle w:val="afb"/>
        <w:numPr>
          <w:ilvl w:val="0"/>
          <w:numId w:val="33"/>
        </w:numPr>
        <w:spacing w:after="0"/>
      </w:pPr>
      <w:r>
        <w:t>R1-2208401, Discussion on power saving enhancements for XR, Ericsson</w:t>
      </w:r>
    </w:p>
    <w:p w14:paraId="43A7F3AD" w14:textId="77777777" w:rsidR="00504064" w:rsidRDefault="00D873D8">
      <w:pPr>
        <w:pStyle w:val="afb"/>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afb"/>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afb"/>
        <w:numPr>
          <w:ilvl w:val="0"/>
          <w:numId w:val="33"/>
        </w:numPr>
        <w:spacing w:after="0"/>
      </w:pPr>
      <w:r>
        <w:t>R1-2210273, Discussion on XR specific power saving enhancements (revision of R1-2208660), vivo</w:t>
      </w:r>
    </w:p>
    <w:p w14:paraId="7A0971A5" w14:textId="77777777" w:rsidR="00504064" w:rsidRDefault="00D873D8">
      <w:pPr>
        <w:pStyle w:val="afb"/>
        <w:numPr>
          <w:ilvl w:val="0"/>
          <w:numId w:val="33"/>
        </w:numPr>
        <w:spacing w:after="0"/>
      </w:pPr>
      <w:r>
        <w:t>R1-2208781, Discussion on XR specific power saving enhancement for NR, China Telecom</w:t>
      </w:r>
    </w:p>
    <w:p w14:paraId="5759B097" w14:textId="77777777" w:rsidR="00504064" w:rsidRDefault="00D873D8">
      <w:pPr>
        <w:pStyle w:val="afb"/>
        <w:numPr>
          <w:ilvl w:val="0"/>
          <w:numId w:val="33"/>
        </w:numPr>
        <w:tabs>
          <w:tab w:val="left" w:pos="6082"/>
        </w:tabs>
        <w:spacing w:after="0"/>
      </w:pPr>
      <w:r>
        <w:t>R1-2208862, Discussion on XR specific power saving techniques, OPPO</w:t>
      </w:r>
    </w:p>
    <w:p w14:paraId="26D86F31" w14:textId="77777777" w:rsidR="00504064" w:rsidRDefault="00D873D8">
      <w:pPr>
        <w:pStyle w:val="afb"/>
        <w:numPr>
          <w:ilvl w:val="0"/>
          <w:numId w:val="33"/>
        </w:numPr>
        <w:spacing w:after="0"/>
      </w:pPr>
      <w:r>
        <w:t>R1-2208952, UE Power saving techniques for XR, CATT</w:t>
      </w:r>
    </w:p>
    <w:p w14:paraId="582E7893" w14:textId="77777777" w:rsidR="00504064" w:rsidRDefault="00D873D8">
      <w:pPr>
        <w:pStyle w:val="afb"/>
        <w:numPr>
          <w:ilvl w:val="0"/>
          <w:numId w:val="33"/>
        </w:numPr>
        <w:spacing w:after="0"/>
      </w:pPr>
      <w:r>
        <w:t>R1-2208999, XR specific power saving techniques, TCL Communication Ltd.</w:t>
      </w:r>
    </w:p>
    <w:p w14:paraId="09D48E13" w14:textId="77777777" w:rsidR="00504064" w:rsidRDefault="00D873D8">
      <w:pPr>
        <w:pStyle w:val="afb"/>
        <w:numPr>
          <w:ilvl w:val="0"/>
          <w:numId w:val="33"/>
        </w:numPr>
        <w:spacing w:after="0"/>
      </w:pPr>
      <w:r>
        <w:t>R1-2209069, Discussion on XR specific power saving techniques, Intel Corporation</w:t>
      </w:r>
    </w:p>
    <w:p w14:paraId="3A5B2D3E" w14:textId="77777777" w:rsidR="00504064" w:rsidRDefault="00D873D8">
      <w:pPr>
        <w:pStyle w:val="afb"/>
        <w:numPr>
          <w:ilvl w:val="0"/>
          <w:numId w:val="33"/>
        </w:numPr>
        <w:spacing w:after="0"/>
      </w:pPr>
      <w:r>
        <w:t>R1-2209112, Considerations on XR specific power saving techniques, Sony</w:t>
      </w:r>
    </w:p>
    <w:p w14:paraId="56E38228" w14:textId="77777777" w:rsidR="00504064" w:rsidRDefault="00D873D8">
      <w:pPr>
        <w:pStyle w:val="afb"/>
        <w:numPr>
          <w:ilvl w:val="0"/>
          <w:numId w:val="33"/>
        </w:numPr>
        <w:spacing w:after="0"/>
      </w:pPr>
      <w:r>
        <w:t>R1-2209128, XR-specific power saving techniques, Lenovo</w:t>
      </w:r>
    </w:p>
    <w:p w14:paraId="7105222D" w14:textId="77777777" w:rsidR="00504064" w:rsidRDefault="00D873D8">
      <w:pPr>
        <w:pStyle w:val="afb"/>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afb"/>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afb"/>
        <w:numPr>
          <w:ilvl w:val="0"/>
          <w:numId w:val="33"/>
        </w:numPr>
        <w:spacing w:after="0"/>
      </w:pPr>
      <w:r>
        <w:t>R1-2209354, Discussion on XR-specific power saving techniques, CMCC</w:t>
      </w:r>
    </w:p>
    <w:p w14:paraId="51D6CA2F" w14:textId="77777777" w:rsidR="00504064" w:rsidRDefault="00D873D8">
      <w:pPr>
        <w:pStyle w:val="afb"/>
        <w:numPr>
          <w:ilvl w:val="0"/>
          <w:numId w:val="33"/>
        </w:numPr>
        <w:spacing w:after="0"/>
      </w:pPr>
      <w:r>
        <w:t>R1-2209387, Discussion on XR specific power saving techniques, Panasonic</w:t>
      </w:r>
    </w:p>
    <w:p w14:paraId="381753E0" w14:textId="77777777" w:rsidR="00504064" w:rsidRDefault="00D873D8">
      <w:pPr>
        <w:pStyle w:val="afb"/>
        <w:numPr>
          <w:ilvl w:val="0"/>
          <w:numId w:val="33"/>
        </w:numPr>
        <w:spacing w:after="0"/>
      </w:pPr>
      <w:r>
        <w:t>R1-2209410, Discussion on power saving techniques for XR, ETRI</w:t>
      </w:r>
    </w:p>
    <w:p w14:paraId="71F99A4E" w14:textId="77777777" w:rsidR="00504064" w:rsidRDefault="00D873D8">
      <w:pPr>
        <w:pStyle w:val="afb"/>
        <w:numPr>
          <w:ilvl w:val="0"/>
          <w:numId w:val="33"/>
        </w:numPr>
        <w:spacing w:after="0"/>
      </w:pPr>
      <w:r>
        <w:t>R1-2209427, Discussion on XR specific power saving techniques, NEC</w:t>
      </w:r>
    </w:p>
    <w:p w14:paraId="0FA18BB0" w14:textId="77777777" w:rsidR="00504064" w:rsidRDefault="00D873D8">
      <w:pPr>
        <w:pStyle w:val="afb"/>
        <w:numPr>
          <w:ilvl w:val="0"/>
          <w:numId w:val="33"/>
        </w:numPr>
        <w:spacing w:after="0"/>
      </w:pPr>
      <w:r>
        <w:t>R1-2209456, Discussion on XR-specific power saving techniques, LG Electronics</w:t>
      </w:r>
    </w:p>
    <w:p w14:paraId="4378A166" w14:textId="77777777" w:rsidR="00504064" w:rsidRDefault="00D873D8">
      <w:pPr>
        <w:pStyle w:val="afb"/>
        <w:numPr>
          <w:ilvl w:val="0"/>
          <w:numId w:val="33"/>
        </w:numPr>
        <w:spacing w:after="0"/>
      </w:pPr>
      <w:r>
        <w:t>R1-2209517, On XR specific power saving techniques, MediaTek Inc.</w:t>
      </w:r>
    </w:p>
    <w:p w14:paraId="05D4A451" w14:textId="77777777" w:rsidR="00504064" w:rsidRDefault="00D873D8">
      <w:pPr>
        <w:pStyle w:val="afb"/>
        <w:numPr>
          <w:ilvl w:val="0"/>
          <w:numId w:val="33"/>
        </w:numPr>
        <w:spacing w:after="0"/>
      </w:pPr>
      <w:r>
        <w:t>R1-2209535, XR-specific power saving enhancements, Nokia, Nokia Shanghai Bell</w:t>
      </w:r>
    </w:p>
    <w:p w14:paraId="49B07E3C" w14:textId="77777777" w:rsidR="00504064" w:rsidRDefault="00D873D8">
      <w:pPr>
        <w:pStyle w:val="afb"/>
        <w:numPr>
          <w:ilvl w:val="0"/>
          <w:numId w:val="33"/>
        </w:numPr>
        <w:spacing w:after="0"/>
      </w:pPr>
      <w:r>
        <w:t>R1-2209597, XR specific power saving techniques, Apple</w:t>
      </w:r>
    </w:p>
    <w:p w14:paraId="12E7903A" w14:textId="77777777" w:rsidR="00504064" w:rsidRDefault="00D873D8">
      <w:pPr>
        <w:pStyle w:val="afb"/>
        <w:numPr>
          <w:ilvl w:val="0"/>
          <w:numId w:val="33"/>
        </w:numPr>
        <w:spacing w:after="0"/>
      </w:pPr>
      <w:r>
        <w:t>R1-2209619, Power saving techniques for XR</w:t>
      </w:r>
      <w:r>
        <w:tab/>
        <w:t>Rakuten, Symphony</w:t>
      </w:r>
    </w:p>
    <w:p w14:paraId="5894BF09" w14:textId="77777777" w:rsidR="00504064" w:rsidRDefault="00D873D8">
      <w:pPr>
        <w:pStyle w:val="afb"/>
        <w:numPr>
          <w:ilvl w:val="0"/>
          <w:numId w:val="33"/>
        </w:numPr>
        <w:spacing w:after="0"/>
      </w:pPr>
      <w:r>
        <w:t>R1-2209636, On XR-specific power saving techniques, Google Inc.</w:t>
      </w:r>
    </w:p>
    <w:p w14:paraId="5D719E6D" w14:textId="77777777" w:rsidR="00504064" w:rsidRDefault="00D873D8">
      <w:pPr>
        <w:pStyle w:val="afb"/>
        <w:numPr>
          <w:ilvl w:val="0"/>
          <w:numId w:val="33"/>
        </w:numPr>
        <w:spacing w:after="0"/>
      </w:pPr>
      <w:r>
        <w:t xml:space="preserve">R1-2209657, Discussion on XR specific power saving techniques, </w:t>
      </w:r>
      <w:proofErr w:type="spellStart"/>
      <w:r>
        <w:t>InterDigital</w:t>
      </w:r>
      <w:proofErr w:type="spellEnd"/>
      <w:r>
        <w:t>, Inc.</w:t>
      </w:r>
    </w:p>
    <w:p w14:paraId="6AD7937C" w14:textId="77777777" w:rsidR="00504064" w:rsidRDefault="00D873D8">
      <w:pPr>
        <w:pStyle w:val="afb"/>
        <w:numPr>
          <w:ilvl w:val="0"/>
          <w:numId w:val="33"/>
        </w:numPr>
        <w:spacing w:after="0"/>
      </w:pPr>
      <w:r>
        <w:lastRenderedPageBreak/>
        <w:t>R1-2209748, Considerations on Power Savings for XR, Samsung</w:t>
      </w:r>
    </w:p>
    <w:p w14:paraId="6B41FEB8" w14:textId="77777777" w:rsidR="00504064" w:rsidRDefault="00D873D8">
      <w:pPr>
        <w:pStyle w:val="afb"/>
        <w:numPr>
          <w:ilvl w:val="0"/>
          <w:numId w:val="33"/>
        </w:numPr>
        <w:spacing w:after="0"/>
      </w:pPr>
      <w:r>
        <w:t>R1-2209919, Discussion on XR specific power saving techniques, NTT DOCOMO, INC.</w:t>
      </w:r>
    </w:p>
    <w:p w14:paraId="5DD5D0A7" w14:textId="77777777" w:rsidR="00504064" w:rsidRDefault="00D873D8">
      <w:pPr>
        <w:pStyle w:val="afb"/>
        <w:numPr>
          <w:ilvl w:val="0"/>
          <w:numId w:val="33"/>
        </w:numPr>
        <w:spacing w:after="0"/>
      </w:pPr>
      <w:r>
        <w:t>R1-2210002, Power saving techniques for XR, Qualcomm Incorporated</w:t>
      </w:r>
    </w:p>
    <w:p w14:paraId="6EB28197" w14:textId="77777777" w:rsidR="00504064" w:rsidRDefault="00D873D8">
      <w:pPr>
        <w:pStyle w:val="afb"/>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9"/>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b"/>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D0E0E59" w14:textId="77777777" w:rsidR="00504064" w:rsidRDefault="00D873D8">
            <w:pPr>
              <w:pStyle w:val="afb"/>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b"/>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b"/>
              <w:numPr>
                <w:ilvl w:val="1"/>
                <w:numId w:val="9"/>
              </w:numPr>
              <w:spacing w:after="160" w:line="259" w:lineRule="auto"/>
            </w:pPr>
            <w:r>
              <w:t xml:space="preserve">C-DRX </w:t>
            </w:r>
            <w:r>
              <w:rPr>
                <w:bCs/>
              </w:rPr>
              <w:t>enhancement</w:t>
            </w:r>
            <w:r>
              <w:t>.</w:t>
            </w:r>
          </w:p>
          <w:p w14:paraId="3515100C" w14:textId="77777777" w:rsidR="00504064" w:rsidRDefault="00D873D8">
            <w:pPr>
              <w:pStyle w:val="afb"/>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b"/>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b"/>
              <w:numPr>
                <w:ilvl w:val="1"/>
                <w:numId w:val="9"/>
              </w:numPr>
              <w:spacing w:after="160" w:line="259" w:lineRule="auto"/>
            </w:pPr>
            <w:r>
              <w:t>SPS and CG enhancements;</w:t>
            </w:r>
          </w:p>
          <w:p w14:paraId="4EB86F42" w14:textId="77777777" w:rsidR="00504064" w:rsidRDefault="00D873D8">
            <w:pPr>
              <w:pStyle w:val="afb"/>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9"/>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b"/>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b"/>
              <w:numPr>
                <w:ilvl w:val="0"/>
                <w:numId w:val="9"/>
              </w:numPr>
              <w:spacing w:after="160" w:line="259" w:lineRule="auto"/>
            </w:pPr>
            <w:r>
              <w:rPr>
                <w:bCs/>
              </w:rPr>
              <w:t>High priority Issue 1-2</w:t>
            </w:r>
            <w:r>
              <w:t>: C-DRX enhancements to handle jitter</w:t>
            </w:r>
          </w:p>
          <w:p w14:paraId="53DAB8A1" w14:textId="77777777" w:rsidR="00504064" w:rsidRDefault="00D873D8">
            <w:pPr>
              <w:pStyle w:val="afb"/>
              <w:numPr>
                <w:ilvl w:val="0"/>
                <w:numId w:val="9"/>
              </w:numPr>
              <w:spacing w:after="160" w:line="259" w:lineRule="auto"/>
            </w:pPr>
            <w:r>
              <w:t>Medium priority Issue 1-3: CDRX enhancements for multiple XR traffic flows [Note 2]</w:t>
            </w:r>
          </w:p>
          <w:p w14:paraId="08E9CC30" w14:textId="77777777" w:rsidR="00504064" w:rsidRDefault="00D873D8">
            <w:pPr>
              <w:pStyle w:val="afb"/>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b"/>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b"/>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b"/>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lastRenderedPageBreak/>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b"/>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b"/>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b"/>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b"/>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b"/>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b"/>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b"/>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b"/>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b"/>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b"/>
              <w:ind w:left="0"/>
            </w:pPr>
            <w:r>
              <w:t>Note 1: Other considerations are not precluded</w:t>
            </w:r>
          </w:p>
          <w:p w14:paraId="483C7AD0" w14:textId="77777777" w:rsidR="00504064" w:rsidRDefault="00D873D8">
            <w:pPr>
              <w:pStyle w:val="afb"/>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b"/>
              <w:numPr>
                <w:ilvl w:val="0"/>
                <w:numId w:val="9"/>
              </w:numPr>
              <w:spacing w:after="160" w:line="259" w:lineRule="auto"/>
            </w:pPr>
            <w:r>
              <w:t xml:space="preserve">Issue 3-1: Misaligned UE transmission and reception. </w:t>
            </w:r>
          </w:p>
          <w:p w14:paraId="018E7C81" w14:textId="77777777" w:rsidR="00504064" w:rsidRDefault="00D873D8">
            <w:pPr>
              <w:pStyle w:val="afb"/>
              <w:numPr>
                <w:ilvl w:val="0"/>
                <w:numId w:val="9"/>
              </w:numPr>
              <w:spacing w:after="160" w:line="259" w:lineRule="auto"/>
            </w:pPr>
            <w:r>
              <w:t>Issue 3-2: Power saving by XR-aware scheduling.</w:t>
            </w:r>
          </w:p>
          <w:p w14:paraId="524B0EDE" w14:textId="77777777" w:rsidR="00504064" w:rsidRDefault="00D873D8">
            <w:pPr>
              <w:pStyle w:val="afb"/>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b"/>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lastRenderedPageBreak/>
              <w:t xml:space="preserve">Companies are encouraged to compare performance of the following Rel-15/16/17 features with the proposed enhancements for Rel-18 XR power saving evaluations. Power saving gain is calculated w.r.t. the </w:t>
            </w:r>
            <w:proofErr w:type="spellStart"/>
            <w:r>
              <w:rPr>
                <w:rFonts w:cs="Times"/>
              </w:rPr>
              <w:t>AlwaysOn</w:t>
            </w:r>
            <w:proofErr w:type="spellEnd"/>
            <w:r>
              <w:rPr>
                <w:rFonts w:cs="Times"/>
              </w:rPr>
              <w:t xml:space="preserve"> baseline. </w:t>
            </w:r>
          </w:p>
          <w:p w14:paraId="7F054409" w14:textId="77777777" w:rsidR="00504064" w:rsidRDefault="00D873D8">
            <w:pPr>
              <w:pStyle w:val="afb"/>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b"/>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b"/>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b"/>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b"/>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afb"/>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b"/>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b"/>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9"/>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lastRenderedPageBreak/>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b"/>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b"/>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49025" w14:textId="77777777" w:rsidR="00224B70" w:rsidRDefault="00224B70">
      <w:pPr>
        <w:spacing w:after="0"/>
      </w:pPr>
      <w:r>
        <w:separator/>
      </w:r>
    </w:p>
  </w:endnote>
  <w:endnote w:type="continuationSeparator" w:id="0">
    <w:p w14:paraId="0A33EA02" w14:textId="77777777" w:rsidR="00224B70" w:rsidRDefault="00224B70">
      <w:pPr>
        <w:spacing w:after="0"/>
      </w:pPr>
      <w:r>
        <w:continuationSeparator/>
      </w:r>
    </w:p>
  </w:endnote>
  <w:endnote w:type="continuationNotice" w:id="1">
    <w:p w14:paraId="46F3D1DA" w14:textId="77777777" w:rsidR="00224B70" w:rsidRDefault="00224B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l‚r ƒSƒVƒbƒN"/>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µÈÏß"/>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ºÚÌå"/>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新細明體">
    <w:altName w:val="·s²Ó©úÅé"/>
    <w:panose1 w:val="02020500000000000000"/>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¼¸²"/>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58F93860" w14:textId="77777777" w:rsidR="003D53A7" w:rsidRDefault="003D53A7">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af1"/>
      <w:ind w:right="360"/>
    </w:pPr>
    <w:r>
      <w:rPr>
        <w:rStyle w:val="af7"/>
      </w:rPr>
      <w:fldChar w:fldCharType="begin"/>
    </w:r>
    <w:r>
      <w:rPr>
        <w:rStyle w:val="af7"/>
      </w:rPr>
      <w:instrText xml:space="preserve"> PAGE </w:instrText>
    </w:r>
    <w:r>
      <w:rPr>
        <w:rStyle w:val="af7"/>
      </w:rPr>
      <w:fldChar w:fldCharType="separate"/>
    </w:r>
    <w:r w:rsidR="00CB7837">
      <w:rPr>
        <w:rStyle w:val="af7"/>
        <w:noProof/>
      </w:rPr>
      <w:t>92</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sidR="00CB7837">
      <w:rPr>
        <w:rStyle w:val="af7"/>
        <w:noProof/>
      </w:rPr>
      <w:t>95</w:t>
    </w:r>
    <w:r>
      <w:rPr>
        <w:rStyle w:val="af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EA13" w14:textId="77777777" w:rsidR="00224B70" w:rsidRDefault="00224B70">
      <w:pPr>
        <w:spacing w:after="0"/>
      </w:pPr>
      <w:r>
        <w:separator/>
      </w:r>
    </w:p>
  </w:footnote>
  <w:footnote w:type="continuationSeparator" w:id="0">
    <w:p w14:paraId="09FBC9B6" w14:textId="77777777" w:rsidR="00224B70" w:rsidRDefault="00224B70">
      <w:pPr>
        <w:spacing w:after="0"/>
      </w:pPr>
      <w:r>
        <w:continuationSeparator/>
      </w:r>
    </w:p>
  </w:footnote>
  <w:footnote w:type="continuationNotice" w:id="1">
    <w:p w14:paraId="1A3BCD4E" w14:textId="77777777" w:rsidR="00224B70" w:rsidRDefault="00224B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77D64"/>
    <w:multiLevelType w:val="singleLevel"/>
    <w:tmpl w:val="3A877D64"/>
    <w:lvl w:ilvl="0">
      <w:numFmt w:val="decimal"/>
      <w:pStyle w:val="References"/>
      <w:lvlText w:val=""/>
      <w:lvlJc w:val="left"/>
    </w:lvl>
  </w:abstractNum>
  <w:abstractNum w:abstractNumId="22"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7"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0"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2"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4"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7"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7"/>
  </w:num>
  <w:num w:numId="3">
    <w:abstractNumId w:val="22"/>
  </w:num>
  <w:num w:numId="4">
    <w:abstractNumId w:val="1"/>
  </w:num>
  <w:num w:numId="5">
    <w:abstractNumId w:val="34"/>
  </w:num>
  <w:num w:numId="6">
    <w:abstractNumId w:val="0"/>
  </w:num>
  <w:num w:numId="7">
    <w:abstractNumId w:val="30"/>
  </w:num>
  <w:num w:numId="8">
    <w:abstractNumId w:val="21"/>
  </w:num>
  <w:num w:numId="9">
    <w:abstractNumId w:val="10"/>
  </w:num>
  <w:num w:numId="10">
    <w:abstractNumId w:val="5"/>
  </w:num>
  <w:num w:numId="11">
    <w:abstractNumId w:val="46"/>
  </w:num>
  <w:num w:numId="12">
    <w:abstractNumId w:val="12"/>
  </w:num>
  <w:num w:numId="13">
    <w:abstractNumId w:val="29"/>
  </w:num>
  <w:num w:numId="14">
    <w:abstractNumId w:val="11"/>
  </w:num>
  <w:num w:numId="15">
    <w:abstractNumId w:val="14"/>
  </w:num>
  <w:num w:numId="16">
    <w:abstractNumId w:val="17"/>
  </w:num>
  <w:num w:numId="17">
    <w:abstractNumId w:val="28"/>
  </w:num>
  <w:num w:numId="18">
    <w:abstractNumId w:val="31"/>
  </w:num>
  <w:num w:numId="19">
    <w:abstractNumId w:val="16"/>
  </w:num>
  <w:num w:numId="20">
    <w:abstractNumId w:val="42"/>
  </w:num>
  <w:num w:numId="21">
    <w:abstractNumId w:val="41"/>
  </w:num>
  <w:num w:numId="22">
    <w:abstractNumId w:val="44"/>
  </w:num>
  <w:num w:numId="23">
    <w:abstractNumId w:val="27"/>
  </w:num>
  <w:num w:numId="24">
    <w:abstractNumId w:val="38"/>
  </w:num>
  <w:num w:numId="25">
    <w:abstractNumId w:val="23"/>
  </w:num>
  <w:num w:numId="26">
    <w:abstractNumId w:val="40"/>
  </w:num>
  <w:num w:numId="27">
    <w:abstractNumId w:val="35"/>
  </w:num>
  <w:num w:numId="28">
    <w:abstractNumId w:val="43"/>
  </w:num>
  <w:num w:numId="29">
    <w:abstractNumId w:val="7"/>
  </w:num>
  <w:num w:numId="30">
    <w:abstractNumId w:val="13"/>
  </w:num>
  <w:num w:numId="31">
    <w:abstractNumId w:val="8"/>
  </w:num>
  <w:num w:numId="32">
    <w:abstractNumId w:val="36"/>
  </w:num>
  <w:num w:numId="33">
    <w:abstractNumId w:val="2"/>
  </w:num>
  <w:num w:numId="34">
    <w:abstractNumId w:val="26"/>
  </w:num>
  <w:num w:numId="35">
    <w:abstractNumId w:val="9"/>
  </w:num>
  <w:num w:numId="36">
    <w:abstractNumId w:val="45"/>
  </w:num>
  <w:num w:numId="37">
    <w:abstractNumId w:val="18"/>
  </w:num>
  <w:num w:numId="38">
    <w:abstractNumId w:val="19"/>
  </w:num>
  <w:num w:numId="39">
    <w:abstractNumId w:val="33"/>
  </w:num>
  <w:num w:numId="40">
    <w:abstractNumId w:val="20"/>
  </w:num>
  <w:num w:numId="41">
    <w:abstractNumId w:val="3"/>
  </w:num>
  <w:num w:numId="42">
    <w:abstractNumId w:val="4"/>
  </w:num>
  <w:num w:numId="43">
    <w:abstractNumId w:val="39"/>
  </w:num>
  <w:num w:numId="44">
    <w:abstractNumId w:val="32"/>
  </w:num>
  <w:num w:numId="45">
    <w:abstractNumId w:val="37"/>
  </w:num>
  <w:num w:numId="46">
    <w:abstractNumId w:val="24"/>
  </w:num>
  <w:num w:numId="47">
    <w:abstractNumId w:val="15"/>
  </w:num>
  <w:num w:numId="48">
    <w:abstractNumId w:val="25"/>
  </w:num>
  <w:num w:numId="49">
    <w:abstractNumId w:val="32"/>
    <w:lvlOverride w:ilvl="0"/>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SimSun"/>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SimSun"/>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SimSun"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Web">
    <w:name w:val="Normal (Web)"/>
    <w:basedOn w:val="a0"/>
    <w:uiPriority w:val="99"/>
    <w:unhideWhenUsed/>
    <w:qFormat/>
    <w:pPr>
      <w:spacing w:after="0"/>
    </w:pPr>
    <w:rPr>
      <w:rFonts w:eastAsiaTheme="minorHAnsi"/>
      <w:sz w:val="24"/>
      <w:szCs w:val="24"/>
      <w:lang w:val="en-US"/>
    </w:rPr>
  </w:style>
  <w:style w:type="character" w:styleId="af7">
    <w:name w:val="page number"/>
    <w:basedOn w:val="a1"/>
    <w:qFormat/>
  </w:style>
  <w:style w:type="character" w:styleId="af8">
    <w:name w:val="Strong"/>
    <w:basedOn w:val="a1"/>
    <w:qFormat/>
    <w:rPr>
      <w:b/>
      <w:bCs/>
    </w:rPr>
  </w:style>
  <w:style w:type="table" w:styleId="af9">
    <w:name w:val="Table Grid"/>
    <w:aliases w:val="TableGrid"/>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able of figures"/>
    <w:basedOn w:val="a6"/>
    <w:next w:val="a0"/>
    <w:uiPriority w:val="99"/>
    <w:qFormat/>
    <w:pPr>
      <w:ind w:left="1701" w:hanging="1701"/>
    </w:pPr>
    <w:rPr>
      <w:rFonts w:ascii="Arial" w:hAnsi="Arial" w:cs="Arial"/>
      <w:b/>
      <w:lang w:val="sv-SE" w:eastAsia="zh-CN"/>
    </w:rPr>
  </w:style>
  <w:style w:type="paragraph" w:styleId="1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頁首 字元"/>
    <w:link w:val="af2"/>
    <w:qFormat/>
    <w:rPr>
      <w:rFonts w:ascii="Arial" w:eastAsia="SimSun" w:hAnsi="Arial" w:cs="Times New Roman"/>
      <w:b/>
      <w:sz w:val="18"/>
      <w:szCs w:val="20"/>
    </w:rPr>
  </w:style>
  <w:style w:type="character" w:customStyle="1" w:styleId="af3">
    <w:name w:val="頁尾 字元"/>
    <w:link w:val="af1"/>
    <w:uiPriority w:val="99"/>
    <w:qFormat/>
    <w:rPr>
      <w:rFonts w:ascii="Arial" w:eastAsia="SimSun" w:hAnsi="Arial" w:cs="Times New Roman"/>
      <w:b/>
      <w:i/>
      <w:sz w:val="18"/>
      <w:szCs w:val="20"/>
    </w:rPr>
  </w:style>
  <w:style w:type="character" w:customStyle="1" w:styleId="10">
    <w:name w:val="標題 1 字元"/>
    <w:link w:val="1"/>
    <w:qFormat/>
    <w:rPr>
      <w:rFonts w:ascii="Arial" w:eastAsia="SimSun" w:hAnsi="Arial"/>
      <w:sz w:val="36"/>
      <w:lang w:val="en-GB" w:eastAsia="en-US"/>
    </w:rPr>
  </w:style>
  <w:style w:type="paragraph" w:styleId="afb">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表段落"/>
    <w:basedOn w:val="a0"/>
    <w:link w:val="afc"/>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標號 字元"/>
    <w:link w:val="a8"/>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註解方塊文字 字元"/>
    <w:basedOn w:val="a1"/>
    <w:link w:val="a4"/>
    <w:uiPriority w:val="99"/>
    <w:semiHidden/>
    <w:qFormat/>
    <w:rPr>
      <w:rFonts w:ascii="Segoe UI" w:eastAsia="SimSun" w:hAnsi="Segoe UI" w:cs="Segoe UI"/>
      <w:sz w:val="18"/>
      <w:szCs w:val="18"/>
      <w:lang w:val="en-GB"/>
    </w:rPr>
  </w:style>
  <w:style w:type="character" w:styleId="afd">
    <w:name w:val="Placeholder Text"/>
    <w:basedOn w:val="a1"/>
    <w:uiPriority w:val="99"/>
    <w:semiHidden/>
    <w:qFormat/>
    <w:rPr>
      <w:color w:val="808080"/>
    </w:rPr>
  </w:style>
  <w:style w:type="character" w:customStyle="1" w:styleId="ac">
    <w:name w:val="註解文字 字元"/>
    <w:basedOn w:val="a1"/>
    <w:link w:val="ab"/>
    <w:uiPriority w:val="99"/>
    <w:qFormat/>
    <w:rPr>
      <w:rFonts w:ascii="Times New Roman" w:eastAsia="SimSun" w:hAnsi="Times New Roman"/>
      <w:lang w:val="en-GB"/>
    </w:rPr>
  </w:style>
  <w:style w:type="character" w:customStyle="1" w:styleId="ae">
    <w:name w:val="註解主旨 字元"/>
    <w:basedOn w:val="ac"/>
    <w:link w:val="ad"/>
    <w:uiPriority w:val="99"/>
    <w:semiHidden/>
    <w:qFormat/>
    <w:rPr>
      <w:rFonts w:ascii="Times New Roman" w:eastAsia="SimSun" w:hAnsi="Times New Roman"/>
      <w:b/>
      <w:bCs/>
      <w:lang w:val="en-GB"/>
    </w:rPr>
  </w:style>
  <w:style w:type="character" w:customStyle="1" w:styleId="30">
    <w:name w:val="標題 3 字元"/>
    <w:basedOn w:val="a1"/>
    <w:link w:val="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c">
    <w:name w:val="清單段落 字元"/>
    <w:aliases w:val="- Bullets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Normal bullet 2 字元"/>
    <w:link w:val="afb"/>
    <w:uiPriority w:val="34"/>
    <w:qFormat/>
    <w:locked/>
    <w:rPr>
      <w:rFonts w:ascii="Times New Roman" w:eastAsia="SimSun"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標題 4 字元"/>
    <w:basedOn w:val="a1"/>
    <w:link w:val="4"/>
    <w:qFormat/>
    <w:rPr>
      <w:rFonts w:ascii="Times New Roman" w:eastAsiaTheme="majorEastAsia" w:hAnsi="Times New Roman"/>
      <w:sz w:val="24"/>
      <w:szCs w:val="24"/>
      <w:lang w:val="en-GB" w:eastAsia="en-US"/>
    </w:rPr>
  </w:style>
  <w:style w:type="character" w:customStyle="1" w:styleId="20">
    <w:name w:val="標題 2 字元"/>
    <w:basedOn w:val="a1"/>
    <w:link w:val="2"/>
    <w:qFormat/>
    <w:rPr>
      <w:rFonts w:asciiTheme="majorHAnsi" w:eastAsiaTheme="majorEastAsia" w:hAnsiTheme="majorHAnsi" w:cstheme="majorBidi"/>
      <w:color w:val="2F5496" w:themeColor="accent1" w:themeShade="BF"/>
      <w:sz w:val="26"/>
      <w:szCs w:val="26"/>
      <w:lang w:val="en-GB" w:eastAsia="en-US"/>
    </w:rPr>
  </w:style>
  <w:style w:type="character" w:customStyle="1" w:styleId="50">
    <w:name w:val="標題 5 字元"/>
    <w:basedOn w:val="a1"/>
    <w:link w:val="5"/>
    <w:qFormat/>
    <w:rPr>
      <w:rFonts w:ascii="Times New Roman" w:eastAsiaTheme="majorEastAsia" w:hAnsi="Times New Roman"/>
      <w:b/>
      <w:bCs/>
      <w:u w:val="single"/>
      <w:lang w:eastAsia="en-US"/>
    </w:rPr>
  </w:style>
  <w:style w:type="character" w:customStyle="1" w:styleId="60">
    <w:name w:val="標題 6 字元"/>
    <w:basedOn w:val="a1"/>
    <w:link w:val="6"/>
    <w:qFormat/>
    <w:rPr>
      <w:rFonts w:asciiTheme="majorHAnsi" w:eastAsiaTheme="majorEastAsia" w:hAnsiTheme="majorHAnsi" w:cstheme="majorBidi"/>
      <w:color w:val="1F3864" w:themeColor="accent1" w:themeShade="80"/>
      <w:lang w:val="en-GB" w:eastAsia="en-US"/>
    </w:rPr>
  </w:style>
  <w:style w:type="character" w:customStyle="1" w:styleId="70">
    <w:name w:val="標題 7 字元"/>
    <w:basedOn w:val="a1"/>
    <w:link w:val="7"/>
    <w:qFormat/>
    <w:rPr>
      <w:rFonts w:asciiTheme="majorHAnsi" w:eastAsiaTheme="majorEastAsia" w:hAnsiTheme="majorHAnsi" w:cstheme="majorBidi"/>
      <w:i/>
      <w:iCs/>
      <w:color w:val="1F3864" w:themeColor="accent1" w:themeShade="80"/>
      <w:lang w:val="en-GB" w:eastAsia="en-US"/>
    </w:rPr>
  </w:style>
  <w:style w:type="character" w:customStyle="1" w:styleId="80">
    <w:name w:val="標題 8 字元"/>
    <w:basedOn w:val="a1"/>
    <w:link w:val="8"/>
    <w:qFormat/>
    <w:rPr>
      <w:rFonts w:asciiTheme="majorHAnsi" w:eastAsiaTheme="majorEastAsia" w:hAnsiTheme="majorHAnsi" w:cstheme="majorBidi"/>
      <w:color w:val="262626" w:themeColor="text1" w:themeTint="D9"/>
      <w:sz w:val="21"/>
      <w:szCs w:val="21"/>
      <w:lang w:val="en-GB" w:eastAsia="en-US"/>
    </w:rPr>
  </w:style>
  <w:style w:type="character" w:customStyle="1" w:styleId="90">
    <w:name w:val="標題 9 字元"/>
    <w:basedOn w:val="a1"/>
    <w:link w:val="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本文 字元"/>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SimSun" w:eastAsia="SimSun" w:hAnsi="SimSun"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DengXian" w:eastAsia="DengXian" w:hAnsi="DengXian"/>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9"/>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TW"/>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TW"/>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TW"/>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96</Pages>
  <Words>34834</Words>
  <Characters>198558</Characters>
  <Application>Microsoft Office Word</Application>
  <DocSecurity>0</DocSecurity>
  <Lines>1654</Lines>
  <Paragraphs>465</Paragraphs>
  <ScaleCrop>false</ScaleCrop>
  <Company/>
  <LinksUpToDate>false</LinksUpToDate>
  <CharactersWithSpaces>232927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CH Hsieh (謝其軒)</cp:lastModifiedBy>
  <cp:revision>3</cp:revision>
  <cp:lastPrinted>2021-04-05T23:03:00Z</cp:lastPrinted>
  <dcterms:created xsi:type="dcterms:W3CDTF">2022-10-12T10:10:00Z</dcterms:created>
  <dcterms:modified xsi:type="dcterms:W3CDTF">2022-10-12T10:29:00Z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